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wentieth Century" w:cs="Twentieth Century" w:eastAsia="Twentieth Century" w:hAnsi="Twentieth Century"/>
          <w:b w:val="1"/>
          <w:bCs w:val="1"/>
        </w:rPr>
      </w:pPr>
      <w:bookmarkStart w:colFirst="0" w:colLast="0" w:name="_heading=h.z3h85qg2a0y6"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592138</wp:posOffset>
                </wp:positionH>
                <wp:positionV relativeFrom="paragraph">
                  <wp:posOffset>160338</wp:posOffset>
                </wp:positionV>
                <wp:extent cx="5534025" cy="581025"/>
                <wp:effectExtent b="0" l="0" r="0" t="0"/>
                <wp:wrapNone/>
                <wp:docPr id="22" name=""/>
                <a:graphic>
                  <a:graphicData uri="http://schemas.microsoft.com/office/word/2010/wordprocessingShape">
                    <wps:wsp>
                      <wps:cNvSpPr/>
                      <wps:cNvPr id="3" name="Shape 3"/>
                      <wps:spPr>
                        <a:xfrm>
                          <a:off x="2588513" y="3499013"/>
                          <a:ext cx="5514975" cy="5619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60"/>
                                <w:vertAlign w:val="baseline"/>
                              </w:rPr>
                              <w:t xml:space="preserve">Castle View Primary Academy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592138</wp:posOffset>
                </wp:positionH>
                <wp:positionV relativeFrom="paragraph">
                  <wp:posOffset>160338</wp:posOffset>
                </wp:positionV>
                <wp:extent cx="5534025" cy="581025"/>
                <wp:effectExtent b="0" l="0" r="0" t="0"/>
                <wp:wrapNone/>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534025" cy="581025"/>
                        </a:xfrm>
                        <a:prstGeom prst="rect"/>
                        <a:ln/>
                      </pic:spPr>
                    </pic:pic>
                  </a:graphicData>
                </a:graphic>
              </wp:anchor>
            </w:drawing>
          </mc:Fallback>
        </mc:AlternateContent>
      </w:r>
    </w:p>
    <w:p w:rsidR="00000000" w:rsidDel="00000000" w:rsidP="00000000" w:rsidRDefault="00000000" w:rsidRPr="00000000" w14:paraId="00000002">
      <w:pPr>
        <w:rPr>
          <w:rFonts w:ascii="Twentieth Century" w:cs="Twentieth Century" w:eastAsia="Twentieth Century" w:hAnsi="Twentieth Century"/>
          <w:b w:val="1"/>
          <w:bCs w:val="1"/>
        </w:rPr>
      </w:pPr>
      <w:bookmarkStart w:colFirst="0" w:colLast="0" w:name="_heading=h.gjdgxs" w:id="1"/>
      <w:bookmarkEnd w:id="1"/>
      <w:r w:rsidDel="00000000" w:rsidR="00000000" w:rsidRPr="00000000">
        <w:rPr>
          <w:rtl w:val="0"/>
        </w:rPr>
      </w:r>
    </w:p>
    <w:p w:rsidR="00000000" w:rsidDel="00000000" w:rsidP="00000000" w:rsidRDefault="00000000" w:rsidRPr="00000000" w14:paraId="00000003">
      <w:pPr>
        <w:pStyle w:val="Title"/>
        <w:tabs>
          <w:tab w:val="left" w:leader="none" w:pos="720"/>
          <w:tab w:val="left" w:leader="none" w:pos="1440"/>
          <w:tab w:val="left" w:leader="none" w:pos="2016"/>
          <w:tab w:val="left" w:leader="none" w:pos="2736"/>
          <w:tab w:val="left" w:leader="none" w:pos="3312"/>
          <w:tab w:val="left" w:leader="none" w:pos="4032"/>
          <w:tab w:val="left" w:leader="none" w:pos="4752"/>
          <w:tab w:val="left" w:leader="none" w:pos="5328"/>
          <w:tab w:val="left" w:leader="none" w:pos="6048"/>
          <w:tab w:val="left" w:leader="none" w:pos="6624"/>
          <w:tab w:val="left" w:leader="none" w:pos="7344"/>
          <w:tab w:val="left" w:leader="none" w:pos="8064"/>
          <w:tab w:val="left" w:leader="none" w:pos="8640"/>
          <w:tab w:val="left" w:leader="none" w:pos="9360"/>
          <w:tab w:val="left" w:leader="none" w:pos="9936"/>
        </w:tabs>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4">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                                                                                                                                                      </w:t>
      </w:r>
    </w:p>
    <w:p w:rsidR="00000000" w:rsidDel="00000000" w:rsidP="00000000" w:rsidRDefault="00000000" w:rsidRPr="00000000" w14:paraId="00000005">
      <w:pPr>
        <w:jc w:val="center"/>
        <w:rPr>
          <w:rFonts w:ascii="Twentieth Century" w:cs="Twentieth Century" w:eastAsia="Twentieth Century" w:hAnsi="Twentieth Centur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1100138</wp:posOffset>
                </wp:positionH>
                <wp:positionV relativeFrom="paragraph">
                  <wp:posOffset>122238</wp:posOffset>
                </wp:positionV>
                <wp:extent cx="4420870" cy="1656781"/>
                <wp:effectExtent b="0" l="0" r="0" t="0"/>
                <wp:wrapNone/>
                <wp:docPr id="21" name=""/>
                <a:graphic>
                  <a:graphicData uri="http://schemas.microsoft.com/office/word/2010/wordprocessingShape">
                    <wps:wsp>
                      <wps:cNvSpPr/>
                      <wps:cNvPr id="2" name="Shape 2"/>
                      <wps:spPr>
                        <a:xfrm>
                          <a:off x="3145090" y="2961135"/>
                          <a:ext cx="4401820" cy="1637731"/>
                        </a:xfrm>
                        <a:prstGeom prst="rect">
                          <a:avLst/>
                        </a:prstGeom>
                        <a:solidFill>
                          <a:srgbClr val="FFFFFF"/>
                        </a:solidFill>
                        <a:ln>
                          <a:noFill/>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36"/>
                                <w:vertAlign w:val="baseline"/>
                              </w:rPr>
                              <w:t xml:space="preserve">Keswick Road, Lancaster, LA1 3LE</w:t>
                            </w:r>
                          </w:p>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36"/>
                                <w:vertAlign w:val="baseline"/>
                              </w:rPr>
                            </w:r>
                            <w:r w:rsidDel="00000000" w:rsidR="00000000" w:rsidRPr="00000000">
                              <w:rPr>
                                <w:rFonts w:ascii="Twentieth Century" w:cs="Twentieth Century" w:eastAsia="Twentieth Century" w:hAnsi="Twentieth Century"/>
                                <w:b w:val="0"/>
                                <w:i w:val="0"/>
                                <w:smallCaps w:val="0"/>
                                <w:strike w:val="0"/>
                                <w:color w:val="000000"/>
                                <w:sz w:val="36"/>
                                <w:vertAlign w:val="baseline"/>
                              </w:rPr>
                              <w:t xml:space="preserve">Tel. 01524 67880</w:t>
                            </w:r>
                          </w:p>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36"/>
                                <w:vertAlign w:val="baseline"/>
                              </w:rPr>
                            </w:r>
                          </w:p>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Twentieth Century" w:cs="Twentieth Century" w:eastAsia="Twentieth Century" w:hAnsi="Twentieth Century"/>
                                <w:b w:val="0"/>
                                <w:i w:val="0"/>
                                <w:smallCaps w:val="0"/>
                                <w:strike w:val="0"/>
                                <w:color w:val="000000"/>
                                <w:sz w:val="36"/>
                                <w:vertAlign w:val="baseline"/>
                              </w:rPr>
                            </w:r>
                            <w:r w:rsidDel="00000000" w:rsidR="00000000" w:rsidRPr="00000000">
                              <w:rPr>
                                <w:rFonts w:ascii="Twentieth Century" w:cs="Twentieth Century" w:eastAsia="Twentieth Century" w:hAnsi="Twentieth Century"/>
                                <w:b w:val="0"/>
                                <w:i w:val="0"/>
                                <w:smallCaps w:val="0"/>
                                <w:strike w:val="0"/>
                                <w:color w:val="000000"/>
                                <w:sz w:val="36"/>
                                <w:vertAlign w:val="baseline"/>
                              </w:rPr>
                              <w:t xml:space="preserve">Headteacher: Mr Huw Rose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1100138</wp:posOffset>
                </wp:positionH>
                <wp:positionV relativeFrom="paragraph">
                  <wp:posOffset>122238</wp:posOffset>
                </wp:positionV>
                <wp:extent cx="4420870" cy="1656781"/>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420870" cy="1656781"/>
                        </a:xfrm>
                        <a:prstGeom prst="rect"/>
                        <a:ln/>
                      </pic:spPr>
                    </pic:pic>
                  </a:graphicData>
                </a:graphic>
              </wp:anchor>
            </w:drawing>
          </mc:Fallback>
        </mc:AlternateContent>
      </w:r>
    </w:p>
    <w:p w:rsidR="00000000" w:rsidDel="00000000" w:rsidP="00000000" w:rsidRDefault="00000000" w:rsidRPr="00000000" w14:paraId="00000006">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7">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8">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9">
      <w:pPr>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3</w:t>
      </w:r>
    </w:p>
    <w:p w:rsidR="00000000" w:rsidDel="00000000" w:rsidP="00000000" w:rsidRDefault="00000000" w:rsidRPr="00000000" w14:paraId="0000000A">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B">
      <w:pPr>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C">
      <w:pPr>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bCs w:val="1"/>
        </w:rPr>
        <w:drawing>
          <wp:inline distB="0" distT="0" distL="0" distR="0">
            <wp:extent cx="1692275" cy="1692275"/>
            <wp:effectExtent b="0" l="0" r="0" t="0"/>
            <wp:docPr descr="logo-125" id="23" name="image1.png"/>
            <a:graphic>
              <a:graphicData uri="http://schemas.openxmlformats.org/drawingml/2006/picture">
                <pic:pic>
                  <pic:nvPicPr>
                    <pic:cNvPr descr="logo-125" id="0" name="image1.png"/>
                    <pic:cNvPicPr preferRelativeResize="0"/>
                  </pic:nvPicPr>
                  <pic:blipFill>
                    <a:blip r:embed="rId8"/>
                    <a:srcRect b="0" l="0" r="0" t="0"/>
                    <a:stretch>
                      <a:fillRect/>
                    </a:stretch>
                  </pic:blipFill>
                  <pic:spPr>
                    <a:xfrm>
                      <a:off x="0" y="0"/>
                      <a:ext cx="1692275" cy="16922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jc w:val="center"/>
        <w:rPr>
          <w:rFonts w:ascii="Twentieth Century" w:cs="Twentieth Century" w:eastAsia="Twentieth Century" w:hAnsi="Twentieth Century"/>
          <w:sz w:val="36"/>
          <w:szCs w:val="36"/>
        </w:rPr>
      </w:pPr>
      <w:r w:rsidDel="00000000" w:rsidR="00000000" w:rsidRPr="00000000">
        <w:rPr>
          <w:rtl w:val="0"/>
        </w:rPr>
      </w:r>
    </w:p>
    <w:p w:rsidR="00000000" w:rsidDel="00000000" w:rsidP="00000000" w:rsidRDefault="00000000" w:rsidRPr="00000000" w14:paraId="0000000E">
      <w:pPr>
        <w:jc w:val="center"/>
        <w:rPr>
          <w:rFonts w:ascii="Twentieth Century" w:cs="Twentieth Century" w:eastAsia="Twentieth Century" w:hAnsi="Twentieth Century"/>
          <w:sz w:val="36"/>
          <w:szCs w:val="36"/>
        </w:rPr>
      </w:pPr>
      <w:r w:rsidDel="00000000" w:rsidR="00000000" w:rsidRPr="00000000">
        <w:rPr>
          <w:rFonts w:ascii="Twentieth Century" w:cs="Twentieth Century" w:eastAsia="Twentieth Century" w:hAnsi="Twentieth Century"/>
          <w:sz w:val="36"/>
          <w:szCs w:val="36"/>
          <w:rtl w:val="0"/>
        </w:rPr>
        <w:t xml:space="preserve">SPECIAL EDUCATIONAL NEEDS</w:t>
        <w:br w:type="textWrapping"/>
        <w:t xml:space="preserve">&amp; DISABILITIES POLICY</w:t>
      </w:r>
    </w:p>
    <w:p w:rsidR="00000000" w:rsidDel="00000000" w:rsidP="00000000" w:rsidRDefault="00000000" w:rsidRPr="00000000" w14:paraId="0000000F">
      <w:pPr>
        <w:jc w:val="center"/>
        <w:rPr>
          <w:rFonts w:ascii="Twentieth Century" w:cs="Twentieth Century" w:eastAsia="Twentieth Century" w:hAnsi="Twentieth Century"/>
          <w:sz w:val="36"/>
          <w:szCs w:val="36"/>
        </w:rPr>
      </w:pPr>
      <w:r w:rsidDel="00000000" w:rsidR="00000000" w:rsidRPr="00000000">
        <w:rPr>
          <w:rFonts w:ascii="Twentieth Century" w:cs="Twentieth Century" w:eastAsia="Twentieth Century" w:hAnsi="Twentieth Century"/>
          <w:sz w:val="36"/>
          <w:szCs w:val="36"/>
          <w:rtl w:val="0"/>
        </w:rPr>
        <w:t xml:space="preserve">DRAFT   DRAFT  DRAFT  DRAFT</w:t>
      </w:r>
    </w:p>
    <w:p w:rsidR="00000000" w:rsidDel="00000000" w:rsidP="00000000" w:rsidRDefault="00000000" w:rsidRPr="00000000" w14:paraId="00000010">
      <w:pPr>
        <w:jc w:val="center"/>
        <w:rPr>
          <w:rFonts w:ascii="Twentieth Century" w:cs="Twentieth Century" w:eastAsia="Twentieth Century" w:hAnsi="Twentieth Century"/>
          <w:sz w:val="36"/>
          <w:szCs w:val="36"/>
        </w:rPr>
      </w:pPr>
      <w:hyperlink r:id="rId9">
        <w:r w:rsidDel="00000000" w:rsidR="00000000" w:rsidRPr="00000000">
          <w:rPr>
            <w:rFonts w:ascii="Twentieth Century" w:cs="Twentieth Century" w:eastAsia="Twentieth Century" w:hAnsi="Twentieth Century"/>
            <w:color w:val="0000ee"/>
            <w:sz w:val="36"/>
            <w:szCs w:val="36"/>
            <w:u w:val="single"/>
            <w:rtl w:val="0"/>
          </w:rPr>
          <w:t xml:space="preserve">Easy Read SEND Policy draft</w:t>
        </w:r>
      </w:hyperlink>
      <w:r w:rsidDel="00000000" w:rsidR="00000000" w:rsidRPr="00000000">
        <w:rPr>
          <w:rtl w:val="0"/>
        </w:rPr>
      </w:r>
    </w:p>
    <w:p w:rsidR="00000000" w:rsidDel="00000000" w:rsidP="00000000" w:rsidRDefault="00000000" w:rsidRPr="00000000" w14:paraId="00000011">
      <w:pPr>
        <w:rPr>
          <w:rFonts w:ascii="Twentieth Century" w:cs="Twentieth Century" w:eastAsia="Twentieth Century" w:hAnsi="Twentieth Century"/>
          <w:sz w:val="36"/>
          <w:szCs w:val="36"/>
        </w:rPr>
      </w:pPr>
      <w:r w:rsidDel="00000000" w:rsidR="00000000" w:rsidRPr="00000000">
        <w:rPr>
          <w:rtl w:val="0"/>
        </w:rPr>
      </w:r>
    </w:p>
    <w:p w:rsidR="00000000" w:rsidDel="00000000" w:rsidP="00000000" w:rsidRDefault="00000000" w:rsidRPr="00000000" w14:paraId="00000012">
      <w:pPr>
        <w:rPr>
          <w:rFonts w:ascii="Twentieth Century" w:cs="Twentieth Century" w:eastAsia="Twentieth Century" w:hAnsi="Twentieth Century"/>
          <w:sz w:val="36"/>
          <w:szCs w:val="36"/>
        </w:rPr>
      </w:pPr>
      <w:r w:rsidDel="00000000" w:rsidR="00000000" w:rsidRPr="00000000">
        <w:rPr>
          <w:rtl w:val="0"/>
        </w:rPr>
      </w:r>
    </w:p>
    <w:p w:rsidR="00000000" w:rsidDel="00000000" w:rsidP="00000000" w:rsidRDefault="00000000" w:rsidRPr="00000000" w14:paraId="00000013">
      <w:pPr>
        <w:rPr>
          <w:rFonts w:ascii="Twentieth Century" w:cs="Twentieth Century" w:eastAsia="Twentieth Century" w:hAnsi="Twentieth Century"/>
          <w:sz w:val="36"/>
          <w:szCs w:val="36"/>
        </w:rPr>
      </w:pPr>
      <w:r w:rsidDel="00000000" w:rsidR="00000000" w:rsidRPr="00000000">
        <w:rPr>
          <w:rtl w:val="0"/>
        </w:rPr>
      </w:r>
    </w:p>
    <w:tbl>
      <w:tblPr>
        <w:tblStyle w:val="Table1"/>
        <w:tblW w:w="10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0"/>
        <w:gridCol w:w="5210"/>
        <w:tblGridChange w:id="0">
          <w:tblGrid>
            <w:gridCol w:w="5210"/>
            <w:gridCol w:w="5210"/>
          </w:tblGrid>
        </w:tblGridChange>
      </w:tblGrid>
      <w:tr>
        <w:trPr>
          <w:cantSplit w:val="0"/>
          <w:tblHeader w:val="0"/>
        </w:trPr>
        <w:tc>
          <w:tcPr/>
          <w:p w:rsidR="00000000" w:rsidDel="00000000" w:rsidP="00000000" w:rsidRDefault="00000000" w:rsidRPr="00000000" w14:paraId="00000014">
            <w:pPr>
              <w:rPr>
                <w:rFonts w:ascii="Twentieth Century" w:cs="Twentieth Century" w:eastAsia="Twentieth Century" w:hAnsi="Twentieth Century"/>
                <w:b w:val="1"/>
                <w:bCs w:val="1"/>
                <w:sz w:val="28"/>
                <w:szCs w:val="28"/>
              </w:rPr>
            </w:pPr>
            <w:r w:rsidDel="00000000" w:rsidR="00000000" w:rsidRPr="00000000">
              <w:rPr>
                <w:rFonts w:ascii="Twentieth Century" w:cs="Twentieth Century" w:eastAsia="Twentieth Century" w:hAnsi="Twentieth Century"/>
                <w:b w:val="1"/>
                <w:bCs w:val="1"/>
                <w:sz w:val="28"/>
                <w:szCs w:val="28"/>
                <w:rtl w:val="0"/>
              </w:rPr>
              <w:t xml:space="preserve">Date updated by staff</w:t>
            </w:r>
          </w:p>
        </w:tc>
        <w:tc>
          <w:tcPr/>
          <w:p w:rsidR="00000000" w:rsidDel="00000000" w:rsidP="00000000" w:rsidRDefault="00000000" w:rsidRPr="00000000" w14:paraId="00000015">
            <w:pPr>
              <w:jc w:val="center"/>
              <w:rPr>
                <w:rFonts w:ascii="Twentieth Century" w:cs="Twentieth Century" w:eastAsia="Twentieth Century" w:hAnsi="Twentieth Century"/>
                <w:sz w:val="36"/>
                <w:szCs w:val="36"/>
              </w:rPr>
            </w:pPr>
            <w:r w:rsidDel="00000000" w:rsidR="00000000" w:rsidRPr="00000000">
              <w:rPr>
                <w:rFonts w:ascii="Twentieth Century" w:cs="Twentieth Century" w:eastAsia="Twentieth Century" w:hAnsi="Twentieth Century"/>
                <w:sz w:val="36"/>
                <w:szCs w:val="36"/>
                <w:rtl w:val="0"/>
              </w:rPr>
              <w:t xml:space="preserve">November 2025</w:t>
            </w:r>
          </w:p>
        </w:tc>
      </w:tr>
      <w:tr>
        <w:trPr>
          <w:cantSplit w:val="0"/>
          <w:tblHeader w:val="0"/>
        </w:trPr>
        <w:tc>
          <w:tcPr/>
          <w:p w:rsidR="00000000" w:rsidDel="00000000" w:rsidP="00000000" w:rsidRDefault="00000000" w:rsidRPr="00000000" w14:paraId="00000016">
            <w:pPr>
              <w:rPr>
                <w:rFonts w:ascii="Twentieth Century" w:cs="Twentieth Century" w:eastAsia="Twentieth Century" w:hAnsi="Twentieth Century"/>
                <w:b w:val="1"/>
                <w:bCs w:val="1"/>
                <w:sz w:val="28"/>
                <w:szCs w:val="28"/>
              </w:rPr>
            </w:pPr>
            <w:r w:rsidDel="00000000" w:rsidR="00000000" w:rsidRPr="00000000">
              <w:rPr>
                <w:rFonts w:ascii="Twentieth Century" w:cs="Twentieth Century" w:eastAsia="Twentieth Century" w:hAnsi="Twentieth Century"/>
                <w:b w:val="1"/>
                <w:bCs w:val="1"/>
                <w:sz w:val="28"/>
                <w:szCs w:val="28"/>
                <w:rtl w:val="0"/>
              </w:rPr>
              <w:t xml:space="preserve">Date approved by Governors</w:t>
            </w:r>
          </w:p>
        </w:tc>
        <w:tc>
          <w:tcPr/>
          <w:p w:rsidR="00000000" w:rsidDel="00000000" w:rsidP="00000000" w:rsidRDefault="00000000" w:rsidRPr="00000000" w14:paraId="00000017">
            <w:pPr>
              <w:jc w:val="center"/>
              <w:rPr>
                <w:rFonts w:ascii="Twentieth Century" w:cs="Twentieth Century" w:eastAsia="Twentieth Century" w:hAnsi="Twentieth Century"/>
                <w:sz w:val="36"/>
                <w:szCs w:val="36"/>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Twentieth Century" w:cs="Twentieth Century" w:eastAsia="Twentieth Century" w:hAnsi="Twentieth Century"/>
                <w:b w:val="1"/>
                <w:bCs w:val="1"/>
                <w:sz w:val="28"/>
                <w:szCs w:val="28"/>
              </w:rPr>
            </w:pPr>
            <w:r w:rsidDel="00000000" w:rsidR="00000000" w:rsidRPr="00000000">
              <w:rPr>
                <w:rFonts w:ascii="Twentieth Century" w:cs="Twentieth Century" w:eastAsia="Twentieth Century" w:hAnsi="Twentieth Century"/>
                <w:b w:val="1"/>
                <w:bCs w:val="1"/>
                <w:sz w:val="28"/>
                <w:szCs w:val="28"/>
                <w:rtl w:val="0"/>
              </w:rPr>
              <w:t xml:space="preserve">Review Date</w:t>
            </w:r>
          </w:p>
        </w:tc>
        <w:tc>
          <w:tcPr/>
          <w:p w:rsidR="00000000" w:rsidDel="00000000" w:rsidP="00000000" w:rsidRDefault="00000000" w:rsidRPr="00000000" w14:paraId="00000019">
            <w:pPr>
              <w:jc w:val="center"/>
              <w:rPr>
                <w:rFonts w:ascii="Twentieth Century" w:cs="Twentieth Century" w:eastAsia="Twentieth Century" w:hAnsi="Twentieth Century"/>
                <w:sz w:val="36"/>
                <w:szCs w:val="36"/>
              </w:rPr>
            </w:pPr>
            <w:r w:rsidDel="00000000" w:rsidR="00000000" w:rsidRPr="00000000">
              <w:rPr>
                <w:rFonts w:ascii="Twentieth Century" w:cs="Twentieth Century" w:eastAsia="Twentieth Century" w:hAnsi="Twentieth Century"/>
                <w:sz w:val="36"/>
                <w:szCs w:val="36"/>
                <w:rtl w:val="0"/>
              </w:rPr>
              <w:t xml:space="preserve">November 2026</w:t>
            </w:r>
          </w:p>
        </w:tc>
      </w:tr>
    </w:tbl>
    <w:p w:rsidR="00000000" w:rsidDel="00000000" w:rsidP="00000000" w:rsidRDefault="00000000" w:rsidRPr="00000000" w14:paraId="0000001A">
      <w:pPr>
        <w:rPr>
          <w:rFonts w:ascii="Twentieth Century" w:cs="Twentieth Century" w:eastAsia="Twentieth Century" w:hAnsi="Twentieth Century"/>
          <w:b w:val="1"/>
          <w:bCs w:val="1"/>
          <w:sz w:val="28"/>
          <w:szCs w:val="28"/>
        </w:rPr>
      </w:pPr>
      <w:r w:rsidDel="00000000" w:rsidR="00000000" w:rsidRPr="00000000">
        <w:br w:type="page"/>
      </w:r>
      <w:r w:rsidDel="00000000" w:rsidR="00000000" w:rsidRPr="00000000">
        <w:rPr>
          <w:rFonts w:ascii="Twentieth Century" w:cs="Twentieth Century" w:eastAsia="Twentieth Century" w:hAnsi="Twentieth Century"/>
          <w:b w:val="1"/>
          <w:bCs w:val="1"/>
          <w:rtl w:val="0"/>
        </w:rPr>
        <w:t xml:space="preserve"> </w:t>
      </w:r>
      <w:r w:rsidDel="00000000" w:rsidR="00000000" w:rsidRPr="00000000">
        <w:rPr>
          <w:rFonts w:ascii="Twentieth Century" w:cs="Twentieth Century" w:eastAsia="Twentieth Century" w:hAnsi="Twentieth Century"/>
          <w:b w:val="1"/>
          <w:bCs w:val="1"/>
          <w:u w:val="single"/>
          <w:rtl w:val="0"/>
        </w:rPr>
        <w:t xml:space="preserve">Our statement of school aims is:</w:t>
      </w:r>
      <w:r w:rsidDel="00000000" w:rsidR="00000000" w:rsidRPr="00000000">
        <w:rPr>
          <w:rtl w:val="0"/>
        </w:rPr>
      </w:r>
    </w:p>
    <w:p w:rsidR="00000000" w:rsidDel="00000000" w:rsidP="00000000" w:rsidRDefault="00000000" w:rsidRPr="00000000" w14:paraId="0000001B">
      <w:pPr>
        <w:spacing w:after="0" w:lineRule="auto"/>
        <w:rPr>
          <w:rFonts w:ascii="Twentieth Century" w:cs="Twentieth Century" w:eastAsia="Twentieth Century" w:hAnsi="Twentieth Century"/>
          <w:i w:val="1"/>
          <w:iCs w:val="1"/>
        </w:rPr>
      </w:pPr>
      <w:r w:rsidDel="00000000" w:rsidR="00000000" w:rsidRPr="00000000">
        <w:rPr>
          <w:rFonts w:ascii="Twentieth Century" w:cs="Twentieth Century" w:eastAsia="Twentieth Century" w:hAnsi="Twentieth Century"/>
          <w:i w:val="1"/>
          <w:iCs w:val="1"/>
          <w:rtl w:val="0"/>
        </w:rPr>
        <w:t xml:space="preserve">‘Working in partnership with the children, families and our whole school community, we aim to provide a safe and caring environment that will nurture happy, independent, lifelong learners who value themselves and others; and have the creativity and confidence to meet the challenges of life with a positive attitude, achieving their personal best.’</w:t>
      </w:r>
    </w:p>
    <w:p w:rsidR="00000000" w:rsidDel="00000000" w:rsidP="00000000" w:rsidRDefault="00000000" w:rsidRPr="00000000" w14:paraId="0000001C">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1D">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Our Vision for SEND</w:t>
      </w:r>
    </w:p>
    <w:p w:rsidR="00000000" w:rsidDel="00000000" w:rsidP="00000000" w:rsidRDefault="00000000" w:rsidRPr="00000000" w14:paraId="0000001E">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1F">
      <w:pPr>
        <w:spacing w:after="0" w:lineRule="auto"/>
        <w:rPr>
          <w:rFonts w:ascii="Twentieth Century" w:cs="Twentieth Century" w:eastAsia="Twentieth Century" w:hAnsi="Twentieth Century"/>
          <w:i w:val="1"/>
          <w:iCs w:val="1"/>
        </w:rPr>
      </w:pPr>
      <w:r w:rsidDel="00000000" w:rsidR="00000000" w:rsidRPr="00000000">
        <w:rPr>
          <w:rFonts w:ascii="Twentieth Century" w:cs="Twentieth Century" w:eastAsia="Twentieth Century" w:hAnsi="Twentieth Century"/>
          <w:i w:val="1"/>
          <w:iCs w:val="1"/>
          <w:rtl w:val="0"/>
        </w:rPr>
        <w:t xml:space="preserve">We believe in an inclusive school environment where all children can flourish. Our aim is to identify and support the unique needs of each student, to allow them to achieve their full potential academically, socially and emotionally.</w:t>
      </w:r>
    </w:p>
    <w:p w:rsidR="00000000" w:rsidDel="00000000" w:rsidP="00000000" w:rsidRDefault="00000000" w:rsidRPr="00000000" w14:paraId="00000020">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21">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Introduction</w:t>
      </w:r>
    </w:p>
    <w:p w:rsidR="00000000" w:rsidDel="00000000" w:rsidP="00000000" w:rsidRDefault="00000000" w:rsidRPr="00000000" w14:paraId="00000022">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23">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school’s Special Educational Needs and Disabilities coordinator (SENDCo) is Sarah Barton, a member of the senior leadership team, who has completed the NASENCO qualification.  </w:t>
      </w:r>
    </w:p>
    <w:p w:rsidR="00000000" w:rsidDel="00000000" w:rsidP="00000000" w:rsidRDefault="00000000" w:rsidRPr="00000000" w14:paraId="00000024">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Ceri Hamer is currently completing the NPQSENCO Qualification</w:t>
      </w:r>
    </w:p>
    <w:p w:rsidR="00000000" w:rsidDel="00000000" w:rsidP="00000000" w:rsidRDefault="00000000" w:rsidRPr="00000000" w14:paraId="00000025">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Contact details-The address and phone number are as above or direct email: </w:t>
      </w:r>
    </w:p>
    <w:p w:rsidR="00000000" w:rsidDel="00000000" w:rsidP="00000000" w:rsidRDefault="00000000" w:rsidRPr="00000000" w14:paraId="00000026">
      <w:pPr>
        <w:spacing w:after="0" w:lineRule="auto"/>
        <w:rPr>
          <w:rFonts w:ascii="Twentieth Century" w:cs="Twentieth Century" w:eastAsia="Twentieth Century" w:hAnsi="Twentieth Century"/>
          <w:b w:val="1"/>
          <w:bCs w:val="1"/>
          <w:u w:val="single"/>
        </w:rPr>
      </w:pPr>
      <w:hyperlink r:id="rId10">
        <w:r w:rsidDel="00000000" w:rsidR="00000000" w:rsidRPr="00000000">
          <w:rPr>
            <w:rFonts w:ascii="Twentieth Century" w:cs="Twentieth Century" w:eastAsia="Twentieth Century" w:hAnsi="Twentieth Century"/>
            <w:color w:val="1155cc"/>
            <w:u w:val="single"/>
            <w:rtl w:val="0"/>
          </w:rPr>
          <w:t xml:space="preserve">Sarah.barton@cidari.co.uk</w:t>
        </w:r>
      </w:hyperlink>
      <w:r w:rsidDel="00000000" w:rsidR="00000000" w:rsidRPr="00000000">
        <w:rPr>
          <w:rFonts w:ascii="Twentieth Century" w:cs="Twentieth Century" w:eastAsia="Twentieth Century" w:hAnsi="Twentieth Century"/>
          <w:rtl w:val="0"/>
        </w:rPr>
        <w:t xml:space="preserve"> </w:t>
      </w:r>
      <w:r w:rsidDel="00000000" w:rsidR="00000000" w:rsidRPr="00000000">
        <w:rPr>
          <w:rtl w:val="0"/>
        </w:rPr>
      </w:r>
    </w:p>
    <w:p w:rsidR="00000000" w:rsidDel="00000000" w:rsidP="00000000" w:rsidRDefault="00000000" w:rsidRPr="00000000" w14:paraId="00000027">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28">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Definition of SEND</w:t>
      </w:r>
    </w:p>
    <w:p w:rsidR="00000000" w:rsidDel="00000000" w:rsidP="00000000" w:rsidRDefault="00000000" w:rsidRPr="00000000" w14:paraId="00000029">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2A">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Under the Children and Families Act 2014, a child or young person has special educational needs if it makes it harder for them to learn than their peers. This may include:</w:t>
      </w:r>
    </w:p>
    <w:p w:rsidR="00000000" w:rsidDel="00000000" w:rsidP="00000000" w:rsidRDefault="00000000" w:rsidRPr="00000000" w14:paraId="0000002B">
      <w:pPr>
        <w:spacing w:after="0" w:lineRule="auto"/>
        <w:rPr>
          <w:rFonts w:ascii="Twentieth Century" w:cs="Twentieth Century" w:eastAsia="Twentieth Century" w:hAnsi="Twentieth Century"/>
          <w:b w:val="1"/>
          <w:bCs w:val="1"/>
        </w:rPr>
      </w:pPr>
      <w:r w:rsidDel="00000000" w:rsidR="00000000" w:rsidRPr="00000000">
        <w:rPr>
          <w:rtl w:val="0"/>
        </w:rPr>
      </w:r>
    </w:p>
    <w:p w:rsidR="00000000" w:rsidDel="00000000" w:rsidP="00000000" w:rsidRDefault="00000000" w:rsidRPr="00000000" w14:paraId="0000002C">
      <w:pPr>
        <w:numPr>
          <w:ilvl w:val="0"/>
          <w:numId w:val="16"/>
        </w:numPr>
        <w:spacing w:after="0" w:lineRule="auto"/>
        <w:ind w:left="720" w:hanging="360"/>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Cognition and Learning Needs: </w:t>
      </w:r>
      <w:r w:rsidDel="00000000" w:rsidR="00000000" w:rsidRPr="00000000">
        <w:rPr>
          <w:rFonts w:ascii="Twentieth Century" w:cs="Twentieth Century" w:eastAsia="Twentieth Century" w:hAnsi="Twentieth Century"/>
          <w:rtl w:val="0"/>
        </w:rPr>
        <w:t xml:space="preserve">Dyslexia, Dyspraxia and moderate learning difficulties</w:t>
      </w:r>
      <w:r w:rsidDel="00000000" w:rsidR="00000000" w:rsidRPr="00000000">
        <w:rPr>
          <w:rtl w:val="0"/>
        </w:rPr>
      </w:r>
    </w:p>
    <w:p w:rsidR="00000000" w:rsidDel="00000000" w:rsidP="00000000" w:rsidRDefault="00000000" w:rsidRPr="00000000" w14:paraId="0000002D">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E">
      <w:pPr>
        <w:numPr>
          <w:ilvl w:val="0"/>
          <w:numId w:val="22"/>
        </w:numPr>
        <w:spacing w:after="0" w:lineRule="auto"/>
        <w:ind w:left="720" w:hanging="360"/>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Communication and Interaction Needs: </w:t>
      </w:r>
      <w:r w:rsidDel="00000000" w:rsidR="00000000" w:rsidRPr="00000000">
        <w:rPr>
          <w:rFonts w:ascii="Twentieth Century" w:cs="Twentieth Century" w:eastAsia="Twentieth Century" w:hAnsi="Twentieth Century"/>
          <w:rtl w:val="0"/>
        </w:rPr>
        <w:t xml:space="preserve">Speech and Language difficulties, Autism Spectrum Condition</w:t>
      </w:r>
      <w:r w:rsidDel="00000000" w:rsidR="00000000" w:rsidRPr="00000000">
        <w:rPr>
          <w:rtl w:val="0"/>
        </w:rPr>
      </w:r>
    </w:p>
    <w:p w:rsidR="00000000" w:rsidDel="00000000" w:rsidP="00000000" w:rsidRDefault="00000000" w:rsidRPr="00000000" w14:paraId="0000002F">
      <w:pPr>
        <w:spacing w:after="0" w:lineRule="auto"/>
        <w:ind w:left="720" w:firstLine="0"/>
        <w:rPr>
          <w:rFonts w:ascii="Twentieth Century" w:cs="Twentieth Century" w:eastAsia="Twentieth Century" w:hAnsi="Twentieth Century"/>
          <w:b w:val="1"/>
          <w:bCs w:val="1"/>
        </w:rPr>
      </w:pPr>
      <w:r w:rsidDel="00000000" w:rsidR="00000000" w:rsidRPr="00000000">
        <w:rPr>
          <w:rtl w:val="0"/>
        </w:rPr>
      </w:r>
    </w:p>
    <w:p w:rsidR="00000000" w:rsidDel="00000000" w:rsidP="00000000" w:rsidRDefault="00000000" w:rsidRPr="00000000" w14:paraId="00000030">
      <w:pPr>
        <w:numPr>
          <w:ilvl w:val="0"/>
          <w:numId w:val="21"/>
        </w:numPr>
        <w:spacing w:after="0" w:lineRule="auto"/>
        <w:ind w:left="720" w:hanging="360"/>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Social, Emotional and Mental Health Needs: </w:t>
      </w:r>
      <w:r w:rsidDel="00000000" w:rsidR="00000000" w:rsidRPr="00000000">
        <w:rPr>
          <w:rFonts w:ascii="Twentieth Century" w:cs="Twentieth Century" w:eastAsia="Twentieth Century" w:hAnsi="Twentieth Century"/>
          <w:rtl w:val="0"/>
        </w:rPr>
        <w:t xml:space="preserve">Anxiety, ADHD and other emotional challenges</w:t>
      </w:r>
      <w:r w:rsidDel="00000000" w:rsidR="00000000" w:rsidRPr="00000000">
        <w:rPr>
          <w:rtl w:val="0"/>
        </w:rPr>
      </w:r>
    </w:p>
    <w:p w:rsidR="00000000" w:rsidDel="00000000" w:rsidP="00000000" w:rsidRDefault="00000000" w:rsidRPr="00000000" w14:paraId="00000031">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2">
      <w:pPr>
        <w:numPr>
          <w:ilvl w:val="0"/>
          <w:numId w:val="2"/>
        </w:numPr>
        <w:spacing w:after="0" w:lineRule="auto"/>
        <w:ind w:left="720" w:hanging="360"/>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Sensory and Physical Needs: </w:t>
      </w:r>
      <w:r w:rsidDel="00000000" w:rsidR="00000000" w:rsidRPr="00000000">
        <w:rPr>
          <w:rFonts w:ascii="Twentieth Century" w:cs="Twentieth Century" w:eastAsia="Twentieth Century" w:hAnsi="Twentieth Century"/>
          <w:rtl w:val="0"/>
        </w:rPr>
        <w:t xml:space="preserve">Visual Impairments and physical disabilities</w:t>
      </w:r>
      <w:r w:rsidDel="00000000" w:rsidR="00000000" w:rsidRPr="00000000">
        <w:rPr>
          <w:rtl w:val="0"/>
        </w:rPr>
      </w:r>
    </w:p>
    <w:p w:rsidR="00000000" w:rsidDel="00000000" w:rsidP="00000000" w:rsidRDefault="00000000" w:rsidRPr="00000000" w14:paraId="00000033">
      <w:pPr>
        <w:spacing w:after="0" w:lineRule="auto"/>
        <w:rPr>
          <w:rFonts w:ascii="Twentieth Century" w:cs="Twentieth Century" w:eastAsia="Twentieth Century" w:hAnsi="Twentieth Century"/>
          <w:b w:val="1"/>
          <w:bCs w:val="1"/>
        </w:rPr>
      </w:pPr>
      <w:r w:rsidDel="00000000" w:rsidR="00000000" w:rsidRPr="00000000">
        <w:rPr>
          <w:rtl w:val="0"/>
        </w:rPr>
      </w:r>
    </w:p>
    <w:p w:rsidR="00000000" w:rsidDel="00000000" w:rsidP="00000000" w:rsidRDefault="00000000" w:rsidRPr="00000000" w14:paraId="00000034">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35">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Castle View Primary Academy</w:t>
      </w:r>
      <w:r w:rsidDel="00000000" w:rsidR="00000000" w:rsidRPr="00000000">
        <w:rPr>
          <w:rFonts w:ascii="Twentieth Century" w:cs="Twentieth Century" w:eastAsia="Twentieth Century" w:hAnsi="Twentieth Century"/>
          <w:rtl w:val="0"/>
        </w:rPr>
        <w:t xml:space="preserve"> is committed to ensuring that every child h</w:t>
      </w:r>
      <w:r w:rsidDel="00000000" w:rsidR="00000000" w:rsidRPr="00000000">
        <w:rPr>
          <w:rFonts w:ascii="Twentieth Century" w:cs="Twentieth Century" w:eastAsia="Twentieth Century" w:hAnsi="Twentieth Century"/>
          <w:rtl w:val="0"/>
        </w:rPr>
        <w:t xml:space="preserve">as access to a high-quali</w:t>
      </w:r>
      <w:r w:rsidDel="00000000" w:rsidR="00000000" w:rsidRPr="00000000">
        <w:rPr>
          <w:rFonts w:ascii="Twentieth Century" w:cs="Twentieth Century" w:eastAsia="Twentieth Century" w:hAnsi="Twentieth Century"/>
          <w:rtl w:val="0"/>
        </w:rPr>
        <w:t xml:space="preserve">ty education, regardless of their individual needs. We provide a broad and balanced curriculum for all children, which is differentiated to meet individual needs and abilities. </w:t>
      </w:r>
    </w:p>
    <w:p w:rsidR="00000000" w:rsidDel="00000000" w:rsidP="00000000" w:rsidRDefault="00000000" w:rsidRPr="00000000" w14:paraId="00000036">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Early identification, assessment and provision for any child with SEND is crucial to ensure that pupils participate effectively in all curriculum areas in addition to broader aspects of school life. At Castle View, we actively seek to remove barriers to learning and participation.</w:t>
      </w:r>
    </w:p>
    <w:p w:rsidR="00000000" w:rsidDel="00000000" w:rsidP="00000000" w:rsidRDefault="00000000" w:rsidRPr="00000000" w14:paraId="00000037">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SEND Policy has been developed by the SENCO, Senior Leadership Team, Governors, Teaching staff, Support Staff, Parents, Pupils and is available in three formats (The Policy, The Child Friendly Policy and an Easy Access Version). It is designed to reflect the 2014 Code of Practice and meet the needs of our community. We intend to share and develop the policy through a carefully considered action plan.</w:t>
      </w:r>
    </w:p>
    <w:p w:rsidR="00000000" w:rsidDel="00000000" w:rsidP="00000000" w:rsidRDefault="00000000" w:rsidRPr="00000000" w14:paraId="00000038">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9">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Aims</w:t>
      </w:r>
    </w:p>
    <w:p w:rsidR="00000000" w:rsidDel="00000000" w:rsidP="00000000" w:rsidRDefault="00000000" w:rsidRPr="00000000" w14:paraId="0000003A">
      <w:pPr>
        <w:numPr>
          <w:ilvl w:val="0"/>
          <w:numId w:val="8"/>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identify pupils with SEND as early as possible</w:t>
      </w:r>
    </w:p>
    <w:p w:rsidR="00000000" w:rsidDel="00000000" w:rsidP="00000000" w:rsidRDefault="00000000" w:rsidRPr="00000000" w14:paraId="0000003B">
      <w:pPr>
        <w:numPr>
          <w:ilvl w:val="0"/>
          <w:numId w:val="8"/>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focus on outcomes for children and young people and not just hours of provision/support</w:t>
      </w:r>
    </w:p>
    <w:p w:rsidR="00000000" w:rsidDel="00000000" w:rsidP="00000000" w:rsidRDefault="00000000" w:rsidRPr="00000000" w14:paraId="0000003C">
      <w:pPr>
        <w:numPr>
          <w:ilvl w:val="0"/>
          <w:numId w:val="8"/>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create an inclusive environment that meets the needs of each child</w:t>
      </w:r>
    </w:p>
    <w:p w:rsidR="00000000" w:rsidDel="00000000" w:rsidP="00000000" w:rsidRDefault="00000000" w:rsidRPr="00000000" w14:paraId="0000003D">
      <w:pPr>
        <w:numPr>
          <w:ilvl w:val="0"/>
          <w:numId w:val="8"/>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ensure that all children have equal access to a broad, balanced and differentiated curriculum</w:t>
      </w:r>
    </w:p>
    <w:p w:rsidR="00000000" w:rsidDel="00000000" w:rsidP="00000000" w:rsidRDefault="00000000" w:rsidRPr="00000000" w14:paraId="0000003E">
      <w:pPr>
        <w:numPr>
          <w:ilvl w:val="0"/>
          <w:numId w:val="8"/>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encourage children to develop confidence and self-esteem and to recognise the value of their own contributions to their learning</w:t>
      </w:r>
    </w:p>
    <w:p w:rsidR="00000000" w:rsidDel="00000000" w:rsidP="00000000" w:rsidRDefault="00000000" w:rsidRPr="00000000" w14:paraId="0000003F">
      <w:pPr>
        <w:numPr>
          <w:ilvl w:val="0"/>
          <w:numId w:val="8"/>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make clear the roles of all the partners in the process and provision of SEND</w:t>
      </w:r>
    </w:p>
    <w:p w:rsidR="00000000" w:rsidDel="00000000" w:rsidP="00000000" w:rsidRDefault="00000000" w:rsidRPr="00000000" w14:paraId="00000040">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1">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2">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43">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44">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bCs w:val="1"/>
          <w:u w:val="single"/>
          <w:rtl w:val="0"/>
        </w:rPr>
        <w:t xml:space="preserve">Objectives</w:t>
      </w:r>
      <w:r w:rsidDel="00000000" w:rsidR="00000000" w:rsidRPr="00000000">
        <w:rPr>
          <w:rtl w:val="0"/>
        </w:rPr>
      </w:r>
    </w:p>
    <w:p w:rsidR="00000000" w:rsidDel="00000000" w:rsidP="00000000" w:rsidRDefault="00000000" w:rsidRPr="00000000" w14:paraId="00000045">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identify and provide for pupils who have Special Educational Needs and Disabilities</w:t>
      </w:r>
    </w:p>
    <w:p w:rsidR="00000000" w:rsidDel="00000000" w:rsidP="00000000" w:rsidRDefault="00000000" w:rsidRPr="00000000" w14:paraId="00000046">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work within the guidance in the SEND code of practice 2014</w:t>
      </w:r>
    </w:p>
    <w:p w:rsidR="00000000" w:rsidDel="00000000" w:rsidP="00000000" w:rsidRDefault="00000000" w:rsidRPr="00000000" w14:paraId="00000047">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adopt a Graduated Approach</w:t>
      </w:r>
    </w:p>
    <w:p w:rsidR="00000000" w:rsidDel="00000000" w:rsidP="00000000" w:rsidRDefault="00000000" w:rsidRPr="00000000" w14:paraId="00000048">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operate a ‘whole pupil, whole school’ approach to the management and provision of SEND</w:t>
      </w:r>
    </w:p>
    <w:p w:rsidR="00000000" w:rsidDel="00000000" w:rsidP="00000000" w:rsidRDefault="00000000" w:rsidRPr="00000000" w14:paraId="00000049">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provide a SENDCo who will work with the SEND inclusion policy</w:t>
      </w:r>
    </w:p>
    <w:p w:rsidR="00000000" w:rsidDel="00000000" w:rsidP="00000000" w:rsidRDefault="00000000" w:rsidRPr="00000000" w14:paraId="0000004A">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provide support and advice for all staff working with SEND pupils</w:t>
      </w:r>
    </w:p>
    <w:p w:rsidR="00000000" w:rsidDel="00000000" w:rsidP="00000000" w:rsidRDefault="00000000" w:rsidRPr="00000000" w14:paraId="0000004B">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develop and maintain partnership and high levels of engagement with families and parents</w:t>
      </w:r>
    </w:p>
    <w:p w:rsidR="00000000" w:rsidDel="00000000" w:rsidP="00000000" w:rsidRDefault="00000000" w:rsidRPr="00000000" w14:paraId="0000004C">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develop and maintain partnership and high levels of engagement with other agencies</w:t>
      </w:r>
    </w:p>
    <w:p w:rsidR="00000000" w:rsidDel="00000000" w:rsidP="00000000" w:rsidRDefault="00000000" w:rsidRPr="00000000" w14:paraId="0000004D">
      <w:pPr>
        <w:numPr>
          <w:ilvl w:val="0"/>
          <w:numId w:val="9"/>
        </w:numPr>
        <w:spacing w:after="0" w:line="240" w:lineRule="auto"/>
        <w:ind w:left="567"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ensure access to the curriculum for all pupils</w:t>
      </w:r>
    </w:p>
    <w:p w:rsidR="00000000" w:rsidDel="00000000" w:rsidP="00000000" w:rsidRDefault="00000000" w:rsidRPr="00000000" w14:paraId="0000004E">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4F">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Identifying Special Educational Needs </w:t>
      </w:r>
    </w:p>
    <w:p w:rsidR="00000000" w:rsidDel="00000000" w:rsidP="00000000" w:rsidRDefault="00000000" w:rsidRPr="00000000" w14:paraId="00000050">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Special Educational Needs Code of Practice (p86 2014) describes 4 broad categories of need. These four areas give an overview of the range of needs that should be planned for. The purpose of identification is to work out what action the school needs to take, not to fit a pupil into a category. The areas of need to be planned for include:</w:t>
      </w:r>
    </w:p>
    <w:p w:rsidR="00000000" w:rsidDel="00000000" w:rsidP="00000000" w:rsidRDefault="00000000" w:rsidRPr="00000000" w14:paraId="00000051">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2">
      <w:pPr>
        <w:numPr>
          <w:ilvl w:val="0"/>
          <w:numId w:val="20"/>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Communication and interaction</w:t>
      </w:r>
    </w:p>
    <w:p w:rsidR="00000000" w:rsidDel="00000000" w:rsidP="00000000" w:rsidRDefault="00000000" w:rsidRPr="00000000" w14:paraId="00000053">
      <w:pPr>
        <w:numPr>
          <w:ilvl w:val="0"/>
          <w:numId w:val="20"/>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Cognition and learning</w:t>
      </w:r>
    </w:p>
    <w:p w:rsidR="00000000" w:rsidDel="00000000" w:rsidP="00000000" w:rsidRDefault="00000000" w:rsidRPr="00000000" w14:paraId="00000054">
      <w:pPr>
        <w:numPr>
          <w:ilvl w:val="0"/>
          <w:numId w:val="20"/>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Social, emotional and mental health</w:t>
      </w:r>
    </w:p>
    <w:p w:rsidR="00000000" w:rsidDel="00000000" w:rsidP="00000000" w:rsidRDefault="00000000" w:rsidRPr="00000000" w14:paraId="00000055">
      <w:pPr>
        <w:numPr>
          <w:ilvl w:val="0"/>
          <w:numId w:val="20"/>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Sensory and/or physical and medical conditions.</w:t>
      </w:r>
    </w:p>
    <w:p w:rsidR="00000000" w:rsidDel="00000000" w:rsidP="00000000" w:rsidRDefault="00000000" w:rsidRPr="00000000" w14:paraId="00000056">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7">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At Castle View, we actively seek to remove barriers to learning and participation by considering the needs of the whole child. This also includes the impact of what is not SEN on progress and attainment:</w:t>
      </w:r>
    </w:p>
    <w:p w:rsidR="00000000" w:rsidDel="00000000" w:rsidP="00000000" w:rsidRDefault="00000000" w:rsidRPr="00000000" w14:paraId="00000058">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Disability alone does not constitute SEN</w:t>
      </w:r>
    </w:p>
    <w:p w:rsidR="00000000" w:rsidDel="00000000" w:rsidP="00000000" w:rsidRDefault="00000000" w:rsidRPr="00000000" w14:paraId="00000059">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Attendance and punctuality</w:t>
      </w:r>
    </w:p>
    <w:p w:rsidR="00000000" w:rsidDel="00000000" w:rsidP="00000000" w:rsidRDefault="00000000" w:rsidRPr="00000000" w14:paraId="0000005A">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English as an </w:t>
      </w:r>
      <w:r w:rsidDel="00000000" w:rsidR="00000000" w:rsidRPr="00000000">
        <w:rPr>
          <w:rFonts w:ascii="Twentieth Century" w:cs="Twentieth Century" w:eastAsia="Twentieth Century" w:hAnsi="Twentieth Century"/>
          <w:rtl w:val="0"/>
        </w:rPr>
        <w:t xml:space="preserve">A</w:t>
      </w:r>
      <w:r w:rsidDel="00000000" w:rsidR="00000000" w:rsidRPr="00000000">
        <w:rPr>
          <w:rFonts w:ascii="Twentieth Century" w:cs="Twentieth Century" w:eastAsia="Twentieth Century" w:hAnsi="Twentieth Century"/>
          <w:color w:val="000000"/>
          <w:rtl w:val="0"/>
        </w:rPr>
        <w:t xml:space="preserve">dditional </w:t>
      </w:r>
      <w:r w:rsidDel="00000000" w:rsidR="00000000" w:rsidRPr="00000000">
        <w:rPr>
          <w:rFonts w:ascii="Twentieth Century" w:cs="Twentieth Century" w:eastAsia="Twentieth Century" w:hAnsi="Twentieth Century"/>
          <w:rtl w:val="0"/>
        </w:rPr>
        <w:t xml:space="preserve">L</w:t>
      </w:r>
      <w:r w:rsidDel="00000000" w:rsidR="00000000" w:rsidRPr="00000000">
        <w:rPr>
          <w:rFonts w:ascii="Twentieth Century" w:cs="Twentieth Century" w:eastAsia="Twentieth Century" w:hAnsi="Twentieth Century"/>
          <w:color w:val="000000"/>
          <w:rtl w:val="0"/>
        </w:rPr>
        <w:t xml:space="preserve">anguage (EAL)</w:t>
      </w:r>
    </w:p>
    <w:p w:rsidR="00000000" w:rsidDel="00000000" w:rsidP="00000000" w:rsidRDefault="00000000" w:rsidRPr="00000000" w14:paraId="0000005B">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Being in receipt of the Pupil Premium Grant</w:t>
      </w:r>
    </w:p>
    <w:p w:rsidR="00000000" w:rsidDel="00000000" w:rsidP="00000000" w:rsidRDefault="00000000" w:rsidRPr="00000000" w14:paraId="0000005C">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Being a looked-after child</w:t>
      </w:r>
    </w:p>
    <w:p w:rsidR="00000000" w:rsidDel="00000000" w:rsidP="00000000" w:rsidRDefault="00000000" w:rsidRPr="00000000" w14:paraId="0000005D">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Being the child of a serviceman/woman</w:t>
      </w:r>
    </w:p>
    <w:p w:rsidR="00000000" w:rsidDel="00000000" w:rsidP="00000000" w:rsidRDefault="00000000" w:rsidRPr="00000000" w14:paraId="0000005E">
      <w:pPr>
        <w:numPr>
          <w:ilvl w:val="0"/>
          <w:numId w:val="19"/>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Behaviour is no longer an acceptable way of describing a SEN. Any intervention should address the underlying need.</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1440" w:firstLine="0"/>
        <w:rPr>
          <w:rFonts w:ascii="Twentieth Century" w:cs="Twentieth Century" w:eastAsia="Twentieth Century" w:hAnsi="Twentieth Century"/>
          <w:color w:val="000000"/>
        </w:rPr>
      </w:pPr>
      <w:r w:rsidDel="00000000" w:rsidR="00000000" w:rsidRPr="00000000">
        <w:rPr>
          <w:rtl w:val="0"/>
        </w:rPr>
      </w:r>
    </w:p>
    <w:p w:rsidR="00000000" w:rsidDel="00000000" w:rsidP="00000000" w:rsidRDefault="00000000" w:rsidRPr="00000000" w14:paraId="00000060">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bCs w:val="1"/>
          <w:u w:val="single"/>
          <w:rtl w:val="0"/>
        </w:rPr>
        <w:t xml:space="preserve">A Graduated Approach to SEN Support</w:t>
      </w:r>
      <w:r w:rsidDel="00000000" w:rsidR="00000000" w:rsidRPr="00000000">
        <w:rPr>
          <w:rFonts w:ascii="Twentieth Century" w:cs="Twentieth Century" w:eastAsia="Twentieth Century" w:hAnsi="Twentieth Century"/>
          <w:rtl w:val="0"/>
        </w:rPr>
        <w:t xml:space="preserve">:</w:t>
      </w:r>
    </w:p>
    <w:p w:rsidR="00000000" w:rsidDel="00000000" w:rsidP="00000000" w:rsidRDefault="00000000" w:rsidRPr="00000000" w14:paraId="00000061">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graduated approach is at the heart of whole-school practice, as we continually assess, plan, implement, and review our approach to teaching all children. Where a particular SEND is identified, this process becomes increasingly personalised. This cyclical process is implemented practically using a model of assess, plan, do, review.</w:t>
      </w:r>
    </w:p>
    <w:p w:rsidR="00000000" w:rsidDel="00000000" w:rsidP="00000000" w:rsidRDefault="00000000" w:rsidRPr="00000000" w14:paraId="00000062">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63">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Assessment of need:</w:t>
      </w:r>
    </w:p>
    <w:p w:rsidR="00000000" w:rsidDel="00000000" w:rsidP="00000000" w:rsidRDefault="00000000" w:rsidRPr="00000000" w14:paraId="00000064">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This starts with a whole school approach that can quickly identify where a child is not making adequate progress, despite high-quality teaching and expectations. The Code of Practice suggests a range of information that the school can draw on to establish a clear analysis of pupils needs:</w:t>
      </w:r>
    </w:p>
    <w:p w:rsidR="00000000" w:rsidDel="00000000" w:rsidP="00000000" w:rsidRDefault="00000000" w:rsidRPr="00000000" w14:paraId="00000065">
      <w:pPr>
        <w:numPr>
          <w:ilvl w:val="0"/>
          <w:numId w:val="7"/>
        </w:numPr>
        <w:spacing w:after="0" w:line="240" w:lineRule="auto"/>
        <w:ind w:left="0" w:firstLine="284"/>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Teachers’ assessment and experience of the pupil</w:t>
      </w:r>
    </w:p>
    <w:p w:rsidR="00000000" w:rsidDel="00000000" w:rsidP="00000000" w:rsidRDefault="00000000" w:rsidRPr="00000000" w14:paraId="00000066">
      <w:pPr>
        <w:numPr>
          <w:ilvl w:val="0"/>
          <w:numId w:val="7"/>
        </w:numPr>
        <w:spacing w:after="0" w:line="240" w:lineRule="auto"/>
        <w:ind w:left="0" w:firstLine="284"/>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Pupil progress, attainment and behaviour</w:t>
      </w:r>
    </w:p>
    <w:p w:rsidR="00000000" w:rsidDel="00000000" w:rsidP="00000000" w:rsidRDefault="00000000" w:rsidRPr="00000000" w14:paraId="00000067">
      <w:pPr>
        <w:numPr>
          <w:ilvl w:val="0"/>
          <w:numId w:val="7"/>
        </w:numPr>
        <w:spacing w:after="0" w:line="240" w:lineRule="auto"/>
        <w:ind w:left="0" w:firstLine="284"/>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individual’s development in comparison with their peers</w:t>
      </w:r>
    </w:p>
    <w:p w:rsidR="00000000" w:rsidDel="00000000" w:rsidP="00000000" w:rsidRDefault="00000000" w:rsidRPr="00000000" w14:paraId="00000068">
      <w:pPr>
        <w:numPr>
          <w:ilvl w:val="0"/>
          <w:numId w:val="7"/>
        </w:numPr>
        <w:spacing w:after="0" w:line="240" w:lineRule="auto"/>
        <w:ind w:left="0" w:firstLine="284"/>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views and experience of parents</w:t>
      </w:r>
    </w:p>
    <w:p w:rsidR="00000000" w:rsidDel="00000000" w:rsidP="00000000" w:rsidRDefault="00000000" w:rsidRPr="00000000" w14:paraId="00000069">
      <w:pPr>
        <w:numPr>
          <w:ilvl w:val="0"/>
          <w:numId w:val="7"/>
        </w:numPr>
        <w:spacing w:after="0" w:line="240" w:lineRule="auto"/>
        <w:ind w:left="0" w:firstLine="284"/>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pupil’s own views</w:t>
      </w:r>
    </w:p>
    <w:p w:rsidR="00000000" w:rsidDel="00000000" w:rsidP="00000000" w:rsidRDefault="00000000" w:rsidRPr="00000000" w14:paraId="0000006A">
      <w:pPr>
        <w:numPr>
          <w:ilvl w:val="0"/>
          <w:numId w:val="7"/>
        </w:numPr>
        <w:spacing w:after="0" w:line="240" w:lineRule="auto"/>
        <w:ind w:left="0" w:firstLine="284"/>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Advice from external support services</w:t>
      </w:r>
    </w:p>
    <w:p w:rsidR="00000000" w:rsidDel="00000000" w:rsidP="00000000" w:rsidRDefault="00000000" w:rsidRPr="00000000" w14:paraId="0000006B">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6C">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above information can be collated in a variety of ways. It may well be necessary to explore further the precise gaps in the pupil’s learning and development and to clarify what the barriers to learning may be. It is good practice to look afresh at the range of individualised assessment ‘tools’ and approaches the school itself can access to support this closer identification of need, such as:</w:t>
      </w:r>
    </w:p>
    <w:p w:rsidR="00000000" w:rsidDel="00000000" w:rsidP="00000000" w:rsidRDefault="00000000" w:rsidRPr="00000000" w14:paraId="0000006D">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wentieth Century" w:cs="Twentieth Century" w:eastAsia="Twentieth Century" w:hAnsi="Twentieth Century"/>
          <w:b w:val="0"/>
          <w:bCs w:val="0"/>
          <w:i w:val="0"/>
          <w:iCs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bCs w:val="0"/>
          <w:i w:val="0"/>
          <w:iCs w:val="0"/>
          <w:smallCaps w:val="0"/>
          <w:strike w:val="0"/>
          <w:color w:val="000000"/>
          <w:sz w:val="22"/>
          <w:szCs w:val="22"/>
          <w:u w:val="none"/>
          <w:shd w:fill="auto" w:val="clear"/>
          <w:vertAlign w:val="baseline"/>
          <w:rtl w:val="0"/>
        </w:rPr>
        <w:t xml:space="preserve">Standardised tests</w:t>
      </w:r>
    </w:p>
    <w:p w:rsidR="00000000" w:rsidDel="00000000" w:rsidP="00000000" w:rsidRDefault="00000000" w:rsidRPr="00000000" w14:paraId="0000006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wentieth Century" w:cs="Twentieth Century" w:eastAsia="Twentieth Century" w:hAnsi="Twentieth Century"/>
          <w:b w:val="0"/>
          <w:bCs w:val="0"/>
          <w:i w:val="0"/>
          <w:iCs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bCs w:val="0"/>
          <w:i w:val="0"/>
          <w:iCs w:val="0"/>
          <w:smallCaps w:val="0"/>
          <w:strike w:val="0"/>
          <w:color w:val="000000"/>
          <w:sz w:val="22"/>
          <w:szCs w:val="22"/>
          <w:u w:val="none"/>
          <w:shd w:fill="auto" w:val="clear"/>
          <w:vertAlign w:val="baseline"/>
          <w:rtl w:val="0"/>
        </w:rPr>
        <w:t xml:space="preserve">Expression of Special Need Concerns Form</w:t>
      </w:r>
    </w:p>
    <w:p w:rsidR="00000000" w:rsidDel="00000000" w:rsidP="00000000" w:rsidRDefault="00000000" w:rsidRPr="00000000" w14:paraId="00000070">
      <w:pPr>
        <w:numPr>
          <w:ilvl w:val="0"/>
          <w:numId w:val="6"/>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Criterion-referenced assessments and checklists</w:t>
      </w:r>
    </w:p>
    <w:p w:rsidR="00000000" w:rsidDel="00000000" w:rsidP="00000000" w:rsidRDefault="00000000" w:rsidRPr="00000000" w14:paraId="00000071">
      <w:pPr>
        <w:numPr>
          <w:ilvl w:val="0"/>
          <w:numId w:val="6"/>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Profiling tools, for example, for behaviour and speech, language and communication needs</w:t>
      </w:r>
    </w:p>
    <w:p w:rsidR="00000000" w:rsidDel="00000000" w:rsidP="00000000" w:rsidRDefault="00000000" w:rsidRPr="00000000" w14:paraId="00000072">
      <w:pPr>
        <w:numPr>
          <w:ilvl w:val="0"/>
          <w:numId w:val="6"/>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Observation schedules and prompt sheets</w:t>
      </w:r>
    </w:p>
    <w:p w:rsidR="00000000" w:rsidDel="00000000" w:rsidP="00000000" w:rsidRDefault="00000000" w:rsidRPr="00000000" w14:paraId="00000073">
      <w:pPr>
        <w:numPr>
          <w:ilvl w:val="0"/>
          <w:numId w:val="6"/>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Questionnaires for parents</w:t>
      </w:r>
    </w:p>
    <w:p w:rsidR="00000000" w:rsidDel="00000000" w:rsidP="00000000" w:rsidRDefault="00000000" w:rsidRPr="00000000" w14:paraId="00000074">
      <w:pPr>
        <w:numPr>
          <w:ilvl w:val="0"/>
          <w:numId w:val="6"/>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Questionnaires for pupils</w:t>
      </w:r>
    </w:p>
    <w:p w:rsidR="00000000" w:rsidDel="00000000" w:rsidP="00000000" w:rsidRDefault="00000000" w:rsidRPr="00000000" w14:paraId="00000075">
      <w:pPr>
        <w:numPr>
          <w:ilvl w:val="0"/>
          <w:numId w:val="6"/>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Screening assessments, for example, for dyslexia, ADHD, Strength and Difficulties.</w:t>
      </w:r>
    </w:p>
    <w:p w:rsidR="00000000" w:rsidDel="00000000" w:rsidP="00000000" w:rsidRDefault="00000000" w:rsidRPr="00000000" w14:paraId="00000076">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77">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78">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bCs w:val="1"/>
          <w:u w:val="single"/>
          <w:rtl w:val="0"/>
        </w:rPr>
        <w:t xml:space="preserve">Planning</w:t>
      </w:r>
      <w:r w:rsidDel="00000000" w:rsidR="00000000" w:rsidRPr="00000000">
        <w:rPr>
          <w:rFonts w:ascii="Twentieth Century" w:cs="Twentieth Century" w:eastAsia="Twentieth Century" w:hAnsi="Twentieth Century"/>
          <w:rtl w:val="0"/>
        </w:rPr>
        <w:t xml:space="preserve">:</w:t>
      </w:r>
    </w:p>
    <w:p w:rsidR="00000000" w:rsidDel="00000000" w:rsidP="00000000" w:rsidRDefault="00000000" w:rsidRPr="00000000" w14:paraId="00000079">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Using the individualised assessments, the teacher and the SENDCo will use the information about the pupil that they did not know before to make adjustments to quality-first teaching.</w:t>
      </w:r>
    </w:p>
    <w:p w:rsidR="00000000" w:rsidDel="00000000" w:rsidP="00000000" w:rsidRDefault="00000000" w:rsidRPr="00000000" w14:paraId="0000007A">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For all pupils, provision will be recorded on the Provision Map. Pupils receiving SEND support interventions may have Learning Support Plans (LSP). Pupils with EHC plans will also have a Support Plan linked to their EHCP targets. It is important that all teachers and support staff who work with the pupils are aware of their needs. Class teachers retain responsibility at all times for targeted provision. Clear and expected outcomes are linked directly to the provision.</w:t>
      </w:r>
    </w:p>
    <w:p w:rsidR="00000000" w:rsidDel="00000000" w:rsidP="00000000" w:rsidRDefault="00000000" w:rsidRPr="00000000" w14:paraId="0000007B">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7C">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bCs w:val="1"/>
          <w:u w:val="single"/>
          <w:rtl w:val="0"/>
        </w:rPr>
        <w:t xml:space="preserve">Do and review</w:t>
      </w:r>
      <w:r w:rsidDel="00000000" w:rsidR="00000000" w:rsidRPr="00000000">
        <w:rPr>
          <w:rFonts w:ascii="Twentieth Century" w:cs="Twentieth Century" w:eastAsia="Twentieth Century" w:hAnsi="Twentieth Century"/>
          <w:rtl w:val="0"/>
        </w:rPr>
        <w:t xml:space="preserve">:</w:t>
      </w:r>
    </w:p>
    <w:p w:rsidR="00000000" w:rsidDel="00000000" w:rsidP="00000000" w:rsidRDefault="00000000" w:rsidRPr="00000000" w14:paraId="0000007D">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teacher is at the centre of the day-to-day responsibility for the pupil. The School ensures that planning and review time is planned for and takes place termly in conjunction with pupil progress meetings. Other interventions will need to be reviewed more frequently. Learning Support Plans are reviewed termly, and Parents of children receiving SEND support are invited to contribute to the termly reviews of their LSP if they request to.</w:t>
      </w:r>
    </w:p>
    <w:p w:rsidR="00000000" w:rsidDel="00000000" w:rsidP="00000000" w:rsidRDefault="00000000" w:rsidRPr="00000000" w14:paraId="0000007E">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7F">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Managing pupils identified needs:</w:t>
      </w:r>
    </w:p>
    <w:p w:rsidR="00000000" w:rsidDel="00000000" w:rsidP="00000000" w:rsidRDefault="00000000" w:rsidRPr="00000000" w14:paraId="00000080">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At Castle View, we believe that SEND is everybody’s responsibility; we believe in a whole school approach to SEND and identifying need. A teacher, parent or any member of the staff team can raise initial concerns, particularly where a pupil has been identified as not making adequate progress despite high-quality teaching. (See Appendix 1 for more details.)</w:t>
      </w:r>
      <w:r w:rsidDel="00000000" w:rsidR="00000000" w:rsidRPr="00000000">
        <w:rPr>
          <w:rtl w:val="0"/>
        </w:rPr>
      </w:r>
    </w:p>
    <w:p w:rsidR="00000000" w:rsidDel="00000000" w:rsidP="00000000" w:rsidRDefault="00000000" w:rsidRPr="00000000" w14:paraId="00000081">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82">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bCs w:val="1"/>
          <w:u w:val="single"/>
          <w:rtl w:val="0"/>
        </w:rPr>
        <w:t xml:space="preserve">If children are achieving below age-related expectations</w:t>
      </w:r>
      <w:r w:rsidDel="00000000" w:rsidR="00000000" w:rsidRPr="00000000">
        <w:rPr>
          <w:rFonts w:ascii="Twentieth Century" w:cs="Twentieth Century" w:eastAsia="Twentieth Century" w:hAnsi="Twentieth Century"/>
          <w:rtl w:val="0"/>
        </w:rPr>
        <w:t xml:space="preserve">:</w:t>
      </w:r>
    </w:p>
    <w:p w:rsidR="00000000" w:rsidDel="00000000" w:rsidP="00000000" w:rsidRDefault="00000000" w:rsidRPr="00000000" w14:paraId="00000083">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These children are classified as ‘underachieving’ and their needs will be met through Wave 1 (quality first teaching) and Wave 2 (small group intervention) teaching, appropriate differentiation and additional adult support from Class teacher/ TA/ SENDCo.</w:t>
      </w:r>
    </w:p>
    <w:p w:rsidR="00000000" w:rsidDel="00000000" w:rsidP="00000000" w:rsidRDefault="00000000" w:rsidRPr="00000000" w14:paraId="00000084">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If children are achieving significantly below age-related expectations and the assessment process indicates ‘Special Educational Needs’, their needs will be met through Wave 3 intervention, which involves teaching with additional adult support, TA/SENDCo/Specialist Teacher, and/or external services.</w:t>
      </w:r>
    </w:p>
    <w:p w:rsidR="00000000" w:rsidDel="00000000" w:rsidP="00000000" w:rsidRDefault="00000000" w:rsidRPr="00000000" w14:paraId="00000085">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86">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Where initial concerns are raised, a referral is made to the SENDCo, who will monitor ‘initial concerns’ and plan a way forward with all parties. The pupil’s journey will be dependent on the outcome of assessments and subsequent reviews. The pupil’s progress can be tracked qualitatively on Learning Support Plans, SEND Support Plans, the Provision Map, or quantitatively on the assessment tracker.</w:t>
      </w:r>
    </w:p>
    <w:p w:rsidR="00000000" w:rsidDel="00000000" w:rsidP="00000000" w:rsidRDefault="00000000" w:rsidRPr="00000000" w14:paraId="00000087">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88">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Learning Support is developed in consultation with parents and the pupil. It should record strategies employed to enable the child to progress and include:</w:t>
      </w:r>
    </w:p>
    <w:p w:rsidR="00000000" w:rsidDel="00000000" w:rsidP="00000000" w:rsidRDefault="00000000" w:rsidRPr="00000000" w14:paraId="00000089">
      <w:pPr>
        <w:numPr>
          <w:ilvl w:val="0"/>
          <w:numId w:val="13"/>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learning outcomes</w:t>
      </w:r>
    </w:p>
    <w:p w:rsidR="00000000" w:rsidDel="00000000" w:rsidP="00000000" w:rsidRDefault="00000000" w:rsidRPr="00000000" w14:paraId="0000008A">
      <w:pPr>
        <w:numPr>
          <w:ilvl w:val="0"/>
          <w:numId w:val="13"/>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teaching strategies and provisions to be used</w:t>
      </w:r>
    </w:p>
    <w:p w:rsidR="00000000" w:rsidDel="00000000" w:rsidP="00000000" w:rsidRDefault="00000000" w:rsidRPr="00000000" w14:paraId="0000008B">
      <w:pPr>
        <w:numPr>
          <w:ilvl w:val="0"/>
          <w:numId w:val="13"/>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When the plan is to be reviewed</w:t>
      </w:r>
    </w:p>
    <w:p w:rsidR="00000000" w:rsidDel="00000000" w:rsidP="00000000" w:rsidRDefault="00000000" w:rsidRPr="00000000" w14:paraId="0000008C">
      <w:pPr>
        <w:numPr>
          <w:ilvl w:val="0"/>
          <w:numId w:val="13"/>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Success and/or exit criteria</w:t>
      </w:r>
    </w:p>
    <w:p w:rsidR="00000000" w:rsidDel="00000000" w:rsidP="00000000" w:rsidRDefault="00000000" w:rsidRPr="00000000" w14:paraId="0000008D">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8E">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All interventions are monitored and reviewed after an appropriate period of time (at least half-termly) to enable a judgement to be made about the effectiveness of the provision.</w:t>
      </w:r>
    </w:p>
    <w:p w:rsidR="00000000" w:rsidDel="00000000" w:rsidP="00000000" w:rsidRDefault="00000000" w:rsidRPr="00000000" w14:paraId="0000008F">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90">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Achievement will be monitored and reviewed at termly pupil progress meetings attended by the Class Teacher, the Assessment Leader and the SENDCo. Parents will also be invited to initial assessment, Learning Support Plan, and EHCP review meetings.</w:t>
      </w:r>
    </w:p>
    <w:p w:rsidR="00000000" w:rsidDel="00000000" w:rsidP="00000000" w:rsidRDefault="00000000" w:rsidRPr="00000000" w14:paraId="00000091">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92">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Suppose the additional support and strategies employed by the school result in a continued lack of progress, or there is significant cause for concern. In that case, the SENDCo will arrange to meet with the parents/carers and invite all relevant external agencies. Team around the Family (TAF) meetings will be held to review progress, and if necessary, the SEND officer from the Local Authority will be invited to discuss referral to an Educational Psychologist and possibly request a statutory assessment leading to an Education, Health and Care Plan. (EHCP).</w:t>
      </w:r>
    </w:p>
    <w:p w:rsidR="00000000" w:rsidDel="00000000" w:rsidP="00000000" w:rsidRDefault="00000000" w:rsidRPr="00000000" w14:paraId="00000093">
      <w:pPr>
        <w:numPr>
          <w:ilvl w:val="0"/>
          <w:numId w:val="15"/>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EHCP will be focused on the outcomes the child needs to achieve across education, health and care</w:t>
      </w:r>
    </w:p>
    <w:p w:rsidR="00000000" w:rsidDel="00000000" w:rsidP="00000000" w:rsidRDefault="00000000" w:rsidRPr="00000000" w14:paraId="00000094">
      <w:pPr>
        <w:numPr>
          <w:ilvl w:val="0"/>
          <w:numId w:val="15"/>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EHCP will set out how services will work together to meet the child’s needs and in support of those outcomes</w:t>
      </w:r>
    </w:p>
    <w:p w:rsidR="00000000" w:rsidDel="00000000" w:rsidP="00000000" w:rsidRDefault="00000000" w:rsidRPr="00000000" w14:paraId="00000095">
      <w:pPr>
        <w:numPr>
          <w:ilvl w:val="0"/>
          <w:numId w:val="15"/>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EHCP will be based on a coordinated assessment and planning process, which puts the child and their parents at the centre of all decision-making</w:t>
      </w:r>
    </w:p>
    <w:p w:rsidR="00000000" w:rsidDel="00000000" w:rsidP="00000000" w:rsidRDefault="00000000" w:rsidRPr="00000000" w14:paraId="00000096">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97">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Statutory assessment will not always lead to an EHCP. The information gathered during an assessment may indicate ways in which our school is able to meet the needs of the child from within our available resources.  Where outside agencies continue to support a child, a parent/carer may be asked to provide an educational report. Where appropriate, the school requests at least 2 weeks’ notice for a report; more complex reports may require longer. The school will also need some information on what type of report is needed, and who the intended recipient is - for example, an update for the consultant paediatrician. Reports for EHC plans may take longer and can be discussed on an individual basis. Where practicable, the school will post a report to the recipient and give the parent/carer a copy.</w:t>
      </w:r>
    </w:p>
    <w:p w:rsidR="00000000" w:rsidDel="00000000" w:rsidP="00000000" w:rsidRDefault="00000000" w:rsidRPr="00000000" w14:paraId="00000098">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99">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The Governing Body has:</w:t>
      </w:r>
    </w:p>
    <w:p w:rsidR="00000000" w:rsidDel="00000000" w:rsidP="00000000" w:rsidRDefault="00000000" w:rsidRPr="00000000" w14:paraId="0000009A">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appointed a member of staff to be the Special Educational Needs and Disabilities Coordinator as part of the Inclusion Lead role</w:t>
      </w:r>
    </w:p>
    <w:p w:rsidR="00000000" w:rsidDel="00000000" w:rsidP="00000000" w:rsidRDefault="00000000" w:rsidRPr="00000000" w14:paraId="0000009B">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delegated powers and responsibilities to the Headteacher to ensure all school personnel and visitors to the school are aware of and comply with this policy</w:t>
      </w:r>
    </w:p>
    <w:p w:rsidR="00000000" w:rsidDel="00000000" w:rsidP="00000000" w:rsidRDefault="00000000" w:rsidRPr="00000000" w14:paraId="0000009C">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ensure that provision of Special Educational Needs is of a high standard</w:t>
      </w:r>
    </w:p>
    <w:p w:rsidR="00000000" w:rsidDel="00000000" w:rsidP="00000000" w:rsidRDefault="00000000" w:rsidRPr="00000000" w14:paraId="0000009D">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have regard to the Code of Practice when undertaking its responsibilities</w:t>
      </w:r>
    </w:p>
    <w:p w:rsidR="00000000" w:rsidDel="00000000" w:rsidP="00000000" w:rsidRDefault="00000000" w:rsidRPr="00000000" w14:paraId="0000009E">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report annually to parents on the effectiveness of the school's Special Educational Needs policy</w:t>
      </w:r>
    </w:p>
    <w:p w:rsidR="00000000" w:rsidDel="00000000" w:rsidP="00000000" w:rsidRDefault="00000000" w:rsidRPr="00000000" w14:paraId="0000009F">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responsibility for ensuring that the school complies with all equalities legislation</w:t>
      </w:r>
    </w:p>
    <w:p w:rsidR="00000000" w:rsidDel="00000000" w:rsidP="00000000" w:rsidRDefault="00000000" w:rsidRPr="00000000" w14:paraId="000000A0">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nominated a designated Equalities governor to ensure that appropriate action will be taken to deal with all prejudice related incidents or incidents which are a breach of this policy</w:t>
      </w:r>
    </w:p>
    <w:p w:rsidR="00000000" w:rsidDel="00000000" w:rsidP="00000000" w:rsidRDefault="00000000" w:rsidRPr="00000000" w14:paraId="000000A1">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responsibility for ensuring funding is in place to support this policy</w:t>
      </w:r>
    </w:p>
    <w:p w:rsidR="00000000" w:rsidDel="00000000" w:rsidP="00000000" w:rsidRDefault="00000000" w:rsidRPr="00000000" w14:paraId="000000A2">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responsibility for ensuring this policy and all policies are maintained and updated regularly</w:t>
      </w:r>
    </w:p>
    <w:p w:rsidR="00000000" w:rsidDel="00000000" w:rsidP="00000000" w:rsidRDefault="00000000" w:rsidRPr="00000000" w14:paraId="000000A3">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responsibility for ensuring all policies are made available to parents</w:t>
      </w:r>
    </w:p>
    <w:p w:rsidR="00000000" w:rsidDel="00000000" w:rsidP="00000000" w:rsidRDefault="00000000" w:rsidRPr="00000000" w14:paraId="000000A4">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responsibility of involving the School Council in the development, approval, implementation and review of this policy</w:t>
      </w:r>
    </w:p>
    <w:p w:rsidR="00000000" w:rsidDel="00000000" w:rsidP="00000000" w:rsidRDefault="00000000" w:rsidRPr="00000000" w14:paraId="000000A5">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nominated a link governor to visit the school regularly, to liaise with the Headteacher and the SENDCO and to report back to the Governing Body</w:t>
      </w:r>
    </w:p>
    <w:p w:rsidR="00000000" w:rsidDel="00000000" w:rsidP="00000000" w:rsidRDefault="00000000" w:rsidRPr="00000000" w14:paraId="000000A6">
      <w:pPr>
        <w:numPr>
          <w:ilvl w:val="0"/>
          <w:numId w:val="2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responsibility for the effective implementation, monitoring and evaluation of this policy</w:t>
      </w:r>
    </w:p>
    <w:p w:rsidR="00000000" w:rsidDel="00000000" w:rsidP="00000000" w:rsidRDefault="00000000" w:rsidRPr="00000000" w14:paraId="000000A7">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8">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Role of the Headteacher:</w:t>
      </w:r>
    </w:p>
    <w:p w:rsidR="00000000" w:rsidDel="00000000" w:rsidP="00000000" w:rsidRDefault="00000000" w:rsidRPr="00000000" w14:paraId="000000A9">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Headteacher is responsible for ensuring that:</w:t>
      </w:r>
    </w:p>
    <w:p w:rsidR="00000000" w:rsidDel="00000000" w:rsidP="00000000" w:rsidRDefault="00000000" w:rsidRPr="00000000" w14:paraId="000000AA">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AB">
      <w:pPr>
        <w:numPr>
          <w:ilvl w:val="0"/>
          <w:numId w:val="24"/>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all school personnel, pupils and parents are aware of and comply with this policy</w:t>
      </w:r>
    </w:p>
    <w:p w:rsidR="00000000" w:rsidDel="00000000" w:rsidP="00000000" w:rsidRDefault="00000000" w:rsidRPr="00000000" w14:paraId="000000AC">
      <w:pPr>
        <w:numPr>
          <w:ilvl w:val="0"/>
          <w:numId w:val="24"/>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daily management of special educational needs provision is effective</w:t>
      </w:r>
    </w:p>
    <w:p w:rsidR="00000000" w:rsidDel="00000000" w:rsidP="00000000" w:rsidRDefault="00000000" w:rsidRPr="00000000" w14:paraId="000000AD">
      <w:pPr>
        <w:numPr>
          <w:ilvl w:val="0"/>
          <w:numId w:val="24"/>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they work closely with the SENDCO, the link governor and the teaching and support staff </w:t>
      </w:r>
    </w:p>
    <w:p w:rsidR="00000000" w:rsidDel="00000000" w:rsidP="00000000" w:rsidRDefault="00000000" w:rsidRPr="00000000" w14:paraId="000000AE">
      <w:pPr>
        <w:numPr>
          <w:ilvl w:val="0"/>
          <w:numId w:val="24"/>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they keep the Governing Body informed of all matters relating to its responsibilities for the provision of special educational needs</w:t>
      </w:r>
    </w:p>
    <w:p w:rsidR="00000000" w:rsidDel="00000000" w:rsidP="00000000" w:rsidRDefault="00000000" w:rsidRPr="00000000" w14:paraId="000000AF">
      <w:pPr>
        <w:numPr>
          <w:ilvl w:val="0"/>
          <w:numId w:val="24"/>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parents are informed when special educational needs provision has been made for their child</w:t>
      </w:r>
    </w:p>
    <w:p w:rsidR="00000000" w:rsidDel="00000000" w:rsidP="00000000" w:rsidRDefault="00000000" w:rsidRPr="00000000" w14:paraId="000000B0">
      <w:pPr>
        <w:numPr>
          <w:ilvl w:val="0"/>
          <w:numId w:val="24"/>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they provide leadership and vision in respect of equality</w:t>
      </w:r>
    </w:p>
    <w:p w:rsidR="00000000" w:rsidDel="00000000" w:rsidP="00000000" w:rsidRDefault="00000000" w:rsidRPr="00000000" w14:paraId="000000B1">
      <w:pPr>
        <w:numPr>
          <w:ilvl w:val="0"/>
          <w:numId w:val="24"/>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they provide guidance, support and training to all staff</w:t>
      </w:r>
    </w:p>
    <w:p w:rsidR="00000000" w:rsidDel="00000000" w:rsidP="00000000" w:rsidRDefault="00000000" w:rsidRPr="00000000" w14:paraId="000000B2">
      <w:pPr>
        <w:numPr>
          <w:ilvl w:val="0"/>
          <w:numId w:val="25"/>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they monitor the effectiveness of this policy</w:t>
      </w:r>
    </w:p>
    <w:p w:rsidR="00000000" w:rsidDel="00000000" w:rsidP="00000000" w:rsidRDefault="00000000" w:rsidRPr="00000000" w14:paraId="000000B3">
      <w:pPr>
        <w:numPr>
          <w:ilvl w:val="0"/>
          <w:numId w:val="25"/>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they annually report to the Governing Body on the success and development of this policy</w:t>
      </w:r>
    </w:p>
    <w:p w:rsidR="00000000" w:rsidDel="00000000" w:rsidP="00000000" w:rsidRDefault="00000000" w:rsidRPr="00000000" w14:paraId="000000B4">
      <w:pPr>
        <w:spacing w:after="0" w:lineRule="auto"/>
        <w:ind w:left="426" w:firstLine="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B5">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Role of the Special Needs and Disabilities Coordinator (SENDCo):</w:t>
      </w:r>
    </w:p>
    <w:p w:rsidR="00000000" w:rsidDel="00000000" w:rsidP="00000000" w:rsidRDefault="00000000" w:rsidRPr="00000000" w14:paraId="000000B6">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SENDCo will:</w:t>
      </w:r>
    </w:p>
    <w:p w:rsidR="00000000" w:rsidDel="00000000" w:rsidP="00000000" w:rsidRDefault="00000000" w:rsidRPr="00000000" w14:paraId="000000B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wentieth Century" w:cs="Twentieth Century" w:eastAsia="Twentieth Century" w:hAnsi="Twentieth Century"/>
          <w:b w:val="0"/>
          <w:bCs w:val="0"/>
          <w:i w:val="0"/>
          <w:iCs w:val="0"/>
          <w:smallCaps w:val="0"/>
          <w:strike w:val="0"/>
          <w:color w:val="000000"/>
          <w:sz w:val="22"/>
          <w:szCs w:val="22"/>
          <w:u w:val="none"/>
          <w:shd w:fill="auto" w:val="clear"/>
          <w:vertAlign w:val="baseline"/>
        </w:rPr>
      </w:pPr>
      <w:r w:rsidDel="00000000" w:rsidR="00000000" w:rsidRPr="00000000">
        <w:rPr>
          <w:rFonts w:ascii="Twentieth Century" w:cs="Twentieth Century" w:eastAsia="Twentieth Century" w:hAnsi="Twentieth Century"/>
          <w:b w:val="0"/>
          <w:bCs w:val="0"/>
          <w:i w:val="0"/>
          <w:iCs w:val="0"/>
          <w:smallCaps w:val="0"/>
          <w:strike w:val="0"/>
          <w:color w:val="000000"/>
          <w:sz w:val="22"/>
          <w:szCs w:val="22"/>
          <w:u w:val="none"/>
          <w:shd w:fill="auto" w:val="clear"/>
          <w:vertAlign w:val="baseline"/>
          <w:rtl w:val="0"/>
        </w:rPr>
        <w:t xml:space="preserve">work with the Head Teacher to oversee the day-to-day provision for pupils with special educational needs within the school</w:t>
      </w:r>
    </w:p>
    <w:p w:rsidR="00000000" w:rsidDel="00000000" w:rsidP="00000000" w:rsidRDefault="00000000" w:rsidRPr="00000000" w14:paraId="000000B8">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lead the development of Special Educational Needs throughout the school</w:t>
      </w:r>
    </w:p>
    <w:p w:rsidR="00000000" w:rsidDel="00000000" w:rsidP="00000000" w:rsidRDefault="00000000" w:rsidRPr="00000000" w14:paraId="000000B9">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provide guidance and support to all staff</w:t>
      </w:r>
    </w:p>
    <w:p w:rsidR="00000000" w:rsidDel="00000000" w:rsidP="00000000" w:rsidRDefault="00000000" w:rsidRPr="00000000" w14:paraId="000000BA">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organise and manage the team of Learning Support Staff to: assess, plan, do and review, involving the staff, pupil and parents in this process</w:t>
      </w:r>
    </w:p>
    <w:p w:rsidR="00000000" w:rsidDel="00000000" w:rsidP="00000000" w:rsidRDefault="00000000" w:rsidRPr="00000000" w14:paraId="000000BB">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prepare and accurately record identified, additional or different provision</w:t>
      </w:r>
    </w:p>
    <w:p w:rsidR="00000000" w:rsidDel="00000000" w:rsidP="00000000" w:rsidRDefault="00000000" w:rsidRPr="00000000" w14:paraId="000000BC">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track the progress of children with Special Educational Needs</w:t>
      </w:r>
    </w:p>
    <w:p w:rsidR="00000000" w:rsidDel="00000000" w:rsidP="00000000" w:rsidRDefault="00000000" w:rsidRPr="00000000" w14:paraId="000000BD">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organise training for school personnel</w:t>
      </w:r>
    </w:p>
    <w:p w:rsidR="00000000" w:rsidDel="00000000" w:rsidP="00000000" w:rsidRDefault="00000000" w:rsidRPr="00000000" w14:paraId="000000BE">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keep up to date with new developments and resources</w:t>
      </w:r>
    </w:p>
    <w:p w:rsidR="00000000" w:rsidDel="00000000" w:rsidP="00000000" w:rsidRDefault="00000000" w:rsidRPr="00000000" w14:paraId="000000BF">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liaise with parents and families</w:t>
      </w:r>
    </w:p>
    <w:p w:rsidR="00000000" w:rsidDel="00000000" w:rsidP="00000000" w:rsidRDefault="00000000" w:rsidRPr="00000000" w14:paraId="000000C0">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organise annual reviews</w:t>
      </w:r>
    </w:p>
    <w:p w:rsidR="00000000" w:rsidDel="00000000" w:rsidP="00000000" w:rsidRDefault="00000000" w:rsidRPr="00000000" w14:paraId="000000C1">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meet with outside agencies</w:t>
      </w:r>
    </w:p>
    <w:p w:rsidR="00000000" w:rsidDel="00000000" w:rsidP="00000000" w:rsidRDefault="00000000" w:rsidRPr="00000000" w14:paraId="000000C2">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work with feeder or transition schools</w:t>
      </w:r>
    </w:p>
    <w:p w:rsidR="00000000" w:rsidDel="00000000" w:rsidP="00000000" w:rsidRDefault="00000000" w:rsidRPr="00000000" w14:paraId="000000C3">
      <w:pPr>
        <w:numPr>
          <w:ilvl w:val="0"/>
          <w:numId w:val="3"/>
        </w:numPr>
        <w:spacing w:after="0" w:line="240" w:lineRule="auto"/>
        <w:ind w:left="426"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annually report to the Governing Body on the success and development of special educational needs</w:t>
      </w:r>
    </w:p>
    <w:p w:rsidR="00000000" w:rsidDel="00000000" w:rsidP="00000000" w:rsidRDefault="00000000" w:rsidRPr="00000000" w14:paraId="000000C4">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C5">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Role of the Nominated Governor:</w:t>
      </w:r>
    </w:p>
    <w:p w:rsidR="00000000" w:rsidDel="00000000" w:rsidP="00000000" w:rsidRDefault="00000000" w:rsidRPr="00000000" w14:paraId="000000C6">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Nominated Governor will:: work closely with the Headteacher and the SEND coordinator</w:t>
      </w:r>
    </w:p>
    <w:p w:rsidR="00000000" w:rsidDel="00000000" w:rsidP="00000000" w:rsidRDefault="00000000" w:rsidRPr="00000000" w14:paraId="000000C7">
      <w:pPr>
        <w:numPr>
          <w:ilvl w:val="0"/>
          <w:numId w:val="4"/>
        </w:numPr>
        <w:spacing w:after="0" w:lineRule="auto"/>
        <w:ind w:left="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ensure this policy and other linked policies are up to date</w:t>
      </w:r>
    </w:p>
    <w:p w:rsidR="00000000" w:rsidDel="00000000" w:rsidP="00000000" w:rsidRDefault="00000000" w:rsidRPr="00000000" w14:paraId="000000C8">
      <w:pPr>
        <w:numPr>
          <w:ilvl w:val="0"/>
          <w:numId w:val="4"/>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ensure that everyone connected with the school is aware of this policy</w:t>
      </w:r>
    </w:p>
    <w:p w:rsidR="00000000" w:rsidDel="00000000" w:rsidP="00000000" w:rsidRDefault="00000000" w:rsidRPr="00000000" w14:paraId="000000C9">
      <w:pPr>
        <w:numPr>
          <w:ilvl w:val="0"/>
          <w:numId w:val="4"/>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report to the Governing Body regularly</w:t>
      </w:r>
    </w:p>
    <w:p w:rsidR="00000000" w:rsidDel="00000000" w:rsidP="00000000" w:rsidRDefault="00000000" w:rsidRPr="00000000" w14:paraId="000000CA">
      <w:pPr>
        <w:numPr>
          <w:ilvl w:val="0"/>
          <w:numId w:val="4"/>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annually report to the Governing Body on the success and development of this policy</w:t>
      </w:r>
    </w:p>
    <w:p w:rsidR="00000000" w:rsidDel="00000000" w:rsidP="00000000" w:rsidRDefault="00000000" w:rsidRPr="00000000" w14:paraId="000000CB">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CC">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Role of Class Teachers:</w:t>
      </w:r>
    </w:p>
    <w:p w:rsidR="00000000" w:rsidDel="00000000" w:rsidP="00000000" w:rsidRDefault="00000000" w:rsidRPr="00000000" w14:paraId="000000CD">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Teachers </w:t>
      </w:r>
      <w:r w:rsidDel="00000000" w:rsidR="00000000" w:rsidRPr="00000000">
        <w:rPr>
          <w:rFonts w:ascii="Twentieth Century" w:cs="Twentieth Century" w:eastAsia="Twentieth Century" w:hAnsi="Twentieth Century"/>
          <w:rtl w:val="0"/>
        </w:rPr>
        <w:t xml:space="preserve">Standards</w:t>
      </w:r>
      <w:r w:rsidDel="00000000" w:rsidR="00000000" w:rsidRPr="00000000">
        <w:rPr>
          <w:rFonts w:ascii="Twentieth Century" w:cs="Twentieth Century" w:eastAsia="Twentieth Century" w:hAnsi="Twentieth Century"/>
          <w:rtl w:val="0"/>
        </w:rPr>
        <w:t xml:space="preserve"> 2012 make it clear that it is every teacher’s responsibility to ‘adapt teaching to respond to the strengths and needs of all pupils’. A point reinforced by the  SEND Code of Practice.</w:t>
      </w:r>
    </w:p>
    <w:p w:rsidR="00000000" w:rsidDel="00000000" w:rsidP="00000000" w:rsidRDefault="00000000" w:rsidRPr="00000000" w14:paraId="000000CE">
      <w:pPr>
        <w:numPr>
          <w:ilvl w:val="0"/>
          <w:numId w:val="5"/>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Class and subject teachers need to be at the heart of the movement around the 4 stages of action, with the support, guidance and leadership of the SENDCo and other specialist staff.</w:t>
      </w:r>
    </w:p>
    <w:p w:rsidR="00000000" w:rsidDel="00000000" w:rsidP="00000000" w:rsidRDefault="00000000" w:rsidRPr="00000000" w14:paraId="000000CF">
      <w:pPr>
        <w:numPr>
          <w:ilvl w:val="0"/>
          <w:numId w:val="5"/>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Class teachers will deliver ‘inclusive quality-first teaching’ – the first step in responding to a pupil’s identified need is to ensure that high-quality teaching, differentiated for individual pupils, is in place.</w:t>
      </w:r>
    </w:p>
    <w:p w:rsidR="00000000" w:rsidDel="00000000" w:rsidP="00000000" w:rsidRDefault="00000000" w:rsidRPr="00000000" w14:paraId="000000D0">
      <w:pPr>
        <w:numPr>
          <w:ilvl w:val="0"/>
          <w:numId w:val="5"/>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Class teachers manage the day-to-day implementation of strategies and support, making sure that everyone who works with pupils understands the individual needs.</w:t>
      </w:r>
    </w:p>
    <w:p w:rsidR="00000000" w:rsidDel="00000000" w:rsidP="00000000" w:rsidRDefault="00000000" w:rsidRPr="00000000" w14:paraId="000000D1">
      <w:pPr>
        <w:numPr>
          <w:ilvl w:val="0"/>
          <w:numId w:val="5"/>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Class teachers retain responsibility for the pupil, even when the pupil is working away from them.</w:t>
      </w:r>
    </w:p>
    <w:p w:rsidR="00000000" w:rsidDel="00000000" w:rsidP="00000000" w:rsidRDefault="00000000" w:rsidRPr="00000000" w14:paraId="000000D2">
      <w:pPr>
        <w:numPr>
          <w:ilvl w:val="0"/>
          <w:numId w:val="5"/>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Class teachers ensure they seek and are provided with feedback on pupils’ learning/progress with targeted provision</w:t>
      </w:r>
    </w:p>
    <w:p w:rsidR="00000000" w:rsidDel="00000000" w:rsidP="00000000" w:rsidRDefault="00000000" w:rsidRPr="00000000" w14:paraId="000000D3">
      <w:pPr>
        <w:numPr>
          <w:ilvl w:val="0"/>
          <w:numId w:val="5"/>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Class teachers should continually review provision and meet with the Assessment and Inclusion lead at termly pupil progress meetings.</w:t>
      </w:r>
    </w:p>
    <w:p w:rsidR="00000000" w:rsidDel="00000000" w:rsidP="00000000" w:rsidRDefault="00000000" w:rsidRPr="00000000" w14:paraId="000000D4">
      <w:pPr>
        <w:numPr>
          <w:ilvl w:val="0"/>
          <w:numId w:val="5"/>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Class teachers should liaise regularly with parents and families. </w:t>
      </w:r>
    </w:p>
    <w:p w:rsidR="00000000" w:rsidDel="00000000" w:rsidP="00000000" w:rsidRDefault="00000000" w:rsidRPr="00000000" w14:paraId="000000D5">
      <w:pPr>
        <w:numPr>
          <w:ilvl w:val="0"/>
          <w:numId w:val="5"/>
        </w:numPr>
        <w:spacing w:after="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Class teachers should ensure that the pupil and parent/family voice is reflected in planning and provision</w:t>
      </w:r>
    </w:p>
    <w:p w:rsidR="00000000" w:rsidDel="00000000" w:rsidP="00000000" w:rsidRDefault="00000000" w:rsidRPr="00000000" w14:paraId="000000D6">
      <w:pPr>
        <w:spacing w:after="0" w:line="240" w:lineRule="auto"/>
        <w:ind w:left="720" w:firstLine="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D7">
      <w:pPr>
        <w:spacing w:after="0" w:line="240" w:lineRule="auto"/>
        <w:ind w:left="720" w:firstLine="0"/>
        <w:rPr>
          <w:rFonts w:ascii="Twentieth Century" w:cs="Twentieth Century" w:eastAsia="Twentieth Century" w:hAnsi="Twentieth Century"/>
          <w:highlight w:val="yellow"/>
        </w:rPr>
      </w:pPr>
      <w:r w:rsidDel="00000000" w:rsidR="00000000" w:rsidRPr="00000000">
        <w:rPr>
          <w:rtl w:val="0"/>
        </w:rPr>
      </w:r>
    </w:p>
    <w:p w:rsidR="00000000" w:rsidDel="00000000" w:rsidP="00000000" w:rsidRDefault="00000000" w:rsidRPr="00000000" w14:paraId="000000D8">
      <w:pPr>
        <w:spacing w:after="0" w:line="240" w:lineRule="auto"/>
        <w:ind w:left="0" w:firstLine="0"/>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Role of the Teaching Assistants</w:t>
      </w:r>
    </w:p>
    <w:p w:rsidR="00000000" w:rsidDel="00000000" w:rsidP="00000000" w:rsidRDefault="00000000" w:rsidRPr="00000000" w14:paraId="000000D9">
      <w:pPr>
        <w:numPr>
          <w:ilvl w:val="0"/>
          <w:numId w:val="1"/>
        </w:numPr>
        <w:spacing w:after="0" w:afterAutospacing="0" w:before="24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support the teacher in differentiating the curriculum and adapting resources (including visuals) to ensure students with SEND can access age-appropriate learning.</w:t>
      </w:r>
    </w:p>
    <w:p w:rsidR="00000000" w:rsidDel="00000000" w:rsidP="00000000" w:rsidRDefault="00000000" w:rsidRPr="00000000" w14:paraId="000000DA">
      <w:pPr>
        <w:numPr>
          <w:ilvl w:val="0"/>
          <w:numId w:val="1"/>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assist the teacher in observing and monitoring the progress of students receiving targeted support, feeding back on engagement, concentration, and responses to interventions.</w:t>
      </w:r>
    </w:p>
    <w:p w:rsidR="00000000" w:rsidDel="00000000" w:rsidP="00000000" w:rsidRDefault="00000000" w:rsidRPr="00000000" w14:paraId="000000DB">
      <w:pPr>
        <w:numPr>
          <w:ilvl w:val="0"/>
          <w:numId w:val="1"/>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run small group or individual interventions (e.g., Colourful Semantics) under the guidance of the teacher or SENCo, focusing on communication, literacy, or numeracy goals.</w:t>
      </w:r>
    </w:p>
    <w:p w:rsidR="00000000" w:rsidDel="00000000" w:rsidP="00000000" w:rsidRDefault="00000000" w:rsidRPr="00000000" w14:paraId="000000DC">
      <w:pPr>
        <w:numPr>
          <w:ilvl w:val="0"/>
          <w:numId w:val="1"/>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assist the teacher in creating and maintaining an inclusive and adapted learning environment (e.g., preparing visual schedules and aids).</w:t>
      </w:r>
    </w:p>
    <w:p w:rsidR="00000000" w:rsidDel="00000000" w:rsidP="00000000" w:rsidRDefault="00000000" w:rsidRPr="00000000" w14:paraId="000000DD">
      <w:pPr>
        <w:numPr>
          <w:ilvl w:val="0"/>
          <w:numId w:val="1"/>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support the teacher in implementing strategies to manage specific barriers to learning, such as providing frequent movement breaks or assisting with transitions.</w:t>
      </w:r>
    </w:p>
    <w:p w:rsidR="00000000" w:rsidDel="00000000" w:rsidP="00000000" w:rsidRDefault="00000000" w:rsidRPr="00000000" w14:paraId="000000DE">
      <w:pPr>
        <w:numPr>
          <w:ilvl w:val="0"/>
          <w:numId w:val="1"/>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support the teacher in promoting positive peer interactions and inclusion.</w:t>
      </w:r>
    </w:p>
    <w:p w:rsidR="00000000" w:rsidDel="00000000" w:rsidP="00000000" w:rsidRDefault="00000000" w:rsidRPr="00000000" w14:paraId="000000DF">
      <w:pPr>
        <w:numPr>
          <w:ilvl w:val="0"/>
          <w:numId w:val="1"/>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support needs linked to personal care.</w:t>
      </w:r>
    </w:p>
    <w:p w:rsidR="00000000" w:rsidDel="00000000" w:rsidP="00000000" w:rsidRDefault="00000000" w:rsidRPr="00000000" w14:paraId="000000E0">
      <w:pPr>
        <w:numPr>
          <w:ilvl w:val="0"/>
          <w:numId w:val="1"/>
        </w:numPr>
        <w:spacing w:after="24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Support to administer , monitor and record medicine with appropriate training.</w:t>
      </w:r>
      <w:r w:rsidDel="00000000" w:rsidR="00000000" w:rsidRPr="00000000">
        <w:rPr>
          <w:rtl w:val="0"/>
        </w:rPr>
      </w:r>
    </w:p>
    <w:p w:rsidR="00000000" w:rsidDel="00000000" w:rsidP="00000000" w:rsidRDefault="00000000" w:rsidRPr="00000000" w14:paraId="000000E1">
      <w:pPr>
        <w:spacing w:after="0" w:line="240" w:lineRule="auto"/>
        <w:ind w:left="0" w:firstLine="0"/>
        <w:rPr>
          <w:rFonts w:ascii="Twentieth Century" w:cs="Twentieth Century" w:eastAsia="Twentieth Century" w:hAnsi="Twentieth Century"/>
          <w:b w:val="1"/>
          <w:bCs w:val="1"/>
          <w:highlight w:val="yellow"/>
          <w:u w:val="single"/>
        </w:rPr>
      </w:pPr>
      <w:r w:rsidDel="00000000" w:rsidR="00000000" w:rsidRPr="00000000">
        <w:rPr>
          <w:rtl w:val="0"/>
        </w:rPr>
      </w:r>
    </w:p>
    <w:p w:rsidR="00000000" w:rsidDel="00000000" w:rsidP="00000000" w:rsidRDefault="00000000" w:rsidRPr="00000000" w14:paraId="000000E2">
      <w:pPr>
        <w:spacing w:after="0" w:line="240" w:lineRule="auto"/>
        <w:ind w:left="0" w:firstLine="0"/>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Role of Family Support Mentor/Worker</w:t>
      </w:r>
      <w:r w:rsidDel="00000000" w:rsidR="00000000" w:rsidRPr="00000000">
        <w:rPr>
          <w:rtl w:val="0"/>
        </w:rPr>
      </w:r>
    </w:p>
    <w:p w:rsidR="00000000" w:rsidDel="00000000" w:rsidP="00000000" w:rsidRDefault="00000000" w:rsidRPr="00000000" w14:paraId="000000E3">
      <w:pPr>
        <w:spacing w:after="240" w:before="240" w:line="24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Family Support Mentor acts as a vital link, ensuring consistency and providing practical support to parents/carers to embed the SEND policy strategies at home.</w:t>
      </w:r>
    </w:p>
    <w:p w:rsidR="00000000" w:rsidDel="00000000" w:rsidP="00000000" w:rsidRDefault="00000000" w:rsidRPr="00000000" w14:paraId="000000E4">
      <w:pPr>
        <w:numPr>
          <w:ilvl w:val="0"/>
          <w:numId w:val="26"/>
        </w:numPr>
        <w:spacing w:after="0" w:afterAutospacing="0" w:before="24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support parents by facilitating effective communication between home and school regarding a child's needs, progress, and wellbeing.</w:t>
      </w:r>
    </w:p>
    <w:p w:rsidR="00000000" w:rsidDel="00000000" w:rsidP="00000000" w:rsidRDefault="00000000" w:rsidRPr="00000000" w14:paraId="000000E5">
      <w:pPr>
        <w:numPr>
          <w:ilvl w:val="0"/>
          <w:numId w:val="26"/>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assist parents in understanding and implementing specific strategies and resources used in school (e.g., Colourful Semantics or visual supports) to link consistency between home and school.</w:t>
      </w:r>
    </w:p>
    <w:p w:rsidR="00000000" w:rsidDel="00000000" w:rsidP="00000000" w:rsidRDefault="00000000" w:rsidRPr="00000000" w14:paraId="000000E6">
      <w:pPr>
        <w:numPr>
          <w:ilvl w:val="0"/>
          <w:numId w:val="26"/>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run groups or provide one-to-one guidance to parents, offering practical ideas and resources to manage behaviour, frustration, and communication difficulties at home.</w:t>
      </w:r>
    </w:p>
    <w:p w:rsidR="00000000" w:rsidDel="00000000" w:rsidP="00000000" w:rsidRDefault="00000000" w:rsidRPr="00000000" w14:paraId="000000E7">
      <w:pPr>
        <w:numPr>
          <w:ilvl w:val="0"/>
          <w:numId w:val="26"/>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support parents in navigating and accessing external professional services and information relating to their child's SEND (e.g., liaising with outside agencies).</w:t>
      </w:r>
    </w:p>
    <w:p w:rsidR="00000000" w:rsidDel="00000000" w:rsidP="00000000" w:rsidRDefault="00000000" w:rsidRPr="00000000" w14:paraId="000000E8">
      <w:pPr>
        <w:numPr>
          <w:ilvl w:val="0"/>
          <w:numId w:val="26"/>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assist parents in maintaining regular attendance and engagement with school, particularly where a child's SEND impacts their emotional wellbeing or school adjustment.</w:t>
      </w:r>
    </w:p>
    <w:p w:rsidR="00000000" w:rsidDel="00000000" w:rsidP="00000000" w:rsidRDefault="00000000" w:rsidRPr="00000000" w14:paraId="000000E9">
      <w:pPr>
        <w:numPr>
          <w:ilvl w:val="0"/>
          <w:numId w:val="26"/>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listen to the child’s  voice and communicate this to relevant people/professionals.</w:t>
      </w:r>
    </w:p>
    <w:p w:rsidR="00000000" w:rsidDel="00000000" w:rsidP="00000000" w:rsidRDefault="00000000" w:rsidRPr="00000000" w14:paraId="000000EA">
      <w:pPr>
        <w:numPr>
          <w:ilvl w:val="0"/>
          <w:numId w:val="26"/>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provide support to school in the referral process to SEND agencies.</w:t>
      </w:r>
    </w:p>
    <w:p w:rsidR="00000000" w:rsidDel="00000000" w:rsidP="00000000" w:rsidRDefault="00000000" w:rsidRPr="00000000" w14:paraId="000000EB">
      <w:pPr>
        <w:numPr>
          <w:ilvl w:val="0"/>
          <w:numId w:val="26"/>
        </w:numPr>
        <w:spacing w:after="0" w:afterAutospacing="0" w:before="0" w:beforeAutospacing="0" w:line="240" w:lineRule="auto"/>
        <w:ind w:left="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support children’s emotional needs/wellbeing  through 1-1 sessions or with-in a group setting.</w:t>
      </w:r>
    </w:p>
    <w:p w:rsidR="00000000" w:rsidDel="00000000" w:rsidP="00000000" w:rsidRDefault="00000000" w:rsidRPr="00000000" w14:paraId="000000EC">
      <w:pPr>
        <w:numPr>
          <w:ilvl w:val="0"/>
          <w:numId w:val="26"/>
        </w:numPr>
        <w:spacing w:after="240" w:before="0" w:beforeAutospacing="0" w:line="240" w:lineRule="auto"/>
        <w:ind w:left="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To liaise with the schools SENDCo of any SEN concerns raised through the EH process or communications with parents.  </w:t>
      </w:r>
      <w:r w:rsidDel="00000000" w:rsidR="00000000" w:rsidRPr="00000000">
        <w:rPr>
          <w:rFonts w:ascii="Twentieth Century" w:cs="Twentieth Century" w:eastAsia="Twentieth Century" w:hAnsi="Twentieth Century"/>
          <w:highlight w:val="yellow"/>
          <w:rtl w:val="0"/>
        </w:rPr>
        <w:t xml:space="preserve"> </w:t>
      </w:r>
    </w:p>
    <w:p w:rsidR="00000000" w:rsidDel="00000000" w:rsidP="00000000" w:rsidRDefault="00000000" w:rsidRPr="00000000" w14:paraId="000000ED">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Role and Rights of Parents:</w:t>
      </w:r>
    </w:p>
    <w:p w:rsidR="00000000" w:rsidDel="00000000" w:rsidP="00000000" w:rsidRDefault="00000000" w:rsidRPr="00000000" w14:paraId="000000EE">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We encourage parents:</w:t>
      </w:r>
    </w:p>
    <w:p w:rsidR="00000000" w:rsidDel="00000000" w:rsidP="00000000" w:rsidRDefault="00000000" w:rsidRPr="00000000" w14:paraId="000000EF">
      <w:pPr>
        <w:numPr>
          <w:ilvl w:val="0"/>
          <w:numId w:val="5"/>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work closely with the school in order to develop a partnership that will support pupils with SEND’s</w:t>
      </w:r>
    </w:p>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to take part in the review of provision</w:t>
      </w:r>
    </w:p>
    <w:p w:rsidR="00000000" w:rsidDel="00000000" w:rsidP="00000000" w:rsidRDefault="00000000" w:rsidRPr="00000000" w14:paraId="000000F1">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to attend Annual Reviews</w:t>
      </w:r>
    </w:p>
    <w:p w:rsidR="00000000" w:rsidDel="00000000" w:rsidP="00000000" w:rsidRDefault="00000000" w:rsidRPr="00000000" w14:paraId="000000F2">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to liaise with school and outside agencies</w:t>
      </w:r>
    </w:p>
    <w:p w:rsidR="00000000" w:rsidDel="00000000" w:rsidP="00000000" w:rsidRDefault="00000000" w:rsidRPr="00000000" w14:paraId="000000F3">
      <w:pPr>
        <w:spacing w:after="0" w:lineRule="auto"/>
        <w:ind w:left="426" w:firstLine="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F4">
      <w:pPr>
        <w:ind w:left="426"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We encourage pupils with Special Educational Needs to understand their rights and to take part in:</w:t>
      </w:r>
    </w:p>
    <w:p w:rsidR="00000000" w:rsidDel="00000000" w:rsidP="00000000" w:rsidRDefault="00000000" w:rsidRPr="00000000" w14:paraId="000000F5">
      <w:pPr>
        <w:numPr>
          <w:ilvl w:val="0"/>
          <w:numId w:val="14"/>
        </w:numPr>
        <w:pBdr>
          <w:top w:space="0" w:sz="0" w:val="nil"/>
          <w:left w:space="0" w:sz="0" w:val="nil"/>
          <w:bottom w:space="0" w:sz="0" w:val="nil"/>
          <w:right w:space="0" w:sz="0" w:val="nil"/>
          <w:between w:space="0" w:sz="0" w:val="nil"/>
        </w:pBdr>
        <w:spacing w:after="0" w:lineRule="auto"/>
        <w:ind w:left="720" w:hanging="294"/>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assessing their needs</w:t>
      </w:r>
    </w:p>
    <w:p w:rsidR="00000000" w:rsidDel="00000000" w:rsidP="00000000" w:rsidRDefault="00000000" w:rsidRPr="00000000" w14:paraId="000000F6">
      <w:pPr>
        <w:numPr>
          <w:ilvl w:val="0"/>
          <w:numId w:val="12"/>
        </w:numPr>
        <w:pBdr>
          <w:top w:space="0" w:sz="0" w:val="nil"/>
          <w:left w:space="0" w:sz="0" w:val="nil"/>
          <w:bottom w:space="0" w:sz="0" w:val="nil"/>
          <w:right w:space="0" w:sz="0" w:val="nil"/>
          <w:between w:space="0" w:sz="0" w:val="nil"/>
        </w:pBdr>
        <w:spacing w:after="0" w:lineRule="auto"/>
        <w:ind w:left="709" w:hanging="283"/>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planning their provision</w:t>
      </w:r>
    </w:p>
    <w:p w:rsidR="00000000" w:rsidDel="00000000" w:rsidP="00000000" w:rsidRDefault="00000000" w:rsidRPr="00000000" w14:paraId="000000F7">
      <w:pPr>
        <w:numPr>
          <w:ilvl w:val="0"/>
          <w:numId w:val="12"/>
        </w:numPr>
        <w:pBdr>
          <w:top w:space="0" w:sz="0" w:val="nil"/>
          <w:left w:space="0" w:sz="0" w:val="nil"/>
          <w:bottom w:space="0" w:sz="0" w:val="nil"/>
          <w:right w:space="0" w:sz="0" w:val="nil"/>
          <w:between w:space="0" w:sz="0" w:val="nil"/>
        </w:pBdr>
        <w:ind w:left="709" w:hanging="283"/>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the annual review</w:t>
      </w:r>
    </w:p>
    <w:p w:rsidR="00000000" w:rsidDel="00000000" w:rsidP="00000000" w:rsidRDefault="00000000" w:rsidRPr="00000000" w14:paraId="000000F8">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F9">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Educational Inclusion:</w:t>
      </w:r>
    </w:p>
    <w:p w:rsidR="00000000" w:rsidDel="00000000" w:rsidP="00000000" w:rsidRDefault="00000000" w:rsidRPr="00000000" w14:paraId="000000FA">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Government’s Green paper ‘Excellence for All Children’ (DfEE, 1997) introduced a new emphasis on inclusion for pupils with Special Educational Needs (SEN). This recognised that inclusion was ‘a process not a fixed state’, and that a variety of elements of good practice needed to be developed by schools, LEAs and others in order to ensure that pupils had more meaningful access to education in mainstream settings.</w:t>
      </w:r>
    </w:p>
    <w:p w:rsidR="00000000" w:rsidDel="00000000" w:rsidP="00000000" w:rsidRDefault="00000000" w:rsidRPr="00000000" w14:paraId="000000FB">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This policy promotes that teaching arrangements for children with SEN are fully inclusive. The majority of children will have their needs met through standard classroom arrangements and appropriate differentiation, which may include short-term support, using a structured programme.</w:t>
      </w:r>
    </w:p>
    <w:p w:rsidR="00000000" w:rsidDel="00000000" w:rsidP="00000000" w:rsidRDefault="00000000" w:rsidRPr="00000000" w14:paraId="000000FC">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0FD">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Training and Resources:</w:t>
      </w:r>
    </w:p>
    <w:p w:rsidR="00000000" w:rsidDel="00000000" w:rsidP="00000000" w:rsidRDefault="00000000" w:rsidRPr="00000000" w14:paraId="000000FE">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school's SENDCo regularly attends the Local Authority SENDCo network meetings in order to keep up to date with local and national updates in SEND.</w:t>
      </w:r>
    </w:p>
    <w:p w:rsidR="00000000" w:rsidDel="00000000" w:rsidP="00000000" w:rsidRDefault="00000000" w:rsidRPr="00000000" w14:paraId="000000FF">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 is a member of the National Association for Special Educational Needs (NASEN). We have close links with local schools, particularly the local Special school.</w:t>
      </w:r>
    </w:p>
    <w:p w:rsidR="00000000" w:rsidDel="00000000" w:rsidP="00000000" w:rsidRDefault="00000000" w:rsidRPr="00000000" w14:paraId="00000100">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Where necessary, specific training is provided for a child’s specific needs.</w:t>
      </w:r>
    </w:p>
    <w:p w:rsidR="00000000" w:rsidDel="00000000" w:rsidP="00000000" w:rsidRDefault="00000000" w:rsidRPr="00000000" w14:paraId="00000101">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Training needs are identified during Staff appraisals and analysis of training records.</w:t>
      </w:r>
    </w:p>
    <w:p w:rsidR="00000000" w:rsidDel="00000000" w:rsidP="00000000" w:rsidRDefault="00000000" w:rsidRPr="00000000" w14:paraId="00000102">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governors, Headteacher and SENDCo work together to ensure the efficient use of the SEN budget and allocation of resources.</w:t>
      </w:r>
    </w:p>
    <w:p w:rsidR="00000000" w:rsidDel="00000000" w:rsidP="00000000" w:rsidRDefault="00000000" w:rsidRPr="00000000" w14:paraId="00000103">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104">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Supporting pupils at school with medical conditions:</w:t>
      </w:r>
    </w:p>
    <w:p w:rsidR="00000000" w:rsidDel="00000000" w:rsidP="00000000" w:rsidRDefault="00000000" w:rsidRPr="00000000" w14:paraId="00000105">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 recognises that pupils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Some may also have special educational needs (SEN) and may have a statement or EHC plan which brings together health and social care needs as stated in the SEND code of practice 2014.</w:t>
      </w:r>
    </w:p>
    <w:p w:rsidR="00000000" w:rsidDel="00000000" w:rsidP="00000000" w:rsidRDefault="00000000" w:rsidRPr="00000000" w14:paraId="00000106">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Pupils’ medical needs may be broadly summarised as being of two types:</w:t>
      </w:r>
    </w:p>
    <w:p w:rsidR="00000000" w:rsidDel="00000000" w:rsidP="00000000" w:rsidRDefault="00000000" w:rsidRPr="00000000" w14:paraId="00000107">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 Short-term, affecting their participation in school activities in when they are on a course of medication, treatment or health intervention.</w:t>
      </w:r>
    </w:p>
    <w:p w:rsidR="00000000" w:rsidDel="00000000" w:rsidP="00000000" w:rsidRDefault="00000000" w:rsidRPr="00000000" w14:paraId="00000108">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(b) Long-term, potentially limiting their access to education and requiring differentiated provision.</w:t>
      </w:r>
    </w:p>
    <w:p w:rsidR="00000000" w:rsidDel="00000000" w:rsidP="00000000" w:rsidRDefault="00000000" w:rsidRPr="00000000" w14:paraId="00000109">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Where a child, who has been newly diagnosed, is new to the school or is due to return to school after an absence or whose needs have changed a member of staff will be delegated to coordinate a meeting to discuss the needs and follow the process for developing Individual Healthcare Plans (IHCP). This process is statutory guidance ‘Supporting pupils at School with medical conditions’ available on the Department for Education website April 2014.</w:t>
      </w:r>
    </w:p>
    <w:p w:rsidR="00000000" w:rsidDel="00000000" w:rsidP="00000000" w:rsidRDefault="00000000" w:rsidRPr="00000000" w14:paraId="0000010A">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10B">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Aims:</w:t>
      </w:r>
    </w:p>
    <w:p w:rsidR="00000000" w:rsidDel="00000000" w:rsidP="00000000" w:rsidRDefault="00000000" w:rsidRPr="00000000" w14:paraId="0000010C">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To support pupils with medical conditions, so that they have full access to education, including Physical education and educational visits:</w:t>
      </w:r>
    </w:p>
    <w:p w:rsidR="00000000" w:rsidDel="00000000" w:rsidP="00000000" w:rsidRDefault="00000000" w:rsidRPr="00000000" w14:paraId="0000010D">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To ensure that school staff involved in the care of children with medical needs are fully informed and adequately trained by a professional in order to administer support or prescribed medication</w:t>
      </w:r>
    </w:p>
    <w:p w:rsidR="00000000" w:rsidDel="00000000" w:rsidP="00000000" w:rsidRDefault="00000000" w:rsidRPr="00000000" w14:paraId="0000010E">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To comply fully with the Equality Act 2010 for pupils who may have disabilities or special</w:t>
      </w:r>
    </w:p>
    <w:p w:rsidR="00000000" w:rsidDel="00000000" w:rsidP="00000000" w:rsidRDefault="00000000" w:rsidRPr="00000000" w14:paraId="0000010F">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110">
      <w:pPr>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Educational needs:</w:t>
      </w:r>
    </w:p>
    <w:p w:rsidR="00000000" w:rsidDel="00000000" w:rsidP="00000000" w:rsidRDefault="00000000" w:rsidRPr="00000000" w14:paraId="00000111">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To write, in association with healthcare professionals, Individual Healthcare Plans where necessary</w:t>
      </w:r>
    </w:p>
    <w:p w:rsidR="00000000" w:rsidDel="00000000" w:rsidP="00000000" w:rsidRDefault="00000000" w:rsidRPr="00000000" w14:paraId="00000112">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To respond sensitively, discreetly and quickly to situations where a child with a medical condition requires support</w:t>
      </w:r>
    </w:p>
    <w:p w:rsidR="00000000" w:rsidDel="00000000" w:rsidP="00000000" w:rsidRDefault="00000000" w:rsidRPr="00000000" w14:paraId="00000113">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Twentieth Century" w:cs="Twentieth Century" w:eastAsia="Twentieth Century" w:hAnsi="Twentieth Century"/>
          <w:color w:val="000000"/>
        </w:rPr>
      </w:pPr>
      <w:r w:rsidDel="00000000" w:rsidR="00000000" w:rsidRPr="00000000">
        <w:rPr>
          <w:rFonts w:ascii="Twentieth Century" w:cs="Twentieth Century" w:eastAsia="Twentieth Century" w:hAnsi="Twentieth Century"/>
          <w:color w:val="000000"/>
          <w:rtl w:val="0"/>
        </w:rPr>
        <w:t xml:space="preserve">To keep, monitor and review appropriate records</w:t>
      </w:r>
    </w:p>
    <w:p w:rsidR="00000000" w:rsidDel="00000000" w:rsidP="00000000" w:rsidRDefault="00000000" w:rsidRPr="00000000" w14:paraId="00000114">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15">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bCs w:val="1"/>
          <w:u w:val="single"/>
          <w:rtl w:val="0"/>
        </w:rPr>
        <w:t xml:space="preserve">Administration of Medicines:</w:t>
      </w:r>
      <w:r w:rsidDel="00000000" w:rsidR="00000000" w:rsidRPr="00000000">
        <w:rPr>
          <w:rtl w:val="0"/>
        </w:rPr>
      </w:r>
    </w:p>
    <w:p w:rsidR="00000000" w:rsidDel="00000000" w:rsidP="00000000" w:rsidRDefault="00000000" w:rsidRPr="00000000" w14:paraId="00000116">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Parents will be asked to fill in a medication form for prescribed drugs giving permission for school to administer them. This will include dosage, times to be given and how often. These will be kept in a named wallet in a locked cupboard in the office.</w:t>
      </w:r>
    </w:p>
    <w:p w:rsidR="00000000" w:rsidDel="00000000" w:rsidP="00000000" w:rsidRDefault="00000000" w:rsidRPr="00000000" w14:paraId="00000117">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It will be the responsibility of a named member of staff who works closely with the pupil to take them to the office when the medicine is needed. The staff member will administer the medication using the accompanying record sheet, which will specify the details of dosage, and sign the sheet together with another member of staff who will witness the giving of medicine.</w:t>
      </w:r>
    </w:p>
    <w:p w:rsidR="00000000" w:rsidDel="00000000" w:rsidP="00000000" w:rsidRDefault="00000000" w:rsidRPr="00000000" w14:paraId="00000118">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Staff may only administer medication once the appropriate forms have been filled in and signed.</w:t>
      </w:r>
    </w:p>
    <w:p w:rsidR="00000000" w:rsidDel="00000000" w:rsidP="00000000" w:rsidRDefault="00000000" w:rsidRPr="00000000" w14:paraId="00000119">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Please refer to School’s policy on supporting pupils with medical conditions on website.</w:t>
      </w:r>
    </w:p>
    <w:p w:rsidR="00000000" w:rsidDel="00000000" w:rsidP="00000000" w:rsidRDefault="00000000" w:rsidRPr="00000000" w14:paraId="0000011A">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1B">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Complaints procedures:</w:t>
      </w:r>
    </w:p>
    <w:p w:rsidR="00000000" w:rsidDel="00000000" w:rsidP="00000000" w:rsidRDefault="00000000" w:rsidRPr="00000000" w14:paraId="0000011C">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school’s complaint procedures are set out on the school’s website. Under the SEN and Disability Act 2001 parents can request the services of an independent disagreement resolution.</w:t>
      </w:r>
    </w:p>
    <w:p w:rsidR="00000000" w:rsidDel="00000000" w:rsidP="00000000" w:rsidRDefault="00000000" w:rsidRPr="00000000" w14:paraId="0000011D">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11E">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Staffing and Partnership:</w:t>
      </w:r>
    </w:p>
    <w:p w:rsidR="00000000" w:rsidDel="00000000" w:rsidP="00000000" w:rsidRDefault="00000000" w:rsidRPr="00000000" w14:paraId="0000011F">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SENDCo and Headteacher meet regularly to review the Special Education Provision in school. The SENDCo and the named Governor with responsibility for Special Educational Needs hold regular meetings.</w:t>
      </w:r>
    </w:p>
    <w:p w:rsidR="00000000" w:rsidDel="00000000" w:rsidP="00000000" w:rsidRDefault="00000000" w:rsidRPr="00000000" w14:paraId="00000120">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 undertakes an annual audit of staff training needs related to SEN issues and meets these where possible, in conjunction with identified school priorities. Additional support is given to ECTs and new members of staff by the SENDCo as part of their induction.</w:t>
      </w:r>
    </w:p>
    <w:p w:rsidR="00000000" w:rsidDel="00000000" w:rsidP="00000000" w:rsidRDefault="00000000" w:rsidRPr="00000000" w14:paraId="00000121">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SENDCo, in consultation with the head teacher, provides training through INSET to ensure all staff are fully informed of relevant SEN issues and procedures within the school.</w:t>
      </w:r>
    </w:p>
    <w:p w:rsidR="00000000" w:rsidDel="00000000" w:rsidP="00000000" w:rsidRDefault="00000000" w:rsidRPr="00000000" w14:paraId="00000122">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23">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Accessibility:</w:t>
      </w:r>
    </w:p>
    <w:p w:rsidR="00000000" w:rsidDel="00000000" w:rsidP="00000000" w:rsidRDefault="00000000" w:rsidRPr="00000000" w14:paraId="00000124">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 building is positioned on a steep site and has two storeys. The school has made the following reasonable adjustments to improve the environment: two ground-floor classrooms and a door to the playground have slopes built into them and are now wheelchair accessible; there are accessible changing/ toilet/ shower facilities on the ground floor. These areas can be accessed using electronic opening doors. There is an accessible parking space. The top school play area is accessible from the two ground-floor classrooms. The upper storey of the school and the lower playground are not wheelchair accessible.</w:t>
      </w:r>
    </w:p>
    <w:p w:rsidR="00000000" w:rsidDel="00000000" w:rsidP="00000000" w:rsidRDefault="00000000" w:rsidRPr="00000000" w14:paraId="00000125">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 makes information available via online newsletters, a website, a Facebook page, posters and displays. Policies and procedures are available on the website or in print from the school office. These can be produced in different fonts and sizes. The school can access local authority interpreters if necessary.</w:t>
      </w:r>
    </w:p>
    <w:p w:rsidR="00000000" w:rsidDel="00000000" w:rsidP="00000000" w:rsidRDefault="00000000" w:rsidRPr="00000000" w14:paraId="00000126">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For parents of children with additional needs, the class team, SENDCO and learning mentors are able, where necessary, to make information accessible and differentiated.</w:t>
      </w:r>
    </w:p>
    <w:p w:rsidR="00000000" w:rsidDel="00000000" w:rsidP="00000000" w:rsidRDefault="00000000" w:rsidRPr="00000000" w14:paraId="00000127">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SENDCO works closely with class teams and outside agencies to ensure provision is appropriately differentiated. Each classroom has a visual timetable. Every classroom has an interactive whiteboard.</w:t>
      </w:r>
    </w:p>
    <w:p w:rsidR="00000000" w:rsidDel="00000000" w:rsidP="00000000" w:rsidRDefault="00000000" w:rsidRPr="00000000" w14:paraId="00000128">
      <w:pPr>
        <w:spacing w:after="0" w:lineRule="auto"/>
        <w:rPr>
          <w:rFonts w:ascii="Twentieth Century" w:cs="Twentieth Century" w:eastAsia="Twentieth Century" w:hAnsi="Twentieth Century"/>
          <w:b w:val="1"/>
          <w:bCs w:val="1"/>
          <w:u w:val="single"/>
        </w:rPr>
      </w:pPr>
      <w:r w:rsidDel="00000000" w:rsidR="00000000" w:rsidRPr="00000000">
        <w:rPr>
          <w:rtl w:val="0"/>
        </w:rPr>
      </w:r>
    </w:p>
    <w:p w:rsidR="00000000" w:rsidDel="00000000" w:rsidP="00000000" w:rsidRDefault="00000000" w:rsidRPr="00000000" w14:paraId="00000129">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Partnership with parents:</w:t>
      </w:r>
    </w:p>
    <w:p w:rsidR="00000000" w:rsidDel="00000000" w:rsidP="00000000" w:rsidRDefault="00000000" w:rsidRPr="00000000" w14:paraId="0000012A">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At Castle View, class teachers work closely with parents throughout their child’s education. Parents are welcome to discuss their child’s SEND at any mutually convenient time. The school has an open door policy for parents to discuss any concerns.</w:t>
      </w:r>
    </w:p>
    <w:p w:rsidR="00000000" w:rsidDel="00000000" w:rsidP="00000000" w:rsidRDefault="00000000" w:rsidRPr="00000000" w14:paraId="0000012B">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At all stages of the SEN process, the school keeps parents fully involved and informed. We encourage parents to make an active contribution to their child’s education. Parents are supported from within school by the SENDCO, Learning Mentors and a </w:t>
      </w:r>
      <w:r w:rsidDel="00000000" w:rsidR="00000000" w:rsidRPr="00000000">
        <w:rPr>
          <w:rFonts w:ascii="Twentieth Century" w:cs="Twentieth Century" w:eastAsia="Twentieth Century" w:hAnsi="Twentieth Century"/>
          <w:rtl w:val="0"/>
        </w:rPr>
        <w:t xml:space="preserve">Family Support Worker,</w:t>
      </w:r>
      <w:r w:rsidDel="00000000" w:rsidR="00000000" w:rsidRPr="00000000">
        <w:rPr>
          <w:rFonts w:ascii="Twentieth Century" w:cs="Twentieth Century" w:eastAsia="Twentieth Century" w:hAnsi="Twentieth Century"/>
          <w:rtl w:val="0"/>
        </w:rPr>
        <w:t xml:space="preserve"> who can also direct parents to external agencies such as Parent Partnership and Children’s Centres.</w:t>
      </w:r>
    </w:p>
    <w:p w:rsidR="00000000" w:rsidDel="00000000" w:rsidP="00000000" w:rsidRDefault="00000000" w:rsidRPr="00000000" w14:paraId="0000012C">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2D">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Transitions:</w:t>
      </w:r>
    </w:p>
    <w:p w:rsidR="00000000" w:rsidDel="00000000" w:rsidP="00000000" w:rsidRDefault="00000000" w:rsidRPr="00000000" w14:paraId="0000012E">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transition between nurseries, schools, and Key Stages is fully supported at Castle View. The class teachers and SENDCo liaise with colleagues at receiving secondary schools and feeder nurseries to ensure that effective arrangements are in place to help children with SEND at the time of transfer. This usually takes place in the Summer Term for Year 6 pupils or sooner if an Annual Review takes place earlier in the academic year. </w:t>
      </w:r>
    </w:p>
    <w:p w:rsidR="00000000" w:rsidDel="00000000" w:rsidP="00000000" w:rsidRDefault="00000000" w:rsidRPr="00000000" w14:paraId="0000012F">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If a child with SEND is due to transfer to or from this school, the SENDCo and Headteacher will liaise appropriately. This will involve forwarding all relevant information as early as possible to enable an effective transfer. We also have close links with our Local Pupil Referral Unit and work closely with them to ensure smooth transitions.</w:t>
      </w:r>
    </w:p>
    <w:p w:rsidR="00000000" w:rsidDel="00000000" w:rsidP="00000000" w:rsidRDefault="00000000" w:rsidRPr="00000000" w14:paraId="00000130">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Headteacher and SENDCo have forged links with the local special schools to facilitate staff training, trial resources, and receive advice and support for children with SEND in Castle View Primary School.</w:t>
      </w:r>
    </w:p>
    <w:p w:rsidR="00000000" w:rsidDel="00000000" w:rsidP="00000000" w:rsidRDefault="00000000" w:rsidRPr="00000000" w14:paraId="00000131">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32">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Links with other agencies</w:t>
      </w:r>
    </w:p>
    <w:p w:rsidR="00000000" w:rsidDel="00000000" w:rsidP="00000000" w:rsidRDefault="00000000" w:rsidRPr="00000000" w14:paraId="00000133">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 school works closely with the local authority’s Special Education Needs and Disabilities Team (SEND) services when identifying, assessing, and making provision for children with SEND. We have strong connections with the Speech Therapy, Physiotherapy and Occupational Therapy Department.</w:t>
      </w:r>
    </w:p>
    <w:p w:rsidR="00000000" w:rsidDel="00000000" w:rsidP="00000000" w:rsidRDefault="00000000" w:rsidRPr="00000000" w14:paraId="00000134">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35">
      <w:pPr>
        <w:spacing w:after="0" w:lineRule="auto"/>
        <w:rPr>
          <w:rFonts w:ascii="Twentieth Century" w:cs="Twentieth Century" w:eastAsia="Twentieth Century" w:hAnsi="Twentieth Century"/>
          <w:b w:val="1"/>
          <w:bCs w:val="1"/>
          <w:u w:val="single"/>
        </w:rPr>
      </w:pPr>
      <w:r w:rsidDel="00000000" w:rsidR="00000000" w:rsidRPr="00000000">
        <w:rPr>
          <w:rFonts w:ascii="Twentieth Century" w:cs="Twentieth Century" w:eastAsia="Twentieth Century" w:hAnsi="Twentieth Century"/>
          <w:b w:val="1"/>
          <w:bCs w:val="1"/>
          <w:u w:val="single"/>
          <w:rtl w:val="0"/>
        </w:rPr>
        <w:t xml:space="preserve">Priority areas for Special Educational Needs and Disabilities</w:t>
      </w:r>
    </w:p>
    <w:p w:rsidR="00000000" w:rsidDel="00000000" w:rsidP="00000000" w:rsidRDefault="00000000" w:rsidRPr="00000000" w14:paraId="00000136">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Identified priority areas for Special Educational Needs and Disabilities can be found on the SEND Action Plan.</w:t>
      </w:r>
    </w:p>
    <w:p w:rsidR="00000000" w:rsidDel="00000000" w:rsidP="00000000" w:rsidRDefault="00000000" w:rsidRPr="00000000" w14:paraId="00000137">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This policy document is a statement of the aims, principles and strategies employed for the teaching of children with SEN at Castle View Primary School.</w:t>
      </w:r>
    </w:p>
    <w:p w:rsidR="00000000" w:rsidDel="00000000" w:rsidP="00000000" w:rsidRDefault="00000000" w:rsidRPr="00000000" w14:paraId="00000138">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39">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Reviewed November 2025</w:t>
      </w:r>
    </w:p>
    <w:p w:rsidR="00000000" w:rsidDel="00000000" w:rsidP="00000000" w:rsidRDefault="00000000" w:rsidRPr="00000000" w14:paraId="0000013A">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3B">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3C">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3D">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3E">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3F">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0">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1">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2">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3">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4">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5">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6">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7">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8">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9">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A">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B">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C">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D">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E">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4F">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50">
      <w:pPr>
        <w:spacing w:after="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Appendix 1</w:t>
      </w:r>
    </w:p>
    <w:p w:rsidR="00000000" w:rsidDel="00000000" w:rsidP="00000000" w:rsidRDefault="00000000" w:rsidRPr="00000000" w14:paraId="00000151">
      <w:pPr>
        <w:spacing w:after="0" w:lineRule="auto"/>
        <w:rPr>
          <w:rFonts w:ascii="Twentieth Century" w:cs="Twentieth Century" w:eastAsia="Twentieth Century" w:hAnsi="Twentieth Century"/>
        </w:rPr>
        <w:sectPr>
          <w:pgSz w:h="16838" w:w="11906" w:orient="portrait"/>
          <w:pgMar w:bottom="720" w:top="720" w:left="720" w:right="720" w:header="709" w:footer="709"/>
          <w:pgNumType w:start="1"/>
        </w:sectPr>
      </w:pPr>
      <w:r w:rsidDel="00000000" w:rsidR="00000000" w:rsidRPr="00000000">
        <w:rPr>
          <w:rtl w:val="0"/>
        </w:rPr>
      </w:r>
    </w:p>
    <w:p w:rsidR="00000000" w:rsidDel="00000000" w:rsidP="00000000" w:rsidRDefault="00000000" w:rsidRPr="00000000" w14:paraId="00000152">
      <w:pPr>
        <w:spacing w:after="0" w:lineRule="auto"/>
        <w:rPr>
          <w:rFonts w:ascii="Twentieth Century" w:cs="Twentieth Century" w:eastAsia="Twentieth Century" w:hAnsi="Twentieth Century"/>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193982</wp:posOffset>
            </wp:positionV>
            <wp:extent cx="9772994" cy="5430531"/>
            <wp:effectExtent b="0" l="0" r="0" t="0"/>
            <wp:wrapNone/>
            <wp:docPr id="2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9772994" cy="5430531"/>
                    </a:xfrm>
                    <a:prstGeom prst="rect"/>
                    <a:ln/>
                  </pic:spPr>
                </pic:pic>
              </a:graphicData>
            </a:graphic>
          </wp:anchor>
        </w:drawing>
      </w:r>
    </w:p>
    <w:p w:rsidR="00000000" w:rsidDel="00000000" w:rsidP="00000000" w:rsidRDefault="00000000" w:rsidRPr="00000000" w14:paraId="00000153">
      <w:pPr>
        <w:spacing w:after="0" w:lineRule="auto"/>
        <w:rPr>
          <w:rFonts w:ascii="Twentieth Century" w:cs="Twentieth Century" w:eastAsia="Twentieth Century" w:hAnsi="Twentieth Century"/>
        </w:rPr>
        <w:sectPr>
          <w:type w:val="nextPage"/>
          <w:pgSz w:h="11906" w:w="16838" w:orient="landscape"/>
          <w:pgMar w:bottom="720" w:top="720" w:left="720" w:right="720" w:header="709" w:footer="709"/>
        </w:sectPr>
      </w:pPr>
      <w:r w:rsidDel="00000000" w:rsidR="00000000" w:rsidRPr="00000000">
        <w:rPr>
          <w:rtl w:val="0"/>
        </w:rPr>
      </w:r>
    </w:p>
    <w:p w:rsidR="00000000" w:rsidDel="00000000" w:rsidP="00000000" w:rsidRDefault="00000000" w:rsidRPr="00000000" w14:paraId="00000154">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55">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56">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157">
      <w:pPr>
        <w:rPr>
          <w:rFonts w:ascii="Twentieth Century" w:cs="Twentieth Century" w:eastAsia="Twentieth Century" w:hAnsi="Twentieth Century"/>
        </w:rPr>
      </w:pPr>
      <w:r w:rsidDel="00000000" w:rsidR="00000000" w:rsidRPr="00000000">
        <w:rPr>
          <w:rtl w:val="0"/>
        </w:rPr>
      </w:r>
    </w:p>
    <w:sectPr>
      <w:type w:val="nextPage"/>
      <w:pgSz w:h="16838" w:w="11906" w:orient="portrait"/>
      <w:pgMar w:bottom="720" w:top="720"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Twentieth Century"/>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tabs>
        <w:tab w:val="left" w:leader="none" w:pos="720"/>
        <w:tab w:val="left" w:leader="none" w:pos="1440"/>
        <w:tab w:val="left" w:leader="none" w:pos="2016"/>
        <w:tab w:val="left" w:leader="none" w:pos="2736"/>
        <w:tab w:val="left" w:leader="none" w:pos="3312"/>
        <w:tab w:val="left" w:leader="none" w:pos="4032"/>
        <w:tab w:val="left" w:leader="none" w:pos="4752"/>
        <w:tab w:val="left" w:leader="none" w:pos="5328"/>
        <w:tab w:val="left" w:leader="none" w:pos="6048"/>
        <w:tab w:val="left" w:leader="none" w:pos="6624"/>
        <w:tab w:val="left" w:leader="none" w:pos="7344"/>
        <w:tab w:val="left" w:leader="none" w:pos="8064"/>
        <w:tab w:val="left" w:leader="none" w:pos="8640"/>
        <w:tab w:val="left" w:leader="none" w:pos="9360"/>
        <w:tab w:val="left" w:leader="none" w:pos="9936"/>
      </w:tabs>
      <w:spacing w:after="0" w:line="240" w:lineRule="auto"/>
      <w:jc w:val="center"/>
    </w:pPr>
    <w:rPr>
      <w:rFonts w:ascii="Times New Roman" w:cs="Times New Roman" w:eastAsia="Times New Roman" w:hAnsi="Times New Roman"/>
      <w:b w:val="1"/>
      <w:bCs w:val="1"/>
      <w:sz w:val="24"/>
      <w:szCs w:val="24"/>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5049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C5049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50493"/>
    <w:rPr>
      <w:rFonts w:ascii="Tahoma" w:cs="Tahoma" w:hAnsi="Tahoma"/>
      <w:sz w:val="16"/>
      <w:szCs w:val="16"/>
    </w:rPr>
  </w:style>
  <w:style w:type="paragraph" w:styleId="ListParagraph">
    <w:name w:val="List Paragraph"/>
    <w:basedOn w:val="Normal"/>
    <w:uiPriority w:val="99"/>
    <w:qFormat w:val="1"/>
    <w:rsid w:val="00C50493"/>
    <w:pPr>
      <w:ind w:left="720"/>
      <w:contextualSpacing w:val="1"/>
    </w:pPr>
  </w:style>
  <w:style w:type="character" w:styleId="Hyperlink">
    <w:name w:val="Hyperlink"/>
    <w:basedOn w:val="DefaultParagraphFont"/>
    <w:uiPriority w:val="99"/>
    <w:unhideWhenUsed w:val="1"/>
    <w:rsid w:val="007B0D70"/>
    <w:rPr>
      <w:color w:val="0000ff" w:themeColor="hyperlink"/>
      <w:u w:val="single"/>
    </w:rPr>
  </w:style>
  <w:style w:type="character" w:styleId="CommentReference">
    <w:name w:val="annotation reference"/>
    <w:basedOn w:val="DefaultParagraphFont"/>
    <w:uiPriority w:val="99"/>
    <w:semiHidden w:val="1"/>
    <w:unhideWhenUsed w:val="1"/>
    <w:rsid w:val="001064F8"/>
    <w:rPr>
      <w:sz w:val="16"/>
      <w:szCs w:val="16"/>
    </w:rPr>
  </w:style>
  <w:style w:type="paragraph" w:styleId="CommentText">
    <w:name w:val="annotation text"/>
    <w:basedOn w:val="Normal"/>
    <w:link w:val="CommentTextChar"/>
    <w:uiPriority w:val="99"/>
    <w:semiHidden w:val="1"/>
    <w:unhideWhenUsed w:val="1"/>
    <w:rsid w:val="001064F8"/>
    <w:pPr>
      <w:spacing w:line="240" w:lineRule="auto"/>
    </w:pPr>
    <w:rPr>
      <w:sz w:val="20"/>
      <w:szCs w:val="20"/>
    </w:rPr>
  </w:style>
  <w:style w:type="character" w:styleId="CommentTextChar" w:customStyle="1">
    <w:name w:val="Comment Text Char"/>
    <w:basedOn w:val="DefaultParagraphFont"/>
    <w:link w:val="CommentText"/>
    <w:uiPriority w:val="99"/>
    <w:semiHidden w:val="1"/>
    <w:rsid w:val="001064F8"/>
    <w:rPr>
      <w:sz w:val="20"/>
      <w:szCs w:val="20"/>
    </w:rPr>
  </w:style>
  <w:style w:type="paragraph" w:styleId="CommentSubject">
    <w:name w:val="annotation subject"/>
    <w:basedOn w:val="CommentText"/>
    <w:next w:val="CommentText"/>
    <w:link w:val="CommentSubjectChar"/>
    <w:uiPriority w:val="99"/>
    <w:semiHidden w:val="1"/>
    <w:unhideWhenUsed w:val="1"/>
    <w:rsid w:val="001064F8"/>
    <w:rPr>
      <w:b w:val="1"/>
      <w:bCs w:val="1"/>
    </w:rPr>
  </w:style>
  <w:style w:type="character" w:styleId="CommentSubjectChar" w:customStyle="1">
    <w:name w:val="Comment Subject Char"/>
    <w:basedOn w:val="CommentTextChar"/>
    <w:link w:val="CommentSubject"/>
    <w:uiPriority w:val="99"/>
    <w:semiHidden w:val="1"/>
    <w:rsid w:val="001064F8"/>
    <w:rPr>
      <w:b w:val="1"/>
      <w:bCs w:val="1"/>
      <w:sz w:val="20"/>
      <w:szCs w:val="20"/>
    </w:rPr>
  </w:style>
  <w:style w:type="character" w:styleId="UnresolvedMention1" w:customStyle="1">
    <w:name w:val="Unresolved Mention1"/>
    <w:basedOn w:val="DefaultParagraphFont"/>
    <w:uiPriority w:val="99"/>
    <w:semiHidden w:val="1"/>
    <w:unhideWhenUsed w:val="1"/>
    <w:rsid w:val="008C2CD3"/>
    <w:rPr>
      <w:color w:val="605e5c"/>
      <w:shd w:color="auto" w:fill="e1dfdd" w:val="clear"/>
    </w:rPr>
  </w:style>
  <w:style w:type="character" w:styleId="FollowedHyperlink">
    <w:name w:val="FollowedHyperlink"/>
    <w:basedOn w:val="DefaultParagraphFont"/>
    <w:uiPriority w:val="99"/>
    <w:semiHidden w:val="1"/>
    <w:unhideWhenUsed w:val="1"/>
    <w:rsid w:val="00414B24"/>
    <w:rPr>
      <w:color w:val="800080" w:themeColor="followedHyperlink"/>
      <w:u w:val="single"/>
    </w:rPr>
  </w:style>
  <w:style w:type="character" w:styleId="TitleChar" w:customStyle="1">
    <w:name w:val="Title Char"/>
    <w:basedOn w:val="DefaultParagraphFont"/>
    <w:link w:val="Title"/>
    <w:rsid w:val="00543567"/>
    <w:rPr>
      <w:rFonts w:ascii="Times New Roman" w:cs="Times New Roman" w:eastAsia="Times New Roman" w:hAnsi="Times New Roman"/>
      <w:b w:val="1"/>
      <w:sz w:val="24"/>
      <w:szCs w:val="20"/>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mailto:Sarah.barton@cidari.co.uk" TargetMode="External"/><Relationship Id="rId9" Type="http://schemas.openxmlformats.org/officeDocument/2006/relationships/hyperlink" Target="https://docs.google.com/presentation/u/0/d/1OLovjFze7ThIKOG5L7FYJ2n-pOFXiliMqWvalt6qNE4/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s3FB7ImyxZ9WaZD89Gp6j8fjw==">CgMxLjAyDmguejNoODVxZzJhMHk2MghoLmdqZGd4czgAah8KFHN1Z2dlc3QuOG16NHdjMWNpaWl4EgdNciBSb3Nlah8KFHN1Z2dlc3QudG4yMWRpaHdlemlsEgdNciBSb3Nlah8KFHN1Z2dlc3QuYTc5cHYydDF6djdsEgdNciBSb3Nlah8KFHN1Z2dlc3QucDVmZWF3Z2JtZmdyEgdNciBSb3Nlah8KFHN1Z2dlc3QudjFwYW56b3ExajRsEgdNciBSb3Nlah8KFHN1Z2dlc3QuZjdldzltejA4OGt5EgdNciBSb3Nlah8KFHN1Z2dlc3QubjR0cGFheWJ0eG53EgdNciBSb3NlciExcGhveklzZjFzN2x1Y3R5dHRxZS1Hc2QzMURZYzRhU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2025-11-17T23:13:00Z</dcterms:created>
  <dc:creator>Jess</dc:creator>
</cp:coreProperties>
</file>