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8096" w14:textId="77777777" w:rsidR="00EB726D" w:rsidRDefault="00EC2BD6">
      <w:pPr>
        <w:pStyle w:val="BodyText"/>
        <w:ind w:left="4564"/>
        <w:rPr>
          <w:rFonts w:ascii="Times New Roman"/>
          <w:sz w:val="20"/>
        </w:rPr>
      </w:pPr>
      <w:r>
        <w:rPr>
          <w:rFonts w:ascii="Times New Roman"/>
          <w:noProof/>
          <w:sz w:val="20"/>
        </w:rPr>
        <w:drawing>
          <wp:inline distT="0" distB="0" distL="0" distR="0">
            <wp:extent cx="1082039" cy="10881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82039" cy="1088136"/>
                    </a:xfrm>
                    <a:prstGeom prst="rect">
                      <a:avLst/>
                    </a:prstGeom>
                  </pic:spPr>
                </pic:pic>
              </a:graphicData>
            </a:graphic>
          </wp:inline>
        </w:drawing>
      </w:r>
    </w:p>
    <w:p w14:paraId="66F7B010" w14:textId="77777777" w:rsidR="00EB726D" w:rsidRDefault="00EC2BD6">
      <w:pPr>
        <w:pStyle w:val="Heading1"/>
        <w:spacing w:before="19"/>
        <w:rPr>
          <w:u w:val="none"/>
        </w:rPr>
      </w:pPr>
      <w:r>
        <w:rPr>
          <w:u w:val="thick"/>
        </w:rPr>
        <w:t>Chapelford Village Primary School</w:t>
      </w:r>
    </w:p>
    <w:p w14:paraId="472A5125" w14:textId="77777777" w:rsidR="00EB726D" w:rsidRDefault="00EC2BD6">
      <w:pPr>
        <w:spacing w:line="341" w:lineRule="exact"/>
        <w:ind w:left="1043" w:right="2097"/>
        <w:jc w:val="center"/>
        <w:rPr>
          <w:b/>
          <w:sz w:val="28"/>
        </w:rPr>
      </w:pPr>
      <w:r>
        <w:rPr>
          <w:b/>
          <w:sz w:val="28"/>
          <w:u w:val="thick"/>
        </w:rPr>
        <w:t>Special Educational Needs &amp; Disabilities (SEND) Annual Report</w:t>
      </w:r>
    </w:p>
    <w:p w14:paraId="3D77D188" w14:textId="77777777" w:rsidR="00EB726D" w:rsidRDefault="00EC2BD6">
      <w:pPr>
        <w:pStyle w:val="Heading2"/>
        <w:spacing w:before="1"/>
        <w:ind w:left="1043" w:right="927"/>
        <w:jc w:val="center"/>
      </w:pPr>
      <w:r>
        <w:t>September 20</w:t>
      </w:r>
      <w:r w:rsidR="0037499D">
        <w:t>2</w:t>
      </w:r>
      <w:r w:rsidR="004F0288">
        <w:t>1</w:t>
      </w:r>
    </w:p>
    <w:p w14:paraId="38AE271F" w14:textId="77777777" w:rsidR="00EB726D" w:rsidRDefault="00EB726D">
      <w:pPr>
        <w:pStyle w:val="BodyText"/>
        <w:spacing w:before="4"/>
        <w:ind w:left="0"/>
        <w:rPr>
          <w:b/>
        </w:rPr>
      </w:pPr>
    </w:p>
    <w:p w14:paraId="0C1FAC80" w14:textId="77777777" w:rsidR="00EB726D" w:rsidRDefault="00EC2BD6">
      <w:pPr>
        <w:pStyle w:val="BodyText"/>
        <w:spacing w:line="237" w:lineRule="auto"/>
        <w:ind w:left="200" w:right="410"/>
      </w:pPr>
      <w:r>
        <w:t>Chapelford Village Primary School has a duty to report annually to all parents on the provision for Special Educational Needs &amp; Disabilities (SEND).</w:t>
      </w:r>
    </w:p>
    <w:p w14:paraId="362974FB" w14:textId="77777777" w:rsidR="00EB726D" w:rsidRDefault="00EB726D">
      <w:pPr>
        <w:pStyle w:val="BodyText"/>
        <w:spacing w:before="1"/>
        <w:ind w:left="0"/>
      </w:pPr>
    </w:p>
    <w:p w14:paraId="6F7989C9" w14:textId="77777777" w:rsidR="00EB726D" w:rsidRDefault="00EC2BD6">
      <w:pPr>
        <w:pStyle w:val="Heading2"/>
        <w:spacing w:before="1"/>
      </w:pPr>
      <w:r>
        <w:t>EQUALITY</w:t>
      </w:r>
    </w:p>
    <w:p w14:paraId="24A7E499" w14:textId="77777777" w:rsidR="00EB726D" w:rsidRDefault="00EC2BD6">
      <w:pPr>
        <w:pStyle w:val="BodyText"/>
        <w:spacing w:before="2"/>
        <w:ind w:left="200" w:right="182"/>
      </w:pPr>
      <w:r>
        <w:t>Chapelford Village Primary School is committed to equal opportunities. Our provision for SEND reflects that commitment. Our Equality Policy is also available on our website.</w:t>
      </w:r>
    </w:p>
    <w:p w14:paraId="57F98FBB" w14:textId="77777777" w:rsidR="00EB726D" w:rsidRDefault="00EB726D">
      <w:pPr>
        <w:pStyle w:val="BodyText"/>
        <w:ind w:left="0"/>
      </w:pPr>
    </w:p>
    <w:p w14:paraId="1C0BE415" w14:textId="77777777" w:rsidR="00EB726D" w:rsidRDefault="00EC2BD6">
      <w:pPr>
        <w:pStyle w:val="Heading2"/>
        <w:spacing w:before="1"/>
      </w:pPr>
      <w:r>
        <w:t>CO-ORDINATION OF SEN/D</w:t>
      </w:r>
    </w:p>
    <w:p w14:paraId="0F39C9BB" w14:textId="77777777" w:rsidR="00EB726D" w:rsidRDefault="00EC2BD6">
      <w:pPr>
        <w:pStyle w:val="BodyText"/>
        <w:spacing w:before="2"/>
        <w:ind w:left="200" w:right="135"/>
        <w:jc w:val="both"/>
      </w:pPr>
      <w:r>
        <w:t>Our school Special Educational Needs Coordinator (SENDCO) is Mrs Lisa McDavid</w:t>
      </w:r>
      <w:r w:rsidR="00487D10">
        <w:t xml:space="preserve">. She </w:t>
      </w:r>
      <w:r>
        <w:t>is an experienced SENDCO with twelve years’ experience. She has the SENCO National Award and additional qualifications in the area of Dyslexia. The Governor with responsibility for SEND is Mrs Anne Marie Worrall.</w:t>
      </w:r>
    </w:p>
    <w:p w14:paraId="36FCC514" w14:textId="77777777" w:rsidR="00EB726D" w:rsidRDefault="00EB726D">
      <w:pPr>
        <w:pStyle w:val="BodyText"/>
        <w:spacing w:before="2"/>
        <w:ind w:left="0"/>
        <w:rPr>
          <w:sz w:val="26"/>
        </w:rPr>
      </w:pPr>
    </w:p>
    <w:p w14:paraId="1A21684F" w14:textId="77777777" w:rsidR="00EB726D" w:rsidRDefault="00EC2BD6">
      <w:pPr>
        <w:pStyle w:val="Heading2"/>
      </w:pPr>
      <w:r>
        <w:t>POLICIES</w:t>
      </w:r>
    </w:p>
    <w:p w14:paraId="0EAB6296" w14:textId="77777777" w:rsidR="00EB726D" w:rsidRDefault="00EC2BD6">
      <w:pPr>
        <w:pStyle w:val="BodyText"/>
        <w:ind w:left="200" w:right="342"/>
        <w:jc w:val="both"/>
      </w:pPr>
      <w:r>
        <w:t>The school has a Policy for Special Educational Needs and Disabilities available on the school website. This policy has been reviewed to bring it in line with the new Special Educational Needs Code of Practice 2014 which became statutory in September 2014.</w:t>
      </w:r>
    </w:p>
    <w:p w14:paraId="5FF1DDB2" w14:textId="77777777" w:rsidR="00EB726D" w:rsidRDefault="00EC2BD6">
      <w:pPr>
        <w:pStyle w:val="BodyText"/>
        <w:spacing w:before="41"/>
        <w:ind w:left="200"/>
        <w:jc w:val="both"/>
      </w:pPr>
      <w:r>
        <w:t>Related policies available on our website:</w:t>
      </w:r>
    </w:p>
    <w:p w14:paraId="5CD2E142" w14:textId="77777777" w:rsidR="00EB726D" w:rsidRDefault="00EC2BD6">
      <w:pPr>
        <w:pStyle w:val="ListParagraph"/>
        <w:numPr>
          <w:ilvl w:val="0"/>
          <w:numId w:val="2"/>
        </w:numPr>
        <w:tabs>
          <w:tab w:val="left" w:pos="922"/>
        </w:tabs>
        <w:spacing w:before="41"/>
        <w:ind w:hanging="362"/>
        <w:jc w:val="both"/>
        <w:rPr>
          <w:sz w:val="23"/>
        </w:rPr>
      </w:pPr>
      <w:r>
        <w:rPr>
          <w:sz w:val="23"/>
        </w:rPr>
        <w:t>Equality</w:t>
      </w:r>
      <w:r>
        <w:rPr>
          <w:spacing w:val="-2"/>
          <w:sz w:val="23"/>
        </w:rPr>
        <w:t xml:space="preserve"> </w:t>
      </w:r>
      <w:r>
        <w:rPr>
          <w:sz w:val="23"/>
        </w:rPr>
        <w:t>Policy</w:t>
      </w:r>
    </w:p>
    <w:p w14:paraId="21189AE3" w14:textId="77777777" w:rsidR="00EB726D" w:rsidRDefault="00EC2BD6">
      <w:pPr>
        <w:pStyle w:val="ListParagraph"/>
        <w:numPr>
          <w:ilvl w:val="0"/>
          <w:numId w:val="2"/>
        </w:numPr>
        <w:tabs>
          <w:tab w:val="left" w:pos="922"/>
        </w:tabs>
        <w:spacing w:before="34"/>
        <w:ind w:hanging="362"/>
        <w:jc w:val="both"/>
        <w:rPr>
          <w:sz w:val="23"/>
        </w:rPr>
      </w:pPr>
      <w:r>
        <w:rPr>
          <w:sz w:val="23"/>
        </w:rPr>
        <w:t>Learning and Teaching</w:t>
      </w:r>
      <w:r>
        <w:rPr>
          <w:spacing w:val="-7"/>
          <w:sz w:val="23"/>
        </w:rPr>
        <w:t xml:space="preserve"> </w:t>
      </w:r>
      <w:r>
        <w:rPr>
          <w:sz w:val="23"/>
        </w:rPr>
        <w:t>Policy</w:t>
      </w:r>
    </w:p>
    <w:p w14:paraId="47FABE3F" w14:textId="77777777" w:rsidR="00EB726D" w:rsidRDefault="00EB726D">
      <w:pPr>
        <w:pStyle w:val="BodyText"/>
        <w:spacing w:before="2"/>
        <w:ind w:left="0"/>
        <w:rPr>
          <w:sz w:val="25"/>
        </w:rPr>
      </w:pPr>
    </w:p>
    <w:p w14:paraId="7961512C" w14:textId="77777777" w:rsidR="00EB726D" w:rsidRDefault="00EC2BD6">
      <w:pPr>
        <w:pStyle w:val="Heading2"/>
      </w:pPr>
      <w:r>
        <w:t>NUMBER OF PUPILS WITH SEN/D</w:t>
      </w:r>
    </w:p>
    <w:p w14:paraId="25740078" w14:textId="77777777" w:rsidR="002C05D8" w:rsidRDefault="00EC2BD6" w:rsidP="002B49C3">
      <w:pPr>
        <w:pStyle w:val="BodyText"/>
        <w:spacing w:before="4" w:line="237" w:lineRule="auto"/>
        <w:ind w:left="200" w:right="825"/>
      </w:pPr>
      <w:r>
        <w:t xml:space="preserve">There are currently </w:t>
      </w:r>
      <w:r w:rsidR="004F0288">
        <w:t>60</w:t>
      </w:r>
      <w:r>
        <w:t xml:space="preserve"> (</w:t>
      </w:r>
      <w:r w:rsidR="002B49C3">
        <w:t>11.</w:t>
      </w:r>
      <w:r w:rsidR="002C05D8">
        <w:t>6</w:t>
      </w:r>
      <w:r>
        <w:t xml:space="preserve">%) pupils with SEND as recognised under the new Code of Practice 2014. </w:t>
      </w:r>
    </w:p>
    <w:p w14:paraId="6E42BC41" w14:textId="77777777" w:rsidR="002C05D8" w:rsidRDefault="002C05D8" w:rsidP="002B49C3">
      <w:pPr>
        <w:pStyle w:val="BodyText"/>
        <w:spacing w:before="4" w:line="237" w:lineRule="auto"/>
        <w:ind w:left="200" w:right="825"/>
      </w:pPr>
    </w:p>
    <w:p w14:paraId="113D0074" w14:textId="77777777" w:rsidR="00EB726D" w:rsidRDefault="00EC2BD6" w:rsidP="002B49C3">
      <w:pPr>
        <w:pStyle w:val="BodyText"/>
        <w:spacing w:before="4" w:line="237" w:lineRule="auto"/>
        <w:ind w:left="200" w:right="825"/>
      </w:pPr>
      <w:r>
        <w:t>The</w:t>
      </w:r>
      <w:r w:rsidR="002B49C3">
        <w:t xml:space="preserve">re are </w:t>
      </w:r>
      <w:r w:rsidR="002C05D8">
        <w:t>6</w:t>
      </w:r>
      <w:r w:rsidR="004F0288">
        <w:t>0</w:t>
      </w:r>
      <w:r w:rsidR="002B49C3">
        <w:t xml:space="preserve"> (</w:t>
      </w:r>
      <w:r w:rsidR="002C05D8">
        <w:t>10.2</w:t>
      </w:r>
      <w:r w:rsidR="002B49C3">
        <w:t>%)</w:t>
      </w:r>
      <w:r>
        <w:t xml:space="preserve"> at ‘SEN Support’</w:t>
      </w:r>
      <w:r w:rsidR="002B49C3">
        <w:t xml:space="preserve"> and</w:t>
      </w:r>
      <w:r>
        <w:t xml:space="preserve"> currently </w:t>
      </w:r>
      <w:r w:rsidR="004F0288">
        <w:t>7</w:t>
      </w:r>
      <w:r>
        <w:t xml:space="preserve"> (</w:t>
      </w:r>
      <w:r w:rsidR="0037499D">
        <w:t>1.</w:t>
      </w:r>
      <w:r w:rsidR="004F0288">
        <w:t>2</w:t>
      </w:r>
      <w:r>
        <w:t>%) pupils with an Education Health Care Plan (EHC Plan), formerly known as a Statement of SEN.</w:t>
      </w:r>
    </w:p>
    <w:p w14:paraId="6C4718E9" w14:textId="77777777" w:rsidR="002B49C3" w:rsidRDefault="002B49C3" w:rsidP="002B49C3">
      <w:pPr>
        <w:pStyle w:val="BodyText"/>
        <w:spacing w:before="4" w:line="237" w:lineRule="auto"/>
        <w:ind w:left="200" w:right="825"/>
      </w:pPr>
    </w:p>
    <w:p w14:paraId="7E939A60" w14:textId="77777777" w:rsidR="00EB726D" w:rsidRDefault="00EC2BD6">
      <w:pPr>
        <w:pStyle w:val="BodyText"/>
        <w:ind w:left="200" w:right="102"/>
      </w:pPr>
      <w:r>
        <w:t>Some pupils receive ongoing SEN Provision Plans in their area(s) of need which outline targets to work on in partnership with parents and (where appropriate) other agencies. These are shared with parents and older children and are reviewed half-termly. For children with physical needs, they may have an ‘Individual Care &amp; Access Plan’ which outlines steps taken to reduce any barriers to learning, or for children with a health issue they may have a ‘Healthcare Plan’. All plans are written between home and school.</w:t>
      </w:r>
    </w:p>
    <w:p w14:paraId="7F965F44" w14:textId="77777777" w:rsidR="00EB726D" w:rsidRDefault="00EB726D">
      <w:pPr>
        <w:pStyle w:val="BodyText"/>
        <w:spacing w:before="9"/>
        <w:ind w:left="0"/>
        <w:rPr>
          <w:sz w:val="29"/>
        </w:rPr>
      </w:pPr>
    </w:p>
    <w:p w14:paraId="46D1A06D" w14:textId="77777777" w:rsidR="00EB726D" w:rsidRDefault="00EC2BD6">
      <w:pPr>
        <w:pStyle w:val="Heading2"/>
      </w:pPr>
      <w:r>
        <w:t>PROGRESS OF PUPILS WITH SEN/D</w:t>
      </w:r>
    </w:p>
    <w:p w14:paraId="73043EA6" w14:textId="77777777" w:rsidR="00EB726D" w:rsidRDefault="00EC2BD6">
      <w:pPr>
        <w:pStyle w:val="BodyText"/>
        <w:ind w:left="200" w:right="1080"/>
      </w:pPr>
      <w:r>
        <w:t>Progress of pupils with SEN/D is closely monitored in termly progress meetings with the SLT, Class Teacher and SENDCO. Progress is secured by:</w:t>
      </w:r>
    </w:p>
    <w:p w14:paraId="04E46A55" w14:textId="77777777" w:rsidR="00EB726D" w:rsidRDefault="00EC2BD6">
      <w:pPr>
        <w:pStyle w:val="ListParagraph"/>
        <w:numPr>
          <w:ilvl w:val="0"/>
          <w:numId w:val="2"/>
        </w:numPr>
        <w:tabs>
          <w:tab w:val="left" w:pos="921"/>
          <w:tab w:val="left" w:pos="922"/>
        </w:tabs>
        <w:spacing w:before="0"/>
        <w:ind w:hanging="362"/>
        <w:rPr>
          <w:sz w:val="23"/>
        </w:rPr>
      </w:pPr>
      <w:r>
        <w:rPr>
          <w:sz w:val="23"/>
        </w:rPr>
        <w:t>Quality first teaching by class teachers who plan lessons to meet group and individual</w:t>
      </w:r>
      <w:r>
        <w:rPr>
          <w:spacing w:val="-22"/>
          <w:sz w:val="23"/>
        </w:rPr>
        <w:t xml:space="preserve"> </w:t>
      </w:r>
      <w:r>
        <w:rPr>
          <w:sz w:val="23"/>
        </w:rPr>
        <w:t>needs</w:t>
      </w:r>
    </w:p>
    <w:p w14:paraId="49CFF474" w14:textId="77777777" w:rsidR="00EB726D" w:rsidRDefault="00EC2BD6">
      <w:pPr>
        <w:pStyle w:val="ListParagraph"/>
        <w:numPr>
          <w:ilvl w:val="0"/>
          <w:numId w:val="2"/>
        </w:numPr>
        <w:tabs>
          <w:tab w:val="left" w:pos="921"/>
          <w:tab w:val="left" w:pos="922"/>
        </w:tabs>
        <w:spacing w:before="36"/>
        <w:ind w:hanging="362"/>
        <w:rPr>
          <w:sz w:val="23"/>
        </w:rPr>
      </w:pPr>
      <w:r>
        <w:rPr>
          <w:sz w:val="23"/>
        </w:rPr>
        <w:t>Quality Teaching Assistant Support</w:t>
      </w:r>
    </w:p>
    <w:p w14:paraId="49E1DB1C" w14:textId="77777777" w:rsidR="00EB726D" w:rsidRDefault="00EC2BD6">
      <w:pPr>
        <w:pStyle w:val="ListParagraph"/>
        <w:numPr>
          <w:ilvl w:val="0"/>
          <w:numId w:val="2"/>
        </w:numPr>
        <w:tabs>
          <w:tab w:val="left" w:pos="921"/>
          <w:tab w:val="left" w:pos="922"/>
        </w:tabs>
        <w:spacing w:before="29"/>
        <w:ind w:hanging="362"/>
        <w:rPr>
          <w:sz w:val="23"/>
        </w:rPr>
      </w:pPr>
      <w:r>
        <w:rPr>
          <w:sz w:val="23"/>
        </w:rPr>
        <w:t>Appropriate use of successful</w:t>
      </w:r>
      <w:r>
        <w:rPr>
          <w:spacing w:val="-9"/>
          <w:sz w:val="23"/>
        </w:rPr>
        <w:t xml:space="preserve"> </w:t>
      </w:r>
      <w:r>
        <w:rPr>
          <w:sz w:val="23"/>
        </w:rPr>
        <w:t>interventions</w:t>
      </w:r>
    </w:p>
    <w:p w14:paraId="789F9A42" w14:textId="77777777" w:rsidR="00EB726D" w:rsidRDefault="00EC2BD6">
      <w:pPr>
        <w:pStyle w:val="ListParagraph"/>
        <w:numPr>
          <w:ilvl w:val="0"/>
          <w:numId w:val="2"/>
        </w:numPr>
        <w:tabs>
          <w:tab w:val="left" w:pos="921"/>
          <w:tab w:val="left" w:pos="922"/>
        </w:tabs>
        <w:spacing w:before="31"/>
        <w:ind w:hanging="362"/>
        <w:rPr>
          <w:sz w:val="23"/>
        </w:rPr>
      </w:pPr>
      <w:r>
        <w:rPr>
          <w:sz w:val="23"/>
        </w:rPr>
        <w:t>Availability of quality resources and budget for these resources (human and</w:t>
      </w:r>
      <w:r>
        <w:rPr>
          <w:spacing w:val="-26"/>
          <w:sz w:val="23"/>
        </w:rPr>
        <w:t xml:space="preserve"> </w:t>
      </w:r>
      <w:r>
        <w:rPr>
          <w:sz w:val="23"/>
        </w:rPr>
        <w:t>material)</w:t>
      </w:r>
    </w:p>
    <w:p w14:paraId="1DEDD50F" w14:textId="77777777" w:rsidR="00EB726D" w:rsidRDefault="00EC2BD6">
      <w:pPr>
        <w:pStyle w:val="ListParagraph"/>
        <w:numPr>
          <w:ilvl w:val="0"/>
          <w:numId w:val="2"/>
        </w:numPr>
        <w:tabs>
          <w:tab w:val="left" w:pos="921"/>
          <w:tab w:val="left" w:pos="922"/>
        </w:tabs>
        <w:spacing w:before="33"/>
        <w:ind w:hanging="362"/>
        <w:rPr>
          <w:sz w:val="23"/>
        </w:rPr>
      </w:pPr>
      <w:r>
        <w:rPr>
          <w:sz w:val="23"/>
        </w:rPr>
        <w:t>Monitoring of school provision and progress by</w:t>
      </w:r>
      <w:r>
        <w:rPr>
          <w:spacing w:val="-11"/>
          <w:sz w:val="23"/>
        </w:rPr>
        <w:t xml:space="preserve"> </w:t>
      </w:r>
      <w:r>
        <w:rPr>
          <w:sz w:val="23"/>
        </w:rPr>
        <w:t>Governors</w:t>
      </w:r>
    </w:p>
    <w:p w14:paraId="48135653" w14:textId="77777777" w:rsidR="00EB726D" w:rsidRDefault="00EB726D">
      <w:pPr>
        <w:rPr>
          <w:sz w:val="23"/>
        </w:rPr>
        <w:sectPr w:rsidR="00EB726D">
          <w:type w:val="continuous"/>
          <w:pgSz w:w="11910" w:h="16840"/>
          <w:pgMar w:top="700" w:right="860" w:bottom="280" w:left="620" w:header="720" w:footer="720" w:gutter="0"/>
          <w:cols w:space="720"/>
        </w:sectPr>
      </w:pPr>
    </w:p>
    <w:p w14:paraId="28E378A2" w14:textId="77777777" w:rsidR="00EB726D" w:rsidRDefault="00EC2BD6">
      <w:pPr>
        <w:pStyle w:val="BodyText"/>
        <w:spacing w:before="43"/>
        <w:ind w:left="200" w:right="291"/>
      </w:pPr>
      <w:r>
        <w:lastRenderedPageBreak/>
        <w:t>Children with SEND generally meet or exceed their targets from their varied starting points. Attendance of pupils with SEND is within acceptable range.</w:t>
      </w:r>
    </w:p>
    <w:p w14:paraId="3997A775" w14:textId="77777777" w:rsidR="00EB726D" w:rsidRDefault="00EC2BD6">
      <w:pPr>
        <w:pStyle w:val="BodyText"/>
        <w:spacing w:before="1"/>
        <w:ind w:left="200"/>
      </w:pPr>
      <w:r>
        <w:t>There have been 3 fixed term or permanent exclusions for any pupils, including those with SEND.</w:t>
      </w:r>
    </w:p>
    <w:p w14:paraId="0A000DB9" w14:textId="77777777" w:rsidR="00EB726D" w:rsidRDefault="00EB726D">
      <w:pPr>
        <w:pStyle w:val="BodyText"/>
        <w:spacing w:before="6"/>
        <w:ind w:left="0"/>
        <w:rPr>
          <w:sz w:val="26"/>
        </w:rPr>
      </w:pPr>
    </w:p>
    <w:p w14:paraId="3F1B19FF" w14:textId="77777777" w:rsidR="00EB726D" w:rsidRDefault="00EC2BD6">
      <w:pPr>
        <w:pStyle w:val="Heading2"/>
        <w:spacing w:line="280" w:lineRule="exact"/>
      </w:pPr>
      <w:r>
        <w:t>DEPLOYMENT OF STAFF AND RESOURCES</w:t>
      </w:r>
    </w:p>
    <w:p w14:paraId="0DC1106D" w14:textId="77777777" w:rsidR="00EB726D" w:rsidRDefault="00EC2BD6">
      <w:pPr>
        <w:pStyle w:val="BodyText"/>
        <w:ind w:left="200" w:right="293"/>
      </w:pPr>
      <w:r>
        <w:t xml:space="preserve">Those children with Provision </w:t>
      </w:r>
      <w:proofErr w:type="gramStart"/>
      <w:r>
        <w:t>Plans</w:t>
      </w:r>
      <w:proofErr w:type="gramEnd"/>
      <w:r>
        <w:t xml:space="preserve"> at SEN Support or School Support are targeted for individual and small group interventions as appropriate.</w:t>
      </w:r>
    </w:p>
    <w:p w14:paraId="429FCF55" w14:textId="77777777" w:rsidR="00EB726D" w:rsidRDefault="00EC2BD6">
      <w:pPr>
        <w:pStyle w:val="BodyText"/>
        <w:ind w:left="200" w:right="1950"/>
      </w:pPr>
      <w:r>
        <w:t>This year, teachers and teaching assistants have been involved in a range of intervention programmes including:</w:t>
      </w:r>
    </w:p>
    <w:p w14:paraId="07E1D064" w14:textId="77777777" w:rsidR="00EB726D" w:rsidRDefault="00EC2BD6">
      <w:pPr>
        <w:pStyle w:val="ListParagraph"/>
        <w:numPr>
          <w:ilvl w:val="0"/>
          <w:numId w:val="2"/>
        </w:numPr>
        <w:tabs>
          <w:tab w:val="left" w:pos="921"/>
          <w:tab w:val="left" w:pos="922"/>
        </w:tabs>
        <w:spacing w:before="42"/>
        <w:ind w:hanging="362"/>
        <w:rPr>
          <w:sz w:val="23"/>
        </w:rPr>
      </w:pPr>
      <w:r>
        <w:rPr>
          <w:sz w:val="23"/>
        </w:rPr>
        <w:t>Precision</w:t>
      </w:r>
      <w:r>
        <w:rPr>
          <w:spacing w:val="-4"/>
          <w:sz w:val="23"/>
        </w:rPr>
        <w:t xml:space="preserve"> </w:t>
      </w:r>
      <w:r>
        <w:rPr>
          <w:sz w:val="23"/>
        </w:rPr>
        <w:t>Teaching</w:t>
      </w:r>
    </w:p>
    <w:p w14:paraId="7D043E01" w14:textId="77777777" w:rsidR="00EB726D" w:rsidRDefault="00EC2BD6">
      <w:pPr>
        <w:pStyle w:val="ListParagraph"/>
        <w:numPr>
          <w:ilvl w:val="0"/>
          <w:numId w:val="2"/>
        </w:numPr>
        <w:tabs>
          <w:tab w:val="left" w:pos="921"/>
          <w:tab w:val="left" w:pos="922"/>
        </w:tabs>
        <w:spacing w:before="32"/>
        <w:ind w:hanging="362"/>
        <w:rPr>
          <w:sz w:val="23"/>
        </w:rPr>
      </w:pPr>
      <w:r>
        <w:rPr>
          <w:sz w:val="23"/>
        </w:rPr>
        <w:t>Individual and group Speech &amp; Language intervention</w:t>
      </w:r>
      <w:r>
        <w:rPr>
          <w:spacing w:val="-14"/>
          <w:sz w:val="23"/>
        </w:rPr>
        <w:t xml:space="preserve"> </w:t>
      </w:r>
      <w:r>
        <w:rPr>
          <w:sz w:val="23"/>
        </w:rPr>
        <w:t>programmes</w:t>
      </w:r>
    </w:p>
    <w:p w14:paraId="26CB969D" w14:textId="77777777" w:rsidR="00EB726D" w:rsidRDefault="00EC2BD6">
      <w:pPr>
        <w:pStyle w:val="ListParagraph"/>
        <w:numPr>
          <w:ilvl w:val="0"/>
          <w:numId w:val="2"/>
        </w:numPr>
        <w:tabs>
          <w:tab w:val="left" w:pos="921"/>
          <w:tab w:val="left" w:pos="922"/>
        </w:tabs>
        <w:spacing w:before="31"/>
        <w:ind w:hanging="362"/>
        <w:rPr>
          <w:sz w:val="23"/>
        </w:rPr>
      </w:pPr>
      <w:r>
        <w:rPr>
          <w:sz w:val="23"/>
        </w:rPr>
        <w:t>Custom made</w:t>
      </w:r>
      <w:r>
        <w:rPr>
          <w:spacing w:val="-1"/>
          <w:sz w:val="23"/>
        </w:rPr>
        <w:t xml:space="preserve"> </w:t>
      </w:r>
      <w:r>
        <w:rPr>
          <w:sz w:val="23"/>
        </w:rPr>
        <w:t>programmes</w:t>
      </w:r>
    </w:p>
    <w:p w14:paraId="6B5DCE63" w14:textId="77777777" w:rsidR="00EB726D" w:rsidRDefault="00EC2BD6">
      <w:pPr>
        <w:pStyle w:val="ListParagraph"/>
        <w:numPr>
          <w:ilvl w:val="0"/>
          <w:numId w:val="2"/>
        </w:numPr>
        <w:tabs>
          <w:tab w:val="left" w:pos="921"/>
          <w:tab w:val="left" w:pos="922"/>
        </w:tabs>
        <w:spacing w:before="36"/>
        <w:ind w:hanging="362"/>
        <w:rPr>
          <w:sz w:val="23"/>
        </w:rPr>
      </w:pPr>
      <w:r>
        <w:rPr>
          <w:sz w:val="23"/>
        </w:rPr>
        <w:t>Occupational</w:t>
      </w:r>
      <w:r>
        <w:rPr>
          <w:spacing w:val="-3"/>
          <w:sz w:val="23"/>
        </w:rPr>
        <w:t xml:space="preserve"> </w:t>
      </w:r>
      <w:r>
        <w:rPr>
          <w:sz w:val="23"/>
        </w:rPr>
        <w:t>Therapy</w:t>
      </w:r>
    </w:p>
    <w:p w14:paraId="08C3A581" w14:textId="77777777" w:rsidR="00EB726D" w:rsidRDefault="00EC2BD6">
      <w:pPr>
        <w:pStyle w:val="ListParagraph"/>
        <w:numPr>
          <w:ilvl w:val="0"/>
          <w:numId w:val="2"/>
        </w:numPr>
        <w:tabs>
          <w:tab w:val="left" w:pos="921"/>
          <w:tab w:val="left" w:pos="922"/>
        </w:tabs>
        <w:spacing w:before="33"/>
        <w:ind w:hanging="362"/>
        <w:rPr>
          <w:sz w:val="23"/>
        </w:rPr>
      </w:pPr>
      <w:r>
        <w:rPr>
          <w:sz w:val="23"/>
        </w:rPr>
        <w:t>Physiotherapy</w:t>
      </w:r>
      <w:r>
        <w:rPr>
          <w:spacing w:val="-2"/>
          <w:sz w:val="23"/>
        </w:rPr>
        <w:t xml:space="preserve"> </w:t>
      </w:r>
      <w:r>
        <w:rPr>
          <w:sz w:val="23"/>
        </w:rPr>
        <w:t>programmes</w:t>
      </w:r>
    </w:p>
    <w:p w14:paraId="54B0EAF4" w14:textId="77777777" w:rsidR="00EB726D" w:rsidRDefault="00EB726D">
      <w:pPr>
        <w:pStyle w:val="BodyText"/>
        <w:spacing w:before="10"/>
        <w:ind w:left="0"/>
        <w:rPr>
          <w:sz w:val="25"/>
        </w:rPr>
      </w:pPr>
    </w:p>
    <w:p w14:paraId="2232691C" w14:textId="77777777" w:rsidR="00EB726D" w:rsidRDefault="00EC2BD6">
      <w:pPr>
        <w:pStyle w:val="Heading2"/>
        <w:ind w:left="100"/>
      </w:pPr>
      <w:r>
        <w:t>BUDGET ALLOCATION</w:t>
      </w:r>
    </w:p>
    <w:p w14:paraId="02F7222E" w14:textId="77777777" w:rsidR="00EB726D" w:rsidRDefault="00EC2BD6">
      <w:pPr>
        <w:pStyle w:val="BodyText"/>
        <w:ind w:left="100" w:right="245"/>
      </w:pPr>
      <w:r>
        <w:t>The school has to fund the first £7500 of any child’s provision. Any further funding may only be available for those pupils with high levels of need.</w:t>
      </w:r>
    </w:p>
    <w:p w14:paraId="5DE6EB5E" w14:textId="77777777" w:rsidR="00EB726D" w:rsidRDefault="00EC2BD6">
      <w:pPr>
        <w:pStyle w:val="BodyText"/>
        <w:ind w:left="100" w:right="390"/>
      </w:pPr>
      <w:r>
        <w:t>The total income to the school’s budget allocated specifically to SEND this year is £258,583 including EHCP allocation and in year funding</w:t>
      </w:r>
    </w:p>
    <w:p w14:paraId="7EE058E0" w14:textId="77777777" w:rsidR="00EB726D" w:rsidRDefault="00EC2BD6">
      <w:pPr>
        <w:pStyle w:val="BodyText"/>
        <w:spacing w:line="242" w:lineRule="auto"/>
        <w:ind w:left="558" w:right="5641" w:hanging="459"/>
      </w:pPr>
      <w:r>
        <w:t>All funding devolved to the school is used to fund: o Suitably qualified adult support</w:t>
      </w:r>
    </w:p>
    <w:p w14:paraId="7FBE9783" w14:textId="77777777" w:rsidR="00EB726D" w:rsidRDefault="00EC2BD6">
      <w:pPr>
        <w:pStyle w:val="ListParagraph"/>
        <w:numPr>
          <w:ilvl w:val="0"/>
          <w:numId w:val="1"/>
        </w:numPr>
        <w:tabs>
          <w:tab w:val="left" w:pos="734"/>
        </w:tabs>
        <w:spacing w:before="83"/>
        <w:ind w:hanging="176"/>
        <w:rPr>
          <w:sz w:val="23"/>
        </w:rPr>
      </w:pPr>
      <w:r>
        <w:rPr>
          <w:sz w:val="23"/>
        </w:rPr>
        <w:t>Quality</w:t>
      </w:r>
      <w:r>
        <w:rPr>
          <w:spacing w:val="-2"/>
          <w:sz w:val="23"/>
        </w:rPr>
        <w:t xml:space="preserve"> </w:t>
      </w:r>
      <w:r>
        <w:rPr>
          <w:sz w:val="23"/>
        </w:rPr>
        <w:t>resources</w:t>
      </w:r>
    </w:p>
    <w:p w14:paraId="4DC76C75" w14:textId="77777777" w:rsidR="00EB726D" w:rsidRDefault="00EC2BD6">
      <w:pPr>
        <w:pStyle w:val="ListParagraph"/>
        <w:numPr>
          <w:ilvl w:val="0"/>
          <w:numId w:val="1"/>
        </w:numPr>
        <w:tabs>
          <w:tab w:val="left" w:pos="734"/>
        </w:tabs>
        <w:spacing w:before="89"/>
        <w:ind w:hanging="176"/>
        <w:rPr>
          <w:sz w:val="23"/>
        </w:rPr>
      </w:pPr>
      <w:r>
        <w:rPr>
          <w:sz w:val="23"/>
        </w:rPr>
        <w:t>Consultants</w:t>
      </w:r>
    </w:p>
    <w:p w14:paraId="7698A5AF" w14:textId="77777777" w:rsidR="00EB726D" w:rsidRDefault="00EC2BD6">
      <w:pPr>
        <w:pStyle w:val="ListParagraph"/>
        <w:numPr>
          <w:ilvl w:val="0"/>
          <w:numId w:val="1"/>
        </w:numPr>
        <w:tabs>
          <w:tab w:val="left" w:pos="734"/>
        </w:tabs>
        <w:spacing w:before="87"/>
        <w:ind w:hanging="176"/>
        <w:rPr>
          <w:sz w:val="23"/>
        </w:rPr>
      </w:pPr>
      <w:r>
        <w:rPr>
          <w:sz w:val="23"/>
        </w:rPr>
        <w:t>SENDCO management</w:t>
      </w:r>
      <w:r>
        <w:rPr>
          <w:spacing w:val="1"/>
          <w:sz w:val="23"/>
        </w:rPr>
        <w:t xml:space="preserve"> </w:t>
      </w:r>
      <w:r>
        <w:rPr>
          <w:sz w:val="23"/>
        </w:rPr>
        <w:t>time</w:t>
      </w:r>
    </w:p>
    <w:p w14:paraId="59191AF7" w14:textId="77777777" w:rsidR="00EB726D" w:rsidRDefault="00EC2BD6">
      <w:pPr>
        <w:pStyle w:val="ListParagraph"/>
        <w:numPr>
          <w:ilvl w:val="0"/>
          <w:numId w:val="1"/>
        </w:numPr>
        <w:tabs>
          <w:tab w:val="left" w:pos="734"/>
        </w:tabs>
        <w:ind w:hanging="176"/>
        <w:rPr>
          <w:sz w:val="23"/>
        </w:rPr>
      </w:pPr>
      <w:r>
        <w:rPr>
          <w:sz w:val="23"/>
        </w:rPr>
        <w:t>CPD for all</w:t>
      </w:r>
      <w:r>
        <w:rPr>
          <w:spacing w:val="-6"/>
          <w:sz w:val="23"/>
        </w:rPr>
        <w:t xml:space="preserve"> </w:t>
      </w:r>
      <w:r>
        <w:rPr>
          <w:sz w:val="23"/>
        </w:rPr>
        <w:t>staff</w:t>
      </w:r>
    </w:p>
    <w:p w14:paraId="332C6141" w14:textId="77777777" w:rsidR="00EB726D" w:rsidRDefault="00EB726D">
      <w:pPr>
        <w:pStyle w:val="BodyText"/>
        <w:ind w:left="0"/>
      </w:pPr>
    </w:p>
    <w:p w14:paraId="489BC731" w14:textId="77777777" w:rsidR="00EB726D" w:rsidRDefault="00EC2BD6">
      <w:pPr>
        <w:pStyle w:val="Heading2"/>
        <w:ind w:left="100"/>
      </w:pPr>
      <w:r>
        <w:t>EXTERNAL AGENCIES</w:t>
      </w:r>
    </w:p>
    <w:p w14:paraId="1B356EB5" w14:textId="77777777" w:rsidR="00EB726D" w:rsidRDefault="00EC2BD6">
      <w:pPr>
        <w:pStyle w:val="BodyText"/>
        <w:ind w:left="820" w:right="2220" w:hanging="721"/>
      </w:pPr>
      <w:r>
        <w:t>This year, the school has worked in partnership with many external agencies including: o Warrington’s Inclusion Team</w:t>
      </w:r>
    </w:p>
    <w:p w14:paraId="6BE4C94D" w14:textId="77777777" w:rsidR="00EB726D" w:rsidRDefault="00EC2BD6">
      <w:pPr>
        <w:pStyle w:val="ListParagraph"/>
        <w:numPr>
          <w:ilvl w:val="1"/>
          <w:numId w:val="1"/>
        </w:numPr>
        <w:tabs>
          <w:tab w:val="left" w:pos="996"/>
        </w:tabs>
        <w:ind w:hanging="176"/>
        <w:rPr>
          <w:sz w:val="23"/>
        </w:rPr>
      </w:pPr>
      <w:r>
        <w:rPr>
          <w:sz w:val="23"/>
        </w:rPr>
        <w:t>Educational</w:t>
      </w:r>
      <w:r>
        <w:rPr>
          <w:spacing w:val="-4"/>
          <w:sz w:val="23"/>
        </w:rPr>
        <w:t xml:space="preserve"> </w:t>
      </w:r>
      <w:r>
        <w:rPr>
          <w:sz w:val="23"/>
        </w:rPr>
        <w:t>Psychologists</w:t>
      </w:r>
    </w:p>
    <w:p w14:paraId="430B8DFA" w14:textId="77777777" w:rsidR="00EB726D" w:rsidRDefault="00EC2BD6">
      <w:pPr>
        <w:pStyle w:val="ListParagraph"/>
        <w:numPr>
          <w:ilvl w:val="1"/>
          <w:numId w:val="1"/>
        </w:numPr>
        <w:tabs>
          <w:tab w:val="left" w:pos="996"/>
        </w:tabs>
        <w:ind w:hanging="176"/>
        <w:rPr>
          <w:sz w:val="23"/>
        </w:rPr>
      </w:pPr>
      <w:r>
        <w:rPr>
          <w:sz w:val="23"/>
        </w:rPr>
        <w:t>Privately commissioned SEN</w:t>
      </w:r>
      <w:r>
        <w:rPr>
          <w:spacing w:val="-4"/>
          <w:sz w:val="23"/>
        </w:rPr>
        <w:t xml:space="preserve"> </w:t>
      </w:r>
      <w:r>
        <w:rPr>
          <w:sz w:val="23"/>
        </w:rPr>
        <w:t>consultants</w:t>
      </w:r>
    </w:p>
    <w:p w14:paraId="2D52852A" w14:textId="77777777" w:rsidR="00EB726D" w:rsidRDefault="00EC2BD6">
      <w:pPr>
        <w:pStyle w:val="ListParagraph"/>
        <w:numPr>
          <w:ilvl w:val="1"/>
          <w:numId w:val="1"/>
        </w:numPr>
        <w:tabs>
          <w:tab w:val="left" w:pos="996"/>
        </w:tabs>
        <w:ind w:hanging="176"/>
        <w:rPr>
          <w:sz w:val="23"/>
        </w:rPr>
      </w:pPr>
      <w:r>
        <w:rPr>
          <w:sz w:val="23"/>
        </w:rPr>
        <w:t>Hearing Impairment</w:t>
      </w:r>
      <w:r>
        <w:rPr>
          <w:spacing w:val="-2"/>
          <w:sz w:val="23"/>
        </w:rPr>
        <w:t xml:space="preserve"> </w:t>
      </w:r>
      <w:r>
        <w:rPr>
          <w:sz w:val="23"/>
        </w:rPr>
        <w:t>Service</w:t>
      </w:r>
    </w:p>
    <w:p w14:paraId="51CB71D3" w14:textId="77777777" w:rsidR="00EB726D" w:rsidRDefault="00EC2BD6">
      <w:pPr>
        <w:pStyle w:val="ListParagraph"/>
        <w:numPr>
          <w:ilvl w:val="1"/>
          <w:numId w:val="1"/>
        </w:numPr>
        <w:tabs>
          <w:tab w:val="left" w:pos="996"/>
        </w:tabs>
        <w:ind w:hanging="176"/>
        <w:rPr>
          <w:sz w:val="23"/>
        </w:rPr>
      </w:pPr>
      <w:r>
        <w:rPr>
          <w:sz w:val="23"/>
        </w:rPr>
        <w:t>Visual Impairment</w:t>
      </w:r>
      <w:r>
        <w:rPr>
          <w:spacing w:val="-2"/>
          <w:sz w:val="23"/>
        </w:rPr>
        <w:t xml:space="preserve"> </w:t>
      </w:r>
      <w:r>
        <w:rPr>
          <w:sz w:val="23"/>
        </w:rPr>
        <w:t>Service</w:t>
      </w:r>
    </w:p>
    <w:p w14:paraId="04DA9621" w14:textId="77777777" w:rsidR="00EB726D" w:rsidRDefault="00EC2BD6">
      <w:pPr>
        <w:pStyle w:val="ListParagraph"/>
        <w:numPr>
          <w:ilvl w:val="1"/>
          <w:numId w:val="1"/>
        </w:numPr>
        <w:tabs>
          <w:tab w:val="left" w:pos="996"/>
        </w:tabs>
        <w:ind w:hanging="176"/>
        <w:rPr>
          <w:sz w:val="23"/>
        </w:rPr>
      </w:pPr>
      <w:r>
        <w:rPr>
          <w:sz w:val="23"/>
        </w:rPr>
        <w:t>Occupational</w:t>
      </w:r>
      <w:r>
        <w:rPr>
          <w:spacing w:val="-1"/>
          <w:sz w:val="23"/>
        </w:rPr>
        <w:t xml:space="preserve"> </w:t>
      </w:r>
      <w:r>
        <w:rPr>
          <w:sz w:val="23"/>
        </w:rPr>
        <w:t>Therapists</w:t>
      </w:r>
    </w:p>
    <w:p w14:paraId="50BE27BC" w14:textId="77777777" w:rsidR="00EB726D" w:rsidRDefault="00EC2BD6">
      <w:pPr>
        <w:pStyle w:val="ListParagraph"/>
        <w:numPr>
          <w:ilvl w:val="1"/>
          <w:numId w:val="1"/>
        </w:numPr>
        <w:tabs>
          <w:tab w:val="left" w:pos="996"/>
        </w:tabs>
        <w:ind w:hanging="176"/>
        <w:rPr>
          <w:sz w:val="23"/>
        </w:rPr>
      </w:pPr>
      <w:r>
        <w:rPr>
          <w:sz w:val="23"/>
        </w:rPr>
        <w:t>Physiotherapists</w:t>
      </w:r>
    </w:p>
    <w:p w14:paraId="2A073688" w14:textId="77777777" w:rsidR="00EB726D" w:rsidRDefault="00EC2BD6">
      <w:pPr>
        <w:pStyle w:val="ListParagraph"/>
        <w:numPr>
          <w:ilvl w:val="1"/>
          <w:numId w:val="1"/>
        </w:numPr>
        <w:tabs>
          <w:tab w:val="left" w:pos="996"/>
        </w:tabs>
        <w:spacing w:before="85"/>
        <w:ind w:hanging="176"/>
        <w:rPr>
          <w:sz w:val="23"/>
        </w:rPr>
      </w:pPr>
      <w:r>
        <w:rPr>
          <w:sz w:val="23"/>
        </w:rPr>
        <w:t>Speech and Language</w:t>
      </w:r>
      <w:r>
        <w:rPr>
          <w:spacing w:val="-3"/>
          <w:sz w:val="23"/>
        </w:rPr>
        <w:t xml:space="preserve"> </w:t>
      </w:r>
      <w:r>
        <w:rPr>
          <w:sz w:val="23"/>
        </w:rPr>
        <w:t>Therapists</w:t>
      </w:r>
    </w:p>
    <w:p w14:paraId="71C3D413" w14:textId="77777777" w:rsidR="00EB726D" w:rsidRDefault="00EC2BD6">
      <w:pPr>
        <w:pStyle w:val="ListParagraph"/>
        <w:numPr>
          <w:ilvl w:val="1"/>
          <w:numId w:val="1"/>
        </w:numPr>
        <w:tabs>
          <w:tab w:val="left" w:pos="996"/>
        </w:tabs>
        <w:ind w:hanging="176"/>
        <w:rPr>
          <w:sz w:val="23"/>
        </w:rPr>
      </w:pPr>
      <w:r>
        <w:rPr>
          <w:sz w:val="23"/>
        </w:rPr>
        <w:t>Social</w:t>
      </w:r>
      <w:r>
        <w:rPr>
          <w:spacing w:val="-1"/>
          <w:sz w:val="23"/>
        </w:rPr>
        <w:t xml:space="preserve"> </w:t>
      </w:r>
      <w:r>
        <w:rPr>
          <w:sz w:val="23"/>
        </w:rPr>
        <w:t>Services</w:t>
      </w:r>
    </w:p>
    <w:p w14:paraId="00ABC07C" w14:textId="77777777" w:rsidR="00EB726D" w:rsidRDefault="00EC2BD6">
      <w:pPr>
        <w:pStyle w:val="ListParagraph"/>
        <w:numPr>
          <w:ilvl w:val="1"/>
          <w:numId w:val="1"/>
        </w:numPr>
        <w:tabs>
          <w:tab w:val="left" w:pos="996"/>
        </w:tabs>
        <w:ind w:hanging="176"/>
        <w:rPr>
          <w:sz w:val="23"/>
        </w:rPr>
      </w:pPr>
      <w:r>
        <w:rPr>
          <w:sz w:val="23"/>
        </w:rPr>
        <w:t>School Health</w:t>
      </w:r>
      <w:r>
        <w:rPr>
          <w:spacing w:val="-2"/>
          <w:sz w:val="23"/>
        </w:rPr>
        <w:t xml:space="preserve"> </w:t>
      </w:r>
      <w:r>
        <w:rPr>
          <w:sz w:val="23"/>
        </w:rPr>
        <w:t>Advisors</w:t>
      </w:r>
    </w:p>
    <w:p w14:paraId="580417F5" w14:textId="77777777" w:rsidR="00EB726D" w:rsidRDefault="00EC2BD6">
      <w:pPr>
        <w:pStyle w:val="ListParagraph"/>
        <w:numPr>
          <w:ilvl w:val="1"/>
          <w:numId w:val="1"/>
        </w:numPr>
        <w:tabs>
          <w:tab w:val="left" w:pos="996"/>
        </w:tabs>
        <w:ind w:hanging="176"/>
        <w:rPr>
          <w:sz w:val="23"/>
        </w:rPr>
      </w:pPr>
      <w:r>
        <w:rPr>
          <w:sz w:val="23"/>
        </w:rPr>
        <w:t>Consultant Community</w:t>
      </w:r>
      <w:r>
        <w:rPr>
          <w:spacing w:val="-3"/>
          <w:sz w:val="23"/>
        </w:rPr>
        <w:t xml:space="preserve"> </w:t>
      </w:r>
      <w:r>
        <w:rPr>
          <w:sz w:val="23"/>
        </w:rPr>
        <w:t>Paediatricians</w:t>
      </w:r>
    </w:p>
    <w:p w14:paraId="3017F3B6" w14:textId="77777777" w:rsidR="00EB726D" w:rsidRDefault="00EB726D">
      <w:pPr>
        <w:pStyle w:val="BodyText"/>
        <w:ind w:left="0"/>
      </w:pPr>
    </w:p>
    <w:p w14:paraId="21ED6D07" w14:textId="77777777" w:rsidR="00EB726D" w:rsidRDefault="00EC2BD6">
      <w:pPr>
        <w:pStyle w:val="Heading2"/>
        <w:ind w:left="100"/>
      </w:pPr>
      <w:r>
        <w:t>STAFF DEVELOPMENT</w:t>
      </w:r>
    </w:p>
    <w:p w14:paraId="2C7C6C34" w14:textId="77777777" w:rsidR="00EB726D" w:rsidRDefault="00EC2BD6">
      <w:pPr>
        <w:pStyle w:val="BodyText"/>
        <w:ind w:left="820" w:right="2033" w:hanging="721"/>
      </w:pPr>
      <w:r>
        <w:t>Staff are highly skilled and continue to enhance their professional development through: o In-house training led by Mrs McDavid</w:t>
      </w:r>
    </w:p>
    <w:p w14:paraId="3C4FC562" w14:textId="77777777" w:rsidR="00EB726D" w:rsidRDefault="00EC2BD6">
      <w:pPr>
        <w:pStyle w:val="ListParagraph"/>
        <w:numPr>
          <w:ilvl w:val="1"/>
          <w:numId w:val="1"/>
        </w:numPr>
        <w:tabs>
          <w:tab w:val="left" w:pos="996"/>
        </w:tabs>
        <w:ind w:hanging="176"/>
        <w:rPr>
          <w:sz w:val="23"/>
        </w:rPr>
      </w:pPr>
      <w:r>
        <w:rPr>
          <w:sz w:val="23"/>
        </w:rPr>
        <w:t>Derbyshire Speech &amp; Language Screening</w:t>
      </w:r>
      <w:r>
        <w:rPr>
          <w:spacing w:val="-3"/>
          <w:sz w:val="23"/>
        </w:rPr>
        <w:t xml:space="preserve"> </w:t>
      </w:r>
      <w:r>
        <w:rPr>
          <w:sz w:val="23"/>
        </w:rPr>
        <w:t>Programme</w:t>
      </w:r>
    </w:p>
    <w:p w14:paraId="5B5406CF" w14:textId="77777777" w:rsidR="00EB726D" w:rsidRDefault="00EC2BD6">
      <w:pPr>
        <w:pStyle w:val="ListParagraph"/>
        <w:numPr>
          <w:ilvl w:val="1"/>
          <w:numId w:val="1"/>
        </w:numPr>
        <w:tabs>
          <w:tab w:val="left" w:pos="996"/>
        </w:tabs>
        <w:ind w:hanging="176"/>
        <w:rPr>
          <w:sz w:val="23"/>
        </w:rPr>
      </w:pPr>
      <w:r>
        <w:rPr>
          <w:sz w:val="23"/>
        </w:rPr>
        <w:t>Guided</w:t>
      </w:r>
      <w:r>
        <w:rPr>
          <w:spacing w:val="-1"/>
          <w:sz w:val="23"/>
        </w:rPr>
        <w:t xml:space="preserve"> </w:t>
      </w:r>
      <w:r>
        <w:rPr>
          <w:sz w:val="23"/>
        </w:rPr>
        <w:t>Reading</w:t>
      </w:r>
    </w:p>
    <w:p w14:paraId="4196149B" w14:textId="77777777" w:rsidR="00EB726D" w:rsidRDefault="00EC2BD6">
      <w:pPr>
        <w:pStyle w:val="ListParagraph"/>
        <w:numPr>
          <w:ilvl w:val="1"/>
          <w:numId w:val="1"/>
        </w:numPr>
        <w:tabs>
          <w:tab w:val="left" w:pos="996"/>
        </w:tabs>
        <w:ind w:hanging="176"/>
        <w:rPr>
          <w:sz w:val="23"/>
        </w:rPr>
      </w:pPr>
      <w:r>
        <w:rPr>
          <w:sz w:val="23"/>
        </w:rPr>
        <w:t>SEND accredited</w:t>
      </w:r>
      <w:r>
        <w:rPr>
          <w:spacing w:val="-4"/>
          <w:sz w:val="23"/>
        </w:rPr>
        <w:t xml:space="preserve"> </w:t>
      </w:r>
      <w:r>
        <w:rPr>
          <w:sz w:val="23"/>
        </w:rPr>
        <w:t>training</w:t>
      </w:r>
    </w:p>
    <w:p w14:paraId="35A15D3E" w14:textId="77777777" w:rsidR="00EB726D" w:rsidRDefault="00EB726D">
      <w:pPr>
        <w:rPr>
          <w:sz w:val="23"/>
        </w:rPr>
        <w:sectPr w:rsidR="00EB726D">
          <w:pgSz w:w="11910" w:h="16840"/>
          <w:pgMar w:top="960" w:right="860" w:bottom="280" w:left="620" w:header="720" w:footer="720" w:gutter="0"/>
          <w:cols w:space="720"/>
        </w:sectPr>
      </w:pPr>
    </w:p>
    <w:p w14:paraId="0A82F2B0" w14:textId="77777777" w:rsidR="00EB726D" w:rsidRDefault="00EC2BD6">
      <w:pPr>
        <w:pStyle w:val="ListParagraph"/>
        <w:numPr>
          <w:ilvl w:val="1"/>
          <w:numId w:val="1"/>
        </w:numPr>
        <w:tabs>
          <w:tab w:val="left" w:pos="996"/>
        </w:tabs>
        <w:spacing w:before="38"/>
        <w:ind w:hanging="176"/>
        <w:rPr>
          <w:sz w:val="23"/>
        </w:rPr>
      </w:pPr>
      <w:r>
        <w:rPr>
          <w:sz w:val="23"/>
        </w:rPr>
        <w:lastRenderedPageBreak/>
        <w:t>Epi-pen</w:t>
      </w:r>
      <w:r>
        <w:rPr>
          <w:spacing w:val="-10"/>
          <w:sz w:val="23"/>
        </w:rPr>
        <w:t xml:space="preserve"> </w:t>
      </w:r>
      <w:r>
        <w:rPr>
          <w:sz w:val="23"/>
        </w:rPr>
        <w:t>training</w:t>
      </w:r>
    </w:p>
    <w:p w14:paraId="5CA4F146" w14:textId="77777777" w:rsidR="00EB726D" w:rsidRDefault="00EC2BD6">
      <w:pPr>
        <w:pStyle w:val="ListParagraph"/>
        <w:numPr>
          <w:ilvl w:val="1"/>
          <w:numId w:val="1"/>
        </w:numPr>
        <w:tabs>
          <w:tab w:val="left" w:pos="996"/>
        </w:tabs>
        <w:ind w:hanging="176"/>
        <w:rPr>
          <w:sz w:val="23"/>
        </w:rPr>
      </w:pPr>
      <w:r>
        <w:rPr>
          <w:sz w:val="23"/>
        </w:rPr>
        <w:t>Asthma</w:t>
      </w:r>
      <w:r>
        <w:rPr>
          <w:spacing w:val="-8"/>
          <w:sz w:val="23"/>
        </w:rPr>
        <w:t xml:space="preserve"> </w:t>
      </w:r>
      <w:r>
        <w:rPr>
          <w:sz w:val="23"/>
        </w:rPr>
        <w:t>training</w:t>
      </w:r>
    </w:p>
    <w:p w14:paraId="3EC8F221" w14:textId="77777777" w:rsidR="00EB726D" w:rsidRDefault="00EC2BD6">
      <w:pPr>
        <w:pStyle w:val="ListParagraph"/>
        <w:numPr>
          <w:ilvl w:val="1"/>
          <w:numId w:val="1"/>
        </w:numPr>
        <w:tabs>
          <w:tab w:val="left" w:pos="996"/>
        </w:tabs>
        <w:ind w:hanging="176"/>
        <w:rPr>
          <w:sz w:val="23"/>
        </w:rPr>
      </w:pPr>
      <w:r>
        <w:rPr>
          <w:sz w:val="23"/>
        </w:rPr>
        <w:t>ADHD</w:t>
      </w:r>
      <w:r>
        <w:rPr>
          <w:spacing w:val="-1"/>
          <w:sz w:val="23"/>
        </w:rPr>
        <w:t xml:space="preserve"> </w:t>
      </w:r>
      <w:r>
        <w:rPr>
          <w:sz w:val="23"/>
        </w:rPr>
        <w:t>training</w:t>
      </w:r>
    </w:p>
    <w:p w14:paraId="3DFDC4D0" w14:textId="77777777" w:rsidR="00EB726D" w:rsidRDefault="00EC2BD6">
      <w:pPr>
        <w:pStyle w:val="ListParagraph"/>
        <w:numPr>
          <w:ilvl w:val="1"/>
          <w:numId w:val="1"/>
        </w:numPr>
        <w:tabs>
          <w:tab w:val="left" w:pos="996"/>
        </w:tabs>
        <w:spacing w:before="85"/>
        <w:ind w:hanging="176"/>
        <w:rPr>
          <w:sz w:val="23"/>
        </w:rPr>
      </w:pPr>
      <w:r>
        <w:rPr>
          <w:sz w:val="23"/>
        </w:rPr>
        <w:t>Read, Write Inc.</w:t>
      </w:r>
      <w:r>
        <w:rPr>
          <w:spacing w:val="-1"/>
          <w:sz w:val="23"/>
        </w:rPr>
        <w:t xml:space="preserve"> </w:t>
      </w:r>
      <w:r>
        <w:rPr>
          <w:sz w:val="23"/>
        </w:rPr>
        <w:t>training</w:t>
      </w:r>
    </w:p>
    <w:p w14:paraId="4B743DD2" w14:textId="77777777" w:rsidR="00EB726D" w:rsidRDefault="00EC2BD6">
      <w:pPr>
        <w:pStyle w:val="ListParagraph"/>
        <w:numPr>
          <w:ilvl w:val="1"/>
          <w:numId w:val="1"/>
        </w:numPr>
        <w:tabs>
          <w:tab w:val="left" w:pos="996"/>
        </w:tabs>
        <w:ind w:hanging="176"/>
        <w:rPr>
          <w:sz w:val="23"/>
        </w:rPr>
      </w:pPr>
      <w:r>
        <w:rPr>
          <w:sz w:val="23"/>
        </w:rPr>
        <w:t>Fresh start</w:t>
      </w:r>
      <w:r>
        <w:rPr>
          <w:spacing w:val="-4"/>
          <w:sz w:val="23"/>
        </w:rPr>
        <w:t xml:space="preserve"> </w:t>
      </w:r>
      <w:r>
        <w:rPr>
          <w:sz w:val="23"/>
        </w:rPr>
        <w:t>training</w:t>
      </w:r>
    </w:p>
    <w:sectPr w:rsidR="00EB726D">
      <w:pgSz w:w="11910" w:h="16840"/>
      <w:pgMar w:top="660" w:right="8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A1C16"/>
    <w:multiLevelType w:val="hybridMultilevel"/>
    <w:tmpl w:val="52E468B2"/>
    <w:lvl w:ilvl="0" w:tplc="E576A1DA">
      <w:numFmt w:val="bullet"/>
      <w:lvlText w:val="o"/>
      <w:lvlJc w:val="left"/>
      <w:pPr>
        <w:ind w:left="921" w:hanging="361"/>
      </w:pPr>
      <w:rPr>
        <w:rFonts w:ascii="Courier New" w:eastAsia="Courier New" w:hAnsi="Courier New" w:cs="Courier New" w:hint="default"/>
        <w:w w:val="100"/>
        <w:sz w:val="23"/>
        <w:szCs w:val="23"/>
        <w:lang w:val="en-GB" w:eastAsia="en-GB" w:bidi="en-GB"/>
      </w:rPr>
    </w:lvl>
    <w:lvl w:ilvl="1" w:tplc="A64651EA">
      <w:numFmt w:val="bullet"/>
      <w:lvlText w:val="•"/>
      <w:lvlJc w:val="left"/>
      <w:pPr>
        <w:ind w:left="1870" w:hanging="361"/>
      </w:pPr>
      <w:rPr>
        <w:rFonts w:hint="default"/>
        <w:lang w:val="en-GB" w:eastAsia="en-GB" w:bidi="en-GB"/>
      </w:rPr>
    </w:lvl>
    <w:lvl w:ilvl="2" w:tplc="EA8CB902">
      <w:numFmt w:val="bullet"/>
      <w:lvlText w:val="•"/>
      <w:lvlJc w:val="left"/>
      <w:pPr>
        <w:ind w:left="2821" w:hanging="361"/>
      </w:pPr>
      <w:rPr>
        <w:rFonts w:hint="default"/>
        <w:lang w:val="en-GB" w:eastAsia="en-GB" w:bidi="en-GB"/>
      </w:rPr>
    </w:lvl>
    <w:lvl w:ilvl="3" w:tplc="0D224FA8">
      <w:numFmt w:val="bullet"/>
      <w:lvlText w:val="•"/>
      <w:lvlJc w:val="left"/>
      <w:pPr>
        <w:ind w:left="3771" w:hanging="361"/>
      </w:pPr>
      <w:rPr>
        <w:rFonts w:hint="default"/>
        <w:lang w:val="en-GB" w:eastAsia="en-GB" w:bidi="en-GB"/>
      </w:rPr>
    </w:lvl>
    <w:lvl w:ilvl="4" w:tplc="5702747E">
      <w:numFmt w:val="bullet"/>
      <w:lvlText w:val="•"/>
      <w:lvlJc w:val="left"/>
      <w:pPr>
        <w:ind w:left="4722" w:hanging="361"/>
      </w:pPr>
      <w:rPr>
        <w:rFonts w:hint="default"/>
        <w:lang w:val="en-GB" w:eastAsia="en-GB" w:bidi="en-GB"/>
      </w:rPr>
    </w:lvl>
    <w:lvl w:ilvl="5" w:tplc="75444638">
      <w:numFmt w:val="bullet"/>
      <w:lvlText w:val="•"/>
      <w:lvlJc w:val="left"/>
      <w:pPr>
        <w:ind w:left="5673" w:hanging="361"/>
      </w:pPr>
      <w:rPr>
        <w:rFonts w:hint="default"/>
        <w:lang w:val="en-GB" w:eastAsia="en-GB" w:bidi="en-GB"/>
      </w:rPr>
    </w:lvl>
    <w:lvl w:ilvl="6" w:tplc="47EA447C">
      <w:numFmt w:val="bullet"/>
      <w:lvlText w:val="•"/>
      <w:lvlJc w:val="left"/>
      <w:pPr>
        <w:ind w:left="6623" w:hanging="361"/>
      </w:pPr>
      <w:rPr>
        <w:rFonts w:hint="default"/>
        <w:lang w:val="en-GB" w:eastAsia="en-GB" w:bidi="en-GB"/>
      </w:rPr>
    </w:lvl>
    <w:lvl w:ilvl="7" w:tplc="B832D7F4">
      <w:numFmt w:val="bullet"/>
      <w:lvlText w:val="•"/>
      <w:lvlJc w:val="left"/>
      <w:pPr>
        <w:ind w:left="7574" w:hanging="361"/>
      </w:pPr>
      <w:rPr>
        <w:rFonts w:hint="default"/>
        <w:lang w:val="en-GB" w:eastAsia="en-GB" w:bidi="en-GB"/>
      </w:rPr>
    </w:lvl>
    <w:lvl w:ilvl="8" w:tplc="6392513C">
      <w:numFmt w:val="bullet"/>
      <w:lvlText w:val="•"/>
      <w:lvlJc w:val="left"/>
      <w:pPr>
        <w:ind w:left="8525" w:hanging="361"/>
      </w:pPr>
      <w:rPr>
        <w:rFonts w:hint="default"/>
        <w:lang w:val="en-GB" w:eastAsia="en-GB" w:bidi="en-GB"/>
      </w:rPr>
    </w:lvl>
  </w:abstractNum>
  <w:abstractNum w:abstractNumId="1" w15:restartNumberingAfterBreak="0">
    <w:nsid w:val="6838008B"/>
    <w:multiLevelType w:val="hybridMultilevel"/>
    <w:tmpl w:val="F704D846"/>
    <w:lvl w:ilvl="0" w:tplc="B126A438">
      <w:numFmt w:val="bullet"/>
      <w:lvlText w:val="o"/>
      <w:lvlJc w:val="left"/>
      <w:pPr>
        <w:ind w:left="733" w:hanging="175"/>
      </w:pPr>
      <w:rPr>
        <w:rFonts w:ascii="Calibri" w:eastAsia="Calibri" w:hAnsi="Calibri" w:cs="Calibri" w:hint="default"/>
        <w:w w:val="100"/>
        <w:sz w:val="23"/>
        <w:szCs w:val="23"/>
        <w:lang w:val="en-GB" w:eastAsia="en-GB" w:bidi="en-GB"/>
      </w:rPr>
    </w:lvl>
    <w:lvl w:ilvl="1" w:tplc="612A1D88">
      <w:numFmt w:val="bullet"/>
      <w:lvlText w:val="o"/>
      <w:lvlJc w:val="left"/>
      <w:pPr>
        <w:ind w:left="995" w:hanging="175"/>
      </w:pPr>
      <w:rPr>
        <w:rFonts w:ascii="Calibri" w:eastAsia="Calibri" w:hAnsi="Calibri" w:cs="Calibri" w:hint="default"/>
        <w:w w:val="100"/>
        <w:sz w:val="23"/>
        <w:szCs w:val="23"/>
        <w:lang w:val="en-GB" w:eastAsia="en-GB" w:bidi="en-GB"/>
      </w:rPr>
    </w:lvl>
    <w:lvl w:ilvl="2" w:tplc="551457FA">
      <w:numFmt w:val="bullet"/>
      <w:lvlText w:val="•"/>
      <w:lvlJc w:val="left"/>
      <w:pPr>
        <w:ind w:left="2047" w:hanging="175"/>
      </w:pPr>
      <w:rPr>
        <w:rFonts w:hint="default"/>
        <w:lang w:val="en-GB" w:eastAsia="en-GB" w:bidi="en-GB"/>
      </w:rPr>
    </w:lvl>
    <w:lvl w:ilvl="3" w:tplc="97A89728">
      <w:numFmt w:val="bullet"/>
      <w:lvlText w:val="•"/>
      <w:lvlJc w:val="left"/>
      <w:pPr>
        <w:ind w:left="3094" w:hanging="175"/>
      </w:pPr>
      <w:rPr>
        <w:rFonts w:hint="default"/>
        <w:lang w:val="en-GB" w:eastAsia="en-GB" w:bidi="en-GB"/>
      </w:rPr>
    </w:lvl>
    <w:lvl w:ilvl="4" w:tplc="5A9472B6">
      <w:numFmt w:val="bullet"/>
      <w:lvlText w:val="•"/>
      <w:lvlJc w:val="left"/>
      <w:pPr>
        <w:ind w:left="4142" w:hanging="175"/>
      </w:pPr>
      <w:rPr>
        <w:rFonts w:hint="default"/>
        <w:lang w:val="en-GB" w:eastAsia="en-GB" w:bidi="en-GB"/>
      </w:rPr>
    </w:lvl>
    <w:lvl w:ilvl="5" w:tplc="1A1864B0">
      <w:numFmt w:val="bullet"/>
      <w:lvlText w:val="•"/>
      <w:lvlJc w:val="left"/>
      <w:pPr>
        <w:ind w:left="5189" w:hanging="175"/>
      </w:pPr>
      <w:rPr>
        <w:rFonts w:hint="default"/>
        <w:lang w:val="en-GB" w:eastAsia="en-GB" w:bidi="en-GB"/>
      </w:rPr>
    </w:lvl>
    <w:lvl w:ilvl="6" w:tplc="15EC87C6">
      <w:numFmt w:val="bullet"/>
      <w:lvlText w:val="•"/>
      <w:lvlJc w:val="left"/>
      <w:pPr>
        <w:ind w:left="6236" w:hanging="175"/>
      </w:pPr>
      <w:rPr>
        <w:rFonts w:hint="default"/>
        <w:lang w:val="en-GB" w:eastAsia="en-GB" w:bidi="en-GB"/>
      </w:rPr>
    </w:lvl>
    <w:lvl w:ilvl="7" w:tplc="36666D68">
      <w:numFmt w:val="bullet"/>
      <w:lvlText w:val="•"/>
      <w:lvlJc w:val="left"/>
      <w:pPr>
        <w:ind w:left="7284" w:hanging="175"/>
      </w:pPr>
      <w:rPr>
        <w:rFonts w:hint="default"/>
        <w:lang w:val="en-GB" w:eastAsia="en-GB" w:bidi="en-GB"/>
      </w:rPr>
    </w:lvl>
    <w:lvl w:ilvl="8" w:tplc="A6E631A8">
      <w:numFmt w:val="bullet"/>
      <w:lvlText w:val="•"/>
      <w:lvlJc w:val="left"/>
      <w:pPr>
        <w:ind w:left="8331" w:hanging="17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6D"/>
    <w:rsid w:val="0018427E"/>
    <w:rsid w:val="002B49C3"/>
    <w:rsid w:val="002C05D8"/>
    <w:rsid w:val="0037499D"/>
    <w:rsid w:val="00487D10"/>
    <w:rsid w:val="004F0288"/>
    <w:rsid w:val="00742389"/>
    <w:rsid w:val="00EB726D"/>
    <w:rsid w:val="00EC2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CE27"/>
  <w15:docId w15:val="{389AE77A-2FFF-424C-A89C-5DFE90E8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341" w:lineRule="exact"/>
      <w:ind w:left="1043" w:right="1259"/>
      <w:jc w:val="center"/>
      <w:outlineLvl w:val="0"/>
    </w:pPr>
    <w:rPr>
      <w:b/>
      <w:bCs/>
      <w:sz w:val="28"/>
      <w:szCs w:val="28"/>
      <w:u w:val="single" w:color="000000"/>
    </w:rPr>
  </w:style>
  <w:style w:type="paragraph" w:styleId="Heading2">
    <w:name w:val="heading 2"/>
    <w:basedOn w:val="Normal"/>
    <w:uiPriority w:val="9"/>
    <w:unhideWhenUsed/>
    <w:qFormat/>
    <w:pPr>
      <w:ind w:left="200"/>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5"/>
    </w:pPr>
    <w:rPr>
      <w:sz w:val="23"/>
      <w:szCs w:val="23"/>
    </w:rPr>
  </w:style>
  <w:style w:type="paragraph" w:styleId="ListParagraph">
    <w:name w:val="List Paragraph"/>
    <w:basedOn w:val="Normal"/>
    <w:uiPriority w:val="1"/>
    <w:qFormat/>
    <w:pPr>
      <w:spacing w:before="84"/>
      <w:ind w:left="995" w:hanging="17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McDavid (Chapelford Sendco)</dc:creator>
  <cp:lastModifiedBy>Emma Norman</cp:lastModifiedBy>
  <cp:revision>2</cp:revision>
  <dcterms:created xsi:type="dcterms:W3CDTF">2021-09-29T20:59:00Z</dcterms:created>
  <dcterms:modified xsi:type="dcterms:W3CDTF">2021-09-29T20:59:00Z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Microsoft® Word 2016</vt:lpwstr>
  </property>
  <property fmtid="{D5CDD505-2E9C-101B-9397-08002B2CF9AE}" pid="4" name="LastSaved">
    <vt:filetime>2021-02-01T00:00:00Z</vt:filetime>
  </property>
</Properties>
</file>