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2EB60" w14:textId="77777777" w:rsidR="00AB4665" w:rsidRDefault="00AB4665">
      <w:pPr>
        <w:widowControl w:val="0"/>
        <w:pBdr>
          <w:top w:val="nil"/>
          <w:left w:val="nil"/>
          <w:bottom w:val="nil"/>
          <w:right w:val="nil"/>
          <w:between w:val="nil"/>
        </w:pBdr>
        <w:spacing w:after="0" w:line="276" w:lineRule="auto"/>
        <w:jc w:val="center"/>
        <w:rPr>
          <w:rFonts w:ascii="Arial" w:eastAsia="Arial" w:hAnsi="Arial" w:cs="Arial"/>
          <w:b/>
          <w:color w:val="000000"/>
          <w:u w:val="single"/>
        </w:rPr>
      </w:pPr>
    </w:p>
    <w:p w14:paraId="5F02EB61" w14:textId="77777777" w:rsidR="00AB4665" w:rsidRDefault="00AB4665">
      <w:pPr>
        <w:widowControl w:val="0"/>
        <w:pBdr>
          <w:top w:val="nil"/>
          <w:left w:val="nil"/>
          <w:bottom w:val="nil"/>
          <w:right w:val="nil"/>
          <w:between w:val="nil"/>
        </w:pBdr>
        <w:spacing w:after="0" w:line="276" w:lineRule="auto"/>
        <w:rPr>
          <w:rFonts w:ascii="Arial" w:eastAsia="Arial" w:hAnsi="Arial" w:cs="Arial"/>
          <w:color w:val="000000"/>
        </w:rPr>
      </w:pPr>
    </w:p>
    <w:tbl>
      <w:tblPr>
        <w:tblStyle w:val="a9"/>
        <w:tblW w:w="14565" w:type="dxa"/>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0"/>
        <w:gridCol w:w="2040"/>
        <w:gridCol w:w="1980"/>
        <w:gridCol w:w="2190"/>
        <w:gridCol w:w="2385"/>
        <w:gridCol w:w="2385"/>
        <w:gridCol w:w="2385"/>
      </w:tblGrid>
      <w:tr w:rsidR="00AB4665" w14:paraId="5F02EB65" w14:textId="77777777">
        <w:trPr>
          <w:trHeight w:val="642"/>
        </w:trPr>
        <w:tc>
          <w:tcPr>
            <w:tcW w:w="14565" w:type="dxa"/>
            <w:gridSpan w:val="7"/>
            <w:shd w:val="clear" w:color="auto" w:fill="FF00FF"/>
          </w:tcPr>
          <w:p w14:paraId="5F02EB62" w14:textId="77777777" w:rsidR="00AB4665" w:rsidRDefault="009B7CD6">
            <w:pPr>
              <w:jc w:val="center"/>
              <w:rPr>
                <w:sz w:val="46"/>
                <w:szCs w:val="46"/>
              </w:rPr>
            </w:pPr>
            <w:r>
              <w:rPr>
                <w:sz w:val="46"/>
                <w:szCs w:val="46"/>
              </w:rPr>
              <w:t xml:space="preserve">Our community </w:t>
            </w:r>
          </w:p>
          <w:p w14:paraId="5F02EB63" w14:textId="77777777" w:rsidR="00AB4665" w:rsidRDefault="00AB4665"/>
          <w:p w14:paraId="5F02EB64" w14:textId="77777777" w:rsidR="00AB4665" w:rsidRDefault="00AB4665"/>
        </w:tc>
      </w:tr>
      <w:tr w:rsidR="00AB4665" w14:paraId="5F02EB73" w14:textId="77777777">
        <w:trPr>
          <w:trHeight w:val="642"/>
        </w:trPr>
        <w:tc>
          <w:tcPr>
            <w:tcW w:w="1200" w:type="dxa"/>
          </w:tcPr>
          <w:p w14:paraId="5F02EB66" w14:textId="77777777" w:rsidR="00AB4665" w:rsidRDefault="00AB4665">
            <w:pPr>
              <w:rPr>
                <w:rFonts w:ascii="Arial" w:eastAsia="Arial" w:hAnsi="Arial" w:cs="Arial"/>
                <w:sz w:val="20"/>
                <w:szCs w:val="20"/>
              </w:rPr>
            </w:pPr>
            <w:bookmarkStart w:id="0" w:name="_heading=h.pxrj8b1ig157" w:colFirst="0" w:colLast="0"/>
            <w:bookmarkEnd w:id="0"/>
          </w:p>
        </w:tc>
        <w:tc>
          <w:tcPr>
            <w:tcW w:w="2040" w:type="dxa"/>
          </w:tcPr>
          <w:p w14:paraId="5F02EB67" w14:textId="77777777" w:rsidR="00AB4665" w:rsidRDefault="009B7CD6">
            <w:r>
              <w:t>Session 1</w:t>
            </w:r>
          </w:p>
          <w:p w14:paraId="5F02EB68" w14:textId="77777777" w:rsidR="00AB4665" w:rsidRDefault="00AB4665"/>
        </w:tc>
        <w:tc>
          <w:tcPr>
            <w:tcW w:w="1980" w:type="dxa"/>
          </w:tcPr>
          <w:p w14:paraId="5F02EB69" w14:textId="77777777" w:rsidR="00AB4665" w:rsidRDefault="009B7CD6">
            <w:r>
              <w:t xml:space="preserve">Session 2 </w:t>
            </w:r>
          </w:p>
          <w:p w14:paraId="5F02EB6A" w14:textId="77777777" w:rsidR="00AB4665" w:rsidRDefault="00AB4665"/>
        </w:tc>
        <w:tc>
          <w:tcPr>
            <w:tcW w:w="2190" w:type="dxa"/>
          </w:tcPr>
          <w:p w14:paraId="5F02EB6B" w14:textId="77777777" w:rsidR="00AB4665" w:rsidRDefault="009B7CD6">
            <w:r>
              <w:t>Session 3</w:t>
            </w:r>
          </w:p>
          <w:p w14:paraId="5F02EB6C" w14:textId="77777777" w:rsidR="00AB4665" w:rsidRDefault="00AB4665"/>
        </w:tc>
        <w:tc>
          <w:tcPr>
            <w:tcW w:w="2385" w:type="dxa"/>
          </w:tcPr>
          <w:p w14:paraId="5F02EB6D" w14:textId="77777777" w:rsidR="00AB4665" w:rsidRDefault="009B7CD6">
            <w:r>
              <w:t>Session 4</w:t>
            </w:r>
          </w:p>
          <w:p w14:paraId="5F02EB6E" w14:textId="77777777" w:rsidR="00AB4665" w:rsidRDefault="00AB4665"/>
        </w:tc>
        <w:tc>
          <w:tcPr>
            <w:tcW w:w="2385" w:type="dxa"/>
          </w:tcPr>
          <w:p w14:paraId="5F02EB6F" w14:textId="77777777" w:rsidR="00AB4665" w:rsidRDefault="009B7CD6">
            <w:r>
              <w:t>Session 5</w:t>
            </w:r>
          </w:p>
          <w:p w14:paraId="5F02EB70" w14:textId="77777777" w:rsidR="00AB4665" w:rsidRDefault="00AB4665"/>
        </w:tc>
        <w:tc>
          <w:tcPr>
            <w:tcW w:w="2385" w:type="dxa"/>
          </w:tcPr>
          <w:p w14:paraId="5F02EB71" w14:textId="77777777" w:rsidR="00AB4665" w:rsidRDefault="009B7CD6">
            <w:r>
              <w:t>Session 6</w:t>
            </w:r>
          </w:p>
          <w:p w14:paraId="5F02EB72" w14:textId="77777777" w:rsidR="00AB4665" w:rsidRDefault="00AB4665"/>
        </w:tc>
      </w:tr>
      <w:tr w:rsidR="00AB4665" w14:paraId="5F02EB7F" w14:textId="77777777">
        <w:trPr>
          <w:trHeight w:val="671"/>
        </w:trPr>
        <w:tc>
          <w:tcPr>
            <w:tcW w:w="1200" w:type="dxa"/>
          </w:tcPr>
          <w:p w14:paraId="5F02EB74" w14:textId="77777777" w:rsidR="00AB4665" w:rsidRDefault="009B7CD6">
            <w:pPr>
              <w:rPr>
                <w:rFonts w:ascii="Arial" w:eastAsia="Arial" w:hAnsi="Arial" w:cs="Arial"/>
                <w:sz w:val="20"/>
                <w:szCs w:val="20"/>
              </w:rPr>
            </w:pPr>
            <w:r>
              <w:rPr>
                <w:rFonts w:ascii="Arial" w:eastAsia="Arial" w:hAnsi="Arial" w:cs="Arial"/>
                <w:sz w:val="20"/>
                <w:szCs w:val="20"/>
              </w:rPr>
              <w:t>Learning Objective:</w:t>
            </w:r>
          </w:p>
          <w:p w14:paraId="5F02EB75" w14:textId="77777777" w:rsidR="00AB4665" w:rsidRDefault="00AB4665">
            <w:pPr>
              <w:rPr>
                <w:rFonts w:ascii="Arial" w:eastAsia="Arial" w:hAnsi="Arial" w:cs="Arial"/>
                <w:sz w:val="20"/>
                <w:szCs w:val="20"/>
              </w:rPr>
            </w:pPr>
          </w:p>
        </w:tc>
        <w:tc>
          <w:tcPr>
            <w:tcW w:w="2040" w:type="dxa"/>
          </w:tcPr>
          <w:p w14:paraId="5F02EB76" w14:textId="77777777" w:rsidR="00AB4665" w:rsidRDefault="009B7CD6">
            <w:r>
              <w:t>To understand metre, through singing and playing instruments.</w:t>
            </w:r>
          </w:p>
        </w:tc>
        <w:tc>
          <w:tcPr>
            <w:tcW w:w="1980" w:type="dxa"/>
          </w:tcPr>
          <w:p w14:paraId="5F02EB77" w14:textId="77777777" w:rsidR="00AB4665" w:rsidRDefault="009B7CD6">
            <w:r>
              <w:t>To conduct metres of two and three.</w:t>
            </w:r>
          </w:p>
          <w:p w14:paraId="5F02EB78" w14:textId="77777777" w:rsidR="00AB4665" w:rsidRDefault="00AB4665"/>
        </w:tc>
        <w:tc>
          <w:tcPr>
            <w:tcW w:w="2190" w:type="dxa"/>
          </w:tcPr>
          <w:p w14:paraId="5F02EB79" w14:textId="77777777" w:rsidR="00AB4665" w:rsidRDefault="009B7CD6">
            <w:r>
              <w:t>To extend arrangements of a song.</w:t>
            </w:r>
          </w:p>
          <w:p w14:paraId="5F02EB7A" w14:textId="77777777" w:rsidR="00AB4665" w:rsidRDefault="00AB4665"/>
          <w:p w14:paraId="5F02EB7B" w14:textId="77777777" w:rsidR="00AB4665" w:rsidRDefault="00AB4665"/>
        </w:tc>
        <w:tc>
          <w:tcPr>
            <w:tcW w:w="2385" w:type="dxa"/>
          </w:tcPr>
          <w:p w14:paraId="5F02EB7C" w14:textId="77777777" w:rsidR="00AB4665" w:rsidRDefault="009B7CD6">
            <w:r>
              <w:t>To conduct metres of two and three.</w:t>
            </w:r>
          </w:p>
        </w:tc>
        <w:tc>
          <w:tcPr>
            <w:tcW w:w="2385" w:type="dxa"/>
          </w:tcPr>
          <w:p w14:paraId="5F02EB7D" w14:textId="77777777" w:rsidR="00AB4665" w:rsidRDefault="009B7CD6">
            <w:r>
              <w:t>To develop accompaniments using ostinato and invented or improvised rhythms.</w:t>
            </w:r>
          </w:p>
        </w:tc>
        <w:tc>
          <w:tcPr>
            <w:tcW w:w="2385" w:type="dxa"/>
          </w:tcPr>
          <w:p w14:paraId="5F02EB7E" w14:textId="77777777" w:rsidR="00AB4665" w:rsidRDefault="009B7CD6">
            <w:r>
              <w:t>To develop a performance by adding other media</w:t>
            </w:r>
          </w:p>
        </w:tc>
      </w:tr>
      <w:tr w:rsidR="00AB4665" w14:paraId="5F02EB88" w14:textId="77777777">
        <w:trPr>
          <w:trHeight w:val="390"/>
        </w:trPr>
        <w:tc>
          <w:tcPr>
            <w:tcW w:w="1200" w:type="dxa"/>
          </w:tcPr>
          <w:p w14:paraId="5F02EB80" w14:textId="77777777" w:rsidR="00AB4665" w:rsidRDefault="009B7CD6">
            <w:pPr>
              <w:rPr>
                <w:rFonts w:ascii="Arial" w:eastAsia="Arial" w:hAnsi="Arial" w:cs="Arial"/>
                <w:sz w:val="20"/>
                <w:szCs w:val="20"/>
              </w:rPr>
            </w:pPr>
            <w:r>
              <w:rPr>
                <w:rFonts w:ascii="Arial" w:eastAsia="Arial" w:hAnsi="Arial" w:cs="Arial"/>
                <w:sz w:val="20"/>
                <w:szCs w:val="20"/>
              </w:rPr>
              <w:t>Concept focus :</w:t>
            </w:r>
          </w:p>
        </w:tc>
        <w:tc>
          <w:tcPr>
            <w:tcW w:w="2040" w:type="dxa"/>
          </w:tcPr>
          <w:p w14:paraId="5F02EB81" w14:textId="77777777" w:rsidR="00AB4665" w:rsidRDefault="009B7CD6">
            <w:r>
              <w:t>Performing</w:t>
            </w:r>
          </w:p>
        </w:tc>
        <w:tc>
          <w:tcPr>
            <w:tcW w:w="1980" w:type="dxa"/>
          </w:tcPr>
          <w:p w14:paraId="5F02EB82" w14:textId="77777777" w:rsidR="00AB4665" w:rsidRDefault="009B7CD6">
            <w:r>
              <w:t>Performing</w:t>
            </w:r>
          </w:p>
        </w:tc>
        <w:tc>
          <w:tcPr>
            <w:tcW w:w="2190" w:type="dxa"/>
          </w:tcPr>
          <w:p w14:paraId="5F02EB83" w14:textId="77777777" w:rsidR="00AB4665" w:rsidRDefault="009B7CD6">
            <w:r>
              <w:t>Performing</w:t>
            </w:r>
          </w:p>
        </w:tc>
        <w:tc>
          <w:tcPr>
            <w:tcW w:w="2385" w:type="dxa"/>
          </w:tcPr>
          <w:p w14:paraId="5F02EB84" w14:textId="77777777" w:rsidR="00AB4665" w:rsidRDefault="009B7CD6">
            <w:r>
              <w:t>Performing</w:t>
            </w:r>
          </w:p>
        </w:tc>
        <w:tc>
          <w:tcPr>
            <w:tcW w:w="2385" w:type="dxa"/>
          </w:tcPr>
          <w:p w14:paraId="5F02EB85" w14:textId="77777777" w:rsidR="00AB4665" w:rsidRDefault="009B7CD6">
            <w:r>
              <w:t>Performing</w:t>
            </w:r>
          </w:p>
          <w:p w14:paraId="5F02EB86" w14:textId="77777777" w:rsidR="00AB4665" w:rsidRDefault="00AB4665"/>
        </w:tc>
        <w:tc>
          <w:tcPr>
            <w:tcW w:w="2385" w:type="dxa"/>
          </w:tcPr>
          <w:p w14:paraId="5F02EB87" w14:textId="77777777" w:rsidR="00AB4665" w:rsidRDefault="009B7CD6">
            <w:r>
              <w:t>Performing</w:t>
            </w:r>
          </w:p>
        </w:tc>
      </w:tr>
      <w:tr w:rsidR="00AB4665" w14:paraId="5F02EB98" w14:textId="77777777">
        <w:trPr>
          <w:trHeight w:val="642"/>
        </w:trPr>
        <w:tc>
          <w:tcPr>
            <w:tcW w:w="1200" w:type="dxa"/>
          </w:tcPr>
          <w:p w14:paraId="5F02EB89" w14:textId="77777777" w:rsidR="00AB4665" w:rsidRDefault="009B7CD6">
            <w:pPr>
              <w:rPr>
                <w:rFonts w:ascii="Arial" w:eastAsia="Arial" w:hAnsi="Arial" w:cs="Arial"/>
                <w:sz w:val="20"/>
                <w:szCs w:val="20"/>
              </w:rPr>
            </w:pPr>
            <w:r>
              <w:rPr>
                <w:rFonts w:ascii="Arial" w:eastAsia="Arial" w:hAnsi="Arial" w:cs="Arial"/>
                <w:sz w:val="20"/>
                <w:szCs w:val="20"/>
              </w:rPr>
              <w:t>Task ideas  including differentiation:</w:t>
            </w:r>
          </w:p>
        </w:tc>
        <w:tc>
          <w:tcPr>
            <w:tcW w:w="2040" w:type="dxa"/>
          </w:tcPr>
          <w:p w14:paraId="4BF00BF3" w14:textId="77777777" w:rsidR="009749BE" w:rsidRDefault="009749BE">
            <w:r w:rsidRPr="009749BE">
              <w:t xml:space="preserve">Tour through time </w:t>
            </w:r>
          </w:p>
          <w:p w14:paraId="5A643386" w14:textId="77777777" w:rsidR="009749BE" w:rsidRDefault="009749BE">
            <w:r w:rsidRPr="009749BE">
              <w:t xml:space="preserve">Learn to sing the song Tour through time </w:t>
            </w:r>
          </w:p>
          <w:p w14:paraId="5AAF8A9D" w14:textId="77777777" w:rsidR="009749BE" w:rsidRDefault="009749BE">
            <w:r w:rsidRPr="009749BE">
              <w:t xml:space="preserve">Children: </w:t>
            </w:r>
          </w:p>
          <w:p w14:paraId="4FE7F590" w14:textId="77777777" w:rsidR="00B97B0D" w:rsidRDefault="009749BE">
            <w:r w:rsidRPr="009749BE">
              <w:t xml:space="preserve">–learn to sing a song with a theme of local history. </w:t>
            </w:r>
          </w:p>
          <w:p w14:paraId="73849CF7" w14:textId="77777777" w:rsidR="00B97B0D" w:rsidRDefault="00B97B0D"/>
          <w:p w14:paraId="68115D44" w14:textId="77777777" w:rsidR="00B97B0D" w:rsidRDefault="009749BE">
            <w:r w:rsidRPr="009749BE">
              <w:t xml:space="preserve">Step through time Explore four-beat metre through a stepping pattern and conducting </w:t>
            </w:r>
          </w:p>
          <w:p w14:paraId="5C8CA9F5" w14:textId="6E6D0979" w:rsidR="00B97B0D" w:rsidRDefault="009749BE">
            <w:r w:rsidRPr="009749BE">
              <w:t xml:space="preserve">Children: </w:t>
            </w:r>
          </w:p>
          <w:p w14:paraId="4CF3175E" w14:textId="77777777" w:rsidR="00B97B0D" w:rsidRDefault="009749BE">
            <w:r w:rsidRPr="009749BE">
              <w:lastRenderedPageBreak/>
              <w:t xml:space="preserve">–learn a stepping pattern in a metre of four; </w:t>
            </w:r>
          </w:p>
          <w:p w14:paraId="010E0969" w14:textId="77777777" w:rsidR="00B97B0D" w:rsidRDefault="009749BE">
            <w:r w:rsidRPr="009749BE">
              <w:t xml:space="preserve">–in two groups, perform a movement pattern to identify the metre of a verse; </w:t>
            </w:r>
          </w:p>
          <w:p w14:paraId="15F03A2D" w14:textId="77777777" w:rsidR="00B97B0D" w:rsidRDefault="009749BE">
            <w:r w:rsidRPr="009749BE">
              <w:t xml:space="preserve">–learn to conduct a metre of four. </w:t>
            </w:r>
          </w:p>
          <w:p w14:paraId="31F72EC8" w14:textId="77777777" w:rsidR="00B97B0D" w:rsidRDefault="00B97B0D"/>
          <w:p w14:paraId="7D7F422F" w14:textId="77777777" w:rsidR="004F049F" w:rsidRDefault="009749BE">
            <w:r w:rsidRPr="009749BE">
              <w:t xml:space="preserve">Melodic ostinato </w:t>
            </w:r>
          </w:p>
          <w:p w14:paraId="277AD189" w14:textId="77777777" w:rsidR="004F049F" w:rsidRDefault="009749BE">
            <w:r w:rsidRPr="009749BE">
              <w:t xml:space="preserve">Learn to sing and play a melodic ostinato in the verses of Tour through time Children: </w:t>
            </w:r>
          </w:p>
          <w:p w14:paraId="6FE04438" w14:textId="77777777" w:rsidR="004F049F" w:rsidRDefault="009749BE">
            <w:r w:rsidRPr="009749BE">
              <w:t xml:space="preserve">–learn to sing a melodic ostinato using notation; </w:t>
            </w:r>
          </w:p>
          <w:p w14:paraId="446D2028" w14:textId="77777777" w:rsidR="004F049F" w:rsidRDefault="009749BE">
            <w:r w:rsidRPr="009749BE">
              <w:t xml:space="preserve">–combine a melodic ostinato with a song in two groups; </w:t>
            </w:r>
          </w:p>
          <w:p w14:paraId="64F8E136" w14:textId="77777777" w:rsidR="00AB4665" w:rsidRDefault="009749BE">
            <w:r w:rsidRPr="009749BE">
              <w:t>–play a melodic ostinato using instruments and voices to accompany a song</w:t>
            </w:r>
          </w:p>
          <w:p w14:paraId="748C5313" w14:textId="77777777" w:rsidR="004F049F" w:rsidRDefault="004F049F"/>
          <w:p w14:paraId="41DFD5A3" w14:textId="77777777" w:rsidR="004F049F" w:rsidRDefault="004F049F">
            <w:r>
              <w:t xml:space="preserve">Extended learning: </w:t>
            </w:r>
            <w:r w:rsidR="00115764" w:rsidRPr="00115764">
              <w:t xml:space="preserve">Find other pieces of music to conduct in </w:t>
            </w:r>
            <w:r w:rsidR="00115764" w:rsidRPr="00115764">
              <w:lastRenderedPageBreak/>
              <w:t xml:space="preserve">a metre of four, </w:t>
            </w:r>
            <w:proofErr w:type="spellStart"/>
            <w:r w:rsidR="00115764" w:rsidRPr="00115764">
              <w:t>eg</w:t>
            </w:r>
            <w:proofErr w:type="spellEnd"/>
            <w:r w:rsidR="00115764" w:rsidRPr="00115764">
              <w:t xml:space="preserve"> songs the class already know  or recordings.</w:t>
            </w:r>
          </w:p>
          <w:p w14:paraId="64177346" w14:textId="77777777" w:rsidR="00115764" w:rsidRDefault="00115764"/>
          <w:p w14:paraId="5F02EB8B" w14:textId="17AAF73D" w:rsidR="00115764" w:rsidRDefault="00115764">
            <w:r>
              <w:t xml:space="preserve">Support </w:t>
            </w:r>
            <w:r w:rsidR="00B90D23">
              <w:t xml:space="preserve">for learning: </w:t>
            </w:r>
            <w:r w:rsidR="00FB1DBB" w:rsidRPr="00FB1DBB">
              <w:t>To give more children the opportunity to play the melodic ostinato, share the notes between pairs of players. Player 1 plays D and G; player 2 plays A and B.</w:t>
            </w:r>
            <w:r w:rsidR="00FB1DBB">
              <w:t xml:space="preserve"> </w:t>
            </w:r>
          </w:p>
        </w:tc>
        <w:tc>
          <w:tcPr>
            <w:tcW w:w="1980" w:type="dxa"/>
          </w:tcPr>
          <w:p w14:paraId="18D97195" w14:textId="77777777" w:rsidR="00521658" w:rsidRDefault="00521658">
            <w:r w:rsidRPr="00521658">
              <w:lastRenderedPageBreak/>
              <w:t xml:space="preserve">Tour through time recap </w:t>
            </w:r>
          </w:p>
          <w:p w14:paraId="04FFC51F" w14:textId="77777777" w:rsidR="00521658" w:rsidRDefault="00521658">
            <w:r w:rsidRPr="00521658">
              <w:t xml:space="preserve">Revise Tour through time with conducting and melodic ostinato Children: </w:t>
            </w:r>
          </w:p>
          <w:p w14:paraId="3F950BA9" w14:textId="77777777" w:rsidR="00521658" w:rsidRDefault="00521658">
            <w:r w:rsidRPr="00521658">
              <w:t xml:space="preserve">–revise a song and melodic ostinato accompaniment; </w:t>
            </w:r>
          </w:p>
          <w:p w14:paraId="4C53D0A4" w14:textId="77777777" w:rsidR="00521658" w:rsidRDefault="00521658">
            <w:r w:rsidRPr="00521658">
              <w:t xml:space="preserve">–perform a song, singing the verse in two groups, and the chorus in unison; </w:t>
            </w:r>
          </w:p>
          <w:p w14:paraId="05E570AA" w14:textId="77777777" w:rsidR="00521658" w:rsidRDefault="00521658">
            <w:r w:rsidRPr="00521658">
              <w:lastRenderedPageBreak/>
              <w:t xml:space="preserve">–combine singing with a melodic ostinato. </w:t>
            </w:r>
          </w:p>
          <w:p w14:paraId="3937844B" w14:textId="77777777" w:rsidR="00521658" w:rsidRDefault="00521658"/>
          <w:p w14:paraId="6C984D67" w14:textId="77777777" w:rsidR="00521658" w:rsidRDefault="00521658">
            <w:r w:rsidRPr="00521658">
              <w:t xml:space="preserve">Here and now Write lyrics for the ‘Here and now’ verse </w:t>
            </w:r>
          </w:p>
          <w:p w14:paraId="506C9B08" w14:textId="77777777" w:rsidR="00521658" w:rsidRDefault="00521658">
            <w:r w:rsidRPr="00521658">
              <w:t xml:space="preserve">Children: </w:t>
            </w:r>
          </w:p>
          <w:p w14:paraId="7DA6A138" w14:textId="77777777" w:rsidR="00521658" w:rsidRDefault="00521658">
            <w:r w:rsidRPr="00521658">
              <w:t xml:space="preserve">–select eight local features or places of interest; </w:t>
            </w:r>
          </w:p>
          <w:p w14:paraId="6A314C73" w14:textId="77777777" w:rsidR="00521658" w:rsidRDefault="00521658">
            <w:r w:rsidRPr="00521658">
              <w:t xml:space="preserve">–work in eight groups to write verse lyrics for the chosen places. </w:t>
            </w:r>
          </w:p>
          <w:p w14:paraId="691468A2" w14:textId="77777777" w:rsidR="00521658" w:rsidRDefault="00521658"/>
          <w:p w14:paraId="276209A2" w14:textId="77777777" w:rsidR="00521658" w:rsidRDefault="00521658">
            <w:r w:rsidRPr="00521658">
              <w:t xml:space="preserve">Lyrics in present times </w:t>
            </w:r>
          </w:p>
          <w:p w14:paraId="7A4D73A6" w14:textId="77777777" w:rsidR="00521658" w:rsidRDefault="00521658">
            <w:r w:rsidRPr="00521658">
              <w:t>Share and perform lyrics within the ‘Here and now’ verse</w:t>
            </w:r>
          </w:p>
          <w:p w14:paraId="336240A2" w14:textId="77777777" w:rsidR="00521658" w:rsidRDefault="00521658">
            <w:r w:rsidRPr="00521658">
              <w:t xml:space="preserve"> Children: </w:t>
            </w:r>
          </w:p>
          <w:p w14:paraId="1C3E12AC" w14:textId="77777777" w:rsidR="00521658" w:rsidRDefault="00521658">
            <w:r w:rsidRPr="00521658">
              <w:t xml:space="preserve">–sequence eight phrases of lyrics; </w:t>
            </w:r>
          </w:p>
          <w:p w14:paraId="1F833F5F" w14:textId="77777777" w:rsidR="00521658" w:rsidRDefault="00521658">
            <w:r w:rsidRPr="00521658">
              <w:t>–in eight groups, perform the chosen sequence of chanted lyrics;</w:t>
            </w:r>
          </w:p>
          <w:p w14:paraId="1D042C09" w14:textId="77777777" w:rsidR="00AB4665" w:rsidRDefault="00521658">
            <w:r w:rsidRPr="00521658">
              <w:t xml:space="preserve"> –explore different sequences and select a final order.</w:t>
            </w:r>
          </w:p>
          <w:p w14:paraId="36DF6CC6" w14:textId="77777777" w:rsidR="00521658" w:rsidRDefault="00521658"/>
          <w:p w14:paraId="275CCFD0" w14:textId="77777777" w:rsidR="00521658" w:rsidRDefault="00521658">
            <w:r>
              <w:t xml:space="preserve">Extended learning: </w:t>
            </w:r>
            <w:r w:rsidR="00091065" w:rsidRPr="00091065">
              <w:t>Research your local community by interviewing older family members or residents, making a note of their words to use when composing lyrics for ‘In the past’ next lesson.</w:t>
            </w:r>
          </w:p>
          <w:p w14:paraId="5FB202CA" w14:textId="77777777" w:rsidR="00091065" w:rsidRDefault="00091065"/>
          <w:p w14:paraId="5F02EB8E" w14:textId="0A20D0AD" w:rsidR="00091065" w:rsidRDefault="00091065">
            <w:r>
              <w:t xml:space="preserve">Support for learning: </w:t>
            </w:r>
            <w:r w:rsidRPr="00091065">
              <w:t>Give the ‘Here and now’ lyrics groups time to practise their phrase, deciding on the rhythm they will use to chant the words. Ask the listeners to check that the lyrics can be clearly heard, and suggest ways to improve if needed.</w:t>
            </w:r>
          </w:p>
        </w:tc>
        <w:tc>
          <w:tcPr>
            <w:tcW w:w="2190" w:type="dxa"/>
          </w:tcPr>
          <w:p w14:paraId="3AED1541" w14:textId="77777777" w:rsidR="00732DFB" w:rsidRDefault="00732DFB">
            <w:r w:rsidRPr="00732DFB">
              <w:lastRenderedPageBreak/>
              <w:t xml:space="preserve">In the past </w:t>
            </w:r>
          </w:p>
          <w:p w14:paraId="43C852CC" w14:textId="77777777" w:rsidR="00732DFB" w:rsidRDefault="00732DFB">
            <w:r w:rsidRPr="00732DFB">
              <w:t xml:space="preserve">Write lyrics for the ‘In the past’ verse of Tour through time Children: </w:t>
            </w:r>
          </w:p>
          <w:p w14:paraId="35750AEB" w14:textId="77777777" w:rsidR="00732DFB" w:rsidRDefault="00732DFB">
            <w:r w:rsidRPr="00732DFB">
              <w:t xml:space="preserve">–revise performing chanted lyrics in a song verse; </w:t>
            </w:r>
          </w:p>
          <w:p w14:paraId="73020B30" w14:textId="77777777" w:rsidR="00732DFB" w:rsidRDefault="00732DFB">
            <w:r w:rsidRPr="00732DFB">
              <w:t xml:space="preserve">–select eight local historical features; </w:t>
            </w:r>
          </w:p>
          <w:p w14:paraId="70A3C18D" w14:textId="77777777" w:rsidR="00732DFB" w:rsidRDefault="00732DFB">
            <w:r w:rsidRPr="00732DFB">
              <w:t xml:space="preserve">–work in eight groups to write verse lyrics for these historical features. </w:t>
            </w:r>
          </w:p>
          <w:p w14:paraId="5BF19359" w14:textId="77777777" w:rsidR="00732DFB" w:rsidRDefault="00732DFB"/>
          <w:p w14:paraId="0E20E234" w14:textId="77777777" w:rsidR="00732DFB" w:rsidRDefault="00732DFB">
            <w:r w:rsidRPr="00732DFB">
              <w:t xml:space="preserve">Lyrics in times gone by </w:t>
            </w:r>
          </w:p>
          <w:p w14:paraId="789E834F" w14:textId="77777777" w:rsidR="00732DFB" w:rsidRDefault="00732DFB">
            <w:r w:rsidRPr="00732DFB">
              <w:lastRenderedPageBreak/>
              <w:t xml:space="preserve">Share and perform lyrics within the ‘In the past’ verse Children: </w:t>
            </w:r>
          </w:p>
          <w:p w14:paraId="1A81301D" w14:textId="77777777" w:rsidR="00732DFB" w:rsidRDefault="00732DFB">
            <w:r w:rsidRPr="00732DFB">
              <w:t>–sequence eight phrases of lyrics;</w:t>
            </w:r>
          </w:p>
          <w:p w14:paraId="7AA2B134" w14:textId="77777777" w:rsidR="00732DFB" w:rsidRDefault="00732DFB">
            <w:r w:rsidRPr="00732DFB">
              <w:t xml:space="preserve"> –in eight groups, perform the chosen sequence of chanted lyrics; </w:t>
            </w:r>
          </w:p>
          <w:p w14:paraId="7BE27135" w14:textId="77777777" w:rsidR="00732DFB" w:rsidRDefault="00732DFB">
            <w:r w:rsidRPr="00732DFB">
              <w:t xml:space="preserve">–explore different sequences and select a final order. </w:t>
            </w:r>
          </w:p>
          <w:p w14:paraId="4B5C26D8" w14:textId="77777777" w:rsidR="00732DFB" w:rsidRDefault="00732DFB"/>
          <w:p w14:paraId="3EDBEF42" w14:textId="77777777" w:rsidR="00732DFB" w:rsidRDefault="00732DFB">
            <w:r w:rsidRPr="00732DFB">
              <w:t xml:space="preserve">Our community tour through time </w:t>
            </w:r>
          </w:p>
          <w:p w14:paraId="5E144E4B" w14:textId="77777777" w:rsidR="00732DFB" w:rsidRDefault="00732DFB">
            <w:r w:rsidRPr="00732DFB">
              <w:t>Perform your invented lyrics in Our Community tour through time Children:</w:t>
            </w:r>
          </w:p>
          <w:p w14:paraId="171D3000" w14:textId="77777777" w:rsidR="00732DFB" w:rsidRDefault="00732DFB">
            <w:r w:rsidRPr="00732DFB">
              <w:t xml:space="preserve"> –choose a conductor, and plan a performance which includes composed  lyrics and verses with a melodic ostinato; </w:t>
            </w:r>
          </w:p>
          <w:p w14:paraId="52E839A8" w14:textId="77777777" w:rsidR="00732DFB" w:rsidRDefault="00732DFB">
            <w:r w:rsidRPr="00732DFB">
              <w:t xml:space="preserve">–rehearse, adding their own additional ideas; </w:t>
            </w:r>
          </w:p>
          <w:p w14:paraId="2F5D3F66" w14:textId="77777777" w:rsidR="00AB4665" w:rsidRDefault="00732DFB">
            <w:r w:rsidRPr="00732DFB">
              <w:t>–perform a complete song with voices and tuned instruments.</w:t>
            </w:r>
          </w:p>
          <w:p w14:paraId="28EDE238" w14:textId="77777777" w:rsidR="00732DFB" w:rsidRDefault="00732DFB"/>
          <w:p w14:paraId="586325C2" w14:textId="77777777" w:rsidR="00732DFB" w:rsidRDefault="00732DFB">
            <w:r>
              <w:t xml:space="preserve">Extended learning: </w:t>
            </w:r>
            <w:r w:rsidR="00D62AE3" w:rsidRPr="00D62AE3">
              <w:t>Let individuals conduct the ‘In the past’ and ‘Here and now’ sections as the groups perform their lyrics.</w:t>
            </w:r>
          </w:p>
          <w:p w14:paraId="67DD8311" w14:textId="77777777" w:rsidR="00D62AE3" w:rsidRDefault="00D62AE3"/>
          <w:p w14:paraId="0055F3CD" w14:textId="77777777" w:rsidR="00D62AE3" w:rsidRDefault="00D62AE3">
            <w:r>
              <w:t xml:space="preserve">Support for learning: </w:t>
            </w:r>
          </w:p>
          <w:p w14:paraId="5F02EB91" w14:textId="1F1BD124" w:rsidR="00D62AE3" w:rsidRDefault="00D62AE3">
            <w:r w:rsidRPr="00D62AE3">
              <w:t>Encourage the melodic ostinato players to learn their part by heart so that they no longer need to follow the notation. This will help them to be aware of the other performers, and will provide a steady beat during the chanted sections.</w:t>
            </w:r>
          </w:p>
        </w:tc>
        <w:tc>
          <w:tcPr>
            <w:tcW w:w="2385" w:type="dxa"/>
          </w:tcPr>
          <w:p w14:paraId="139A33DF" w14:textId="77777777" w:rsidR="00CE74F1" w:rsidRDefault="00CE74F1">
            <w:r w:rsidRPr="00CE74F1">
              <w:lastRenderedPageBreak/>
              <w:t xml:space="preserve">Old Jerusalem </w:t>
            </w:r>
          </w:p>
          <w:p w14:paraId="1B2D482C" w14:textId="77777777" w:rsidR="00CE74F1" w:rsidRDefault="00CE74F1">
            <w:r w:rsidRPr="00CE74F1">
              <w:t xml:space="preserve">Discuss the lyrics in Parry’s Jerusalem Children: </w:t>
            </w:r>
          </w:p>
          <w:p w14:paraId="4D14AF3A" w14:textId="77777777" w:rsidR="00CE74F1" w:rsidRDefault="00CE74F1">
            <w:r w:rsidRPr="00CE74F1">
              <w:t xml:space="preserve">–listen to Parry’s setting of Jerusalem; </w:t>
            </w:r>
          </w:p>
          <w:p w14:paraId="7EBE9305" w14:textId="77777777" w:rsidR="00CE74F1" w:rsidRDefault="00CE74F1">
            <w:r w:rsidRPr="00CE74F1">
              <w:t xml:space="preserve">–discuss the song, its lyrics and its historical context; </w:t>
            </w:r>
          </w:p>
          <w:p w14:paraId="5EDCA3BB" w14:textId="77777777" w:rsidR="00CE74F1" w:rsidRDefault="00CE74F1">
            <w:r w:rsidRPr="00CE74F1">
              <w:t xml:space="preserve">–look at and discuss images relating to the poem. </w:t>
            </w:r>
          </w:p>
          <w:p w14:paraId="09D55765" w14:textId="77777777" w:rsidR="00CE74F1" w:rsidRDefault="00CE74F1"/>
          <w:p w14:paraId="382C163E" w14:textId="77777777" w:rsidR="00CE74F1" w:rsidRDefault="00CE74F1">
            <w:r w:rsidRPr="00CE74F1">
              <w:t xml:space="preserve">Conducting threes and twos </w:t>
            </w:r>
          </w:p>
          <w:p w14:paraId="4BF1A01D" w14:textId="77777777" w:rsidR="00CE74F1" w:rsidRDefault="00CE74F1">
            <w:r w:rsidRPr="00CE74F1">
              <w:t xml:space="preserve">Compare two settings of the song Jerusalem </w:t>
            </w:r>
            <w:r w:rsidRPr="00CE74F1">
              <w:lastRenderedPageBreak/>
              <w:t xml:space="preserve">and learn to conduct in two and three </w:t>
            </w:r>
          </w:p>
          <w:p w14:paraId="60C8481E" w14:textId="77777777" w:rsidR="00CE74F1" w:rsidRDefault="00CE74F1">
            <w:r w:rsidRPr="00CE74F1">
              <w:t xml:space="preserve">Children: </w:t>
            </w:r>
          </w:p>
          <w:p w14:paraId="1592A879" w14:textId="77777777" w:rsidR="00CE74F1" w:rsidRDefault="00CE74F1">
            <w:r w:rsidRPr="00CE74F1">
              <w:t xml:space="preserve">–learn to conduct a song with a metre of three; </w:t>
            </w:r>
          </w:p>
          <w:p w14:paraId="1995208C" w14:textId="77777777" w:rsidR="00CE74F1" w:rsidRDefault="00CE74F1">
            <w:r w:rsidRPr="00CE74F1">
              <w:t xml:space="preserve">–compare two versions of a song, identifying similarities and differences. </w:t>
            </w:r>
          </w:p>
          <w:p w14:paraId="06EB3361" w14:textId="77777777" w:rsidR="00CE74F1" w:rsidRDefault="00CE74F1">
            <w:r w:rsidRPr="00CE74F1">
              <w:t xml:space="preserve">New Jerusalem </w:t>
            </w:r>
          </w:p>
          <w:p w14:paraId="21CAF82F" w14:textId="77777777" w:rsidR="00CE74F1" w:rsidRDefault="00CE74F1">
            <w:r w:rsidRPr="00CE74F1">
              <w:t xml:space="preserve">Learn to sing the first verse of New Jerusalem Children: </w:t>
            </w:r>
          </w:p>
          <w:p w14:paraId="4E493398" w14:textId="77777777" w:rsidR="00CE74F1" w:rsidRDefault="00CE74F1">
            <w:r w:rsidRPr="00CE74F1">
              <w:t xml:space="preserve">–learn a song verse by echo-singing; </w:t>
            </w:r>
          </w:p>
          <w:p w14:paraId="506E2B78" w14:textId="77777777" w:rsidR="00AB4665" w:rsidRDefault="00CE74F1">
            <w:r w:rsidRPr="00CE74F1">
              <w:t>–explore using voices expressively to perform a song.</w:t>
            </w:r>
          </w:p>
          <w:p w14:paraId="1983FFA1" w14:textId="77777777" w:rsidR="00CE74F1" w:rsidRDefault="00CE74F1"/>
          <w:p w14:paraId="35200046" w14:textId="77777777" w:rsidR="00CE74F1" w:rsidRDefault="00CE74F1">
            <w:r>
              <w:t xml:space="preserve">Extended learning: </w:t>
            </w:r>
            <w:r w:rsidR="00824615" w:rsidRPr="00824615">
              <w:t xml:space="preserve">Try singing the first verse in other ways and evaluate the effect this produces, </w:t>
            </w:r>
            <w:proofErr w:type="spellStart"/>
            <w:r w:rsidR="00824615" w:rsidRPr="00824615">
              <w:t>eg</w:t>
            </w:r>
            <w:proofErr w:type="spellEnd"/>
            <w:r w:rsidR="00824615" w:rsidRPr="00824615">
              <w:t xml:space="preserve"> invite soloists to sing a line, or divide into four groups and layer each group with each question.</w:t>
            </w:r>
            <w:r w:rsidR="00824615">
              <w:t xml:space="preserve"> </w:t>
            </w:r>
          </w:p>
          <w:p w14:paraId="3E9BFDA3" w14:textId="77777777" w:rsidR="00824615" w:rsidRDefault="00824615"/>
          <w:p w14:paraId="2E451585" w14:textId="77777777" w:rsidR="00824615" w:rsidRDefault="00824615">
            <w:r>
              <w:t xml:space="preserve">Support for learning: </w:t>
            </w:r>
            <w:r w:rsidRPr="00824615">
              <w:t xml:space="preserve">Help the children to sing the wide pitch </w:t>
            </w:r>
            <w:r w:rsidRPr="00824615">
              <w:lastRenderedPageBreak/>
              <w:t>range of the song by asking them to stand tall with good, relaxed posture and feet placed slightly apart for balance. Encourage them to think about their breath support and make sure they do not breathe between each syllable of a word, or in places which would disrupt the musical flow of a phrase.</w:t>
            </w:r>
          </w:p>
          <w:p w14:paraId="5F02EB93" w14:textId="2A043652" w:rsidR="00824615" w:rsidRDefault="00824615"/>
        </w:tc>
        <w:tc>
          <w:tcPr>
            <w:tcW w:w="2385" w:type="dxa"/>
          </w:tcPr>
          <w:p w14:paraId="07A313EF" w14:textId="77777777" w:rsidR="00AB59C2" w:rsidRDefault="00AB59C2">
            <w:r w:rsidRPr="00AB59C2">
              <w:lastRenderedPageBreak/>
              <w:t xml:space="preserve">Bow of burning gold </w:t>
            </w:r>
          </w:p>
          <w:p w14:paraId="3E982F35" w14:textId="77777777" w:rsidR="00AB59C2" w:rsidRDefault="00AB59C2">
            <w:r w:rsidRPr="00AB59C2">
              <w:t xml:space="preserve">Learn to sing the second verse of New Jerusalem </w:t>
            </w:r>
          </w:p>
          <w:p w14:paraId="1954ABDE" w14:textId="77777777" w:rsidR="00AB59C2" w:rsidRDefault="00AB59C2">
            <w:r w:rsidRPr="00AB59C2">
              <w:t xml:space="preserve">Children: </w:t>
            </w:r>
          </w:p>
          <w:p w14:paraId="49A12909" w14:textId="77777777" w:rsidR="00AB59C2" w:rsidRDefault="00AB59C2">
            <w:r w:rsidRPr="00AB59C2">
              <w:t xml:space="preserve">–revise a song verse and learn a second verse, paying attention to  the differences between the two; </w:t>
            </w:r>
          </w:p>
          <w:p w14:paraId="6E65A726" w14:textId="77777777" w:rsidR="00AB59C2" w:rsidRDefault="00AB59C2">
            <w:r w:rsidRPr="00AB59C2">
              <w:t xml:space="preserve">–explore singing expressively, then sing the whole song. </w:t>
            </w:r>
          </w:p>
          <w:p w14:paraId="0939B4AB" w14:textId="77777777" w:rsidR="00AB59C2" w:rsidRDefault="00AB59C2"/>
          <w:p w14:paraId="4D4F11D9" w14:textId="77777777" w:rsidR="00AB59C2" w:rsidRDefault="00AB59C2">
            <w:r w:rsidRPr="00AB59C2">
              <w:t xml:space="preserve">Jerusalem fusion </w:t>
            </w:r>
          </w:p>
          <w:p w14:paraId="783FB6C4" w14:textId="77777777" w:rsidR="00AB59C2" w:rsidRDefault="00AB59C2">
            <w:r w:rsidRPr="00AB59C2">
              <w:lastRenderedPageBreak/>
              <w:t xml:space="preserve">Learn a body movement repeating pattern </w:t>
            </w:r>
          </w:p>
          <w:p w14:paraId="7F162683" w14:textId="77777777" w:rsidR="00AB59C2" w:rsidRDefault="00AB59C2">
            <w:r w:rsidRPr="00AB59C2">
              <w:t xml:space="preserve">Children: </w:t>
            </w:r>
          </w:p>
          <w:p w14:paraId="4719160D" w14:textId="77777777" w:rsidR="00AB59C2" w:rsidRDefault="00AB59C2">
            <w:r w:rsidRPr="00AB59C2">
              <w:t xml:space="preserve">–listen to a piece with focus; </w:t>
            </w:r>
          </w:p>
          <w:p w14:paraId="6527D78F" w14:textId="77777777" w:rsidR="00AB59C2" w:rsidRDefault="00AB59C2">
            <w:r w:rsidRPr="00AB59C2">
              <w:t xml:space="preserve">–learn a body percussion ostinato in two groups; </w:t>
            </w:r>
          </w:p>
          <w:p w14:paraId="4E287A2A" w14:textId="77777777" w:rsidR="00AB59C2" w:rsidRDefault="00AB59C2">
            <w:r w:rsidRPr="00AB59C2">
              <w:t xml:space="preserve">–perform an ostinato with a piece of music; </w:t>
            </w:r>
          </w:p>
          <w:p w14:paraId="0E376D70" w14:textId="77777777" w:rsidR="00AB59C2" w:rsidRDefault="00AB59C2">
            <w:r w:rsidRPr="00AB59C2">
              <w:t xml:space="preserve">–improvise rhythmic body movements over an ostinato. </w:t>
            </w:r>
          </w:p>
          <w:p w14:paraId="3F651B75" w14:textId="77777777" w:rsidR="00AB59C2" w:rsidRDefault="00AB59C2"/>
          <w:p w14:paraId="05AAE98B" w14:textId="77777777" w:rsidR="00AB59C2" w:rsidRDefault="00AB59C2">
            <w:r w:rsidRPr="00AB59C2">
              <w:t xml:space="preserve">Our Jerusalem fusion Perform your own Jerusalem fusion in three groups </w:t>
            </w:r>
          </w:p>
          <w:p w14:paraId="6A88C824" w14:textId="77777777" w:rsidR="00AB59C2" w:rsidRDefault="00AB59C2">
            <w:r w:rsidRPr="00AB59C2">
              <w:t>Children:</w:t>
            </w:r>
          </w:p>
          <w:p w14:paraId="033EE6F0" w14:textId="77777777" w:rsidR="00AB59C2" w:rsidRDefault="00AB59C2">
            <w:r w:rsidRPr="00AB59C2">
              <w:t xml:space="preserve"> –perform in three groups using voices, body percussion and improvised  rhythms on untuned instruments; </w:t>
            </w:r>
          </w:p>
          <w:p w14:paraId="4B68E19F" w14:textId="77777777" w:rsidR="00AB4665" w:rsidRDefault="00AB59C2">
            <w:r w:rsidRPr="00AB59C2">
              <w:t>–suggest and try out different performance ideas for improvised rhythms.</w:t>
            </w:r>
          </w:p>
          <w:p w14:paraId="6C16020E" w14:textId="77777777" w:rsidR="00AB59C2" w:rsidRDefault="00AB59C2"/>
          <w:p w14:paraId="5B5DBB23" w14:textId="77777777" w:rsidR="00AB59C2" w:rsidRDefault="00AB59C2">
            <w:r>
              <w:t xml:space="preserve">Extended learning: </w:t>
            </w:r>
            <w:r w:rsidR="00533CE2" w:rsidRPr="00533CE2">
              <w:t xml:space="preserve">Give a group time to develop their own body </w:t>
            </w:r>
            <w:r w:rsidR="00533CE2" w:rsidRPr="00533CE2">
              <w:lastRenderedPageBreak/>
              <w:t>percussion or movement pattern to perform with Jerusalem fusion.</w:t>
            </w:r>
          </w:p>
          <w:p w14:paraId="152521AD" w14:textId="77777777" w:rsidR="00533CE2" w:rsidRDefault="00533CE2"/>
          <w:p w14:paraId="5F02EB95" w14:textId="56546731" w:rsidR="00533CE2" w:rsidRDefault="00533CE2">
            <w:r>
              <w:t xml:space="preserve">Support for learning: </w:t>
            </w:r>
            <w:r w:rsidRPr="00533CE2">
              <w:t xml:space="preserve">To improve the quality of singing New Jerusalem, record and listen back or ask half of the class to listen as the other half sings. Are there any words that are unclear to the listeners? Swap over and repeat, then all sing the song in unison, paying particular attention to the sung consonants.  </w:t>
            </w:r>
          </w:p>
        </w:tc>
        <w:tc>
          <w:tcPr>
            <w:tcW w:w="2385" w:type="dxa"/>
          </w:tcPr>
          <w:p w14:paraId="68C2BAFE" w14:textId="77777777" w:rsidR="008C4FF9" w:rsidRDefault="008C4FF9">
            <w:r w:rsidRPr="008C4FF9">
              <w:lastRenderedPageBreak/>
              <w:t xml:space="preserve">Our changing world </w:t>
            </w:r>
          </w:p>
          <w:p w14:paraId="58FA6E3E" w14:textId="77777777" w:rsidR="008C4FF9" w:rsidRDefault="008C4FF9">
            <w:r w:rsidRPr="008C4FF9">
              <w:t xml:space="preserve">Consider how three pieces relate to the theme ‘Our changing world’ </w:t>
            </w:r>
          </w:p>
          <w:p w14:paraId="11E61ED3" w14:textId="77777777" w:rsidR="008C4FF9" w:rsidRDefault="008C4FF9">
            <w:r w:rsidRPr="008C4FF9">
              <w:t xml:space="preserve">Children: </w:t>
            </w:r>
          </w:p>
          <w:p w14:paraId="63B4E9F1" w14:textId="77777777" w:rsidR="008C4FF9" w:rsidRDefault="008C4FF9">
            <w:r w:rsidRPr="008C4FF9">
              <w:t xml:space="preserve">–discuss the relationship between different pieces of music; </w:t>
            </w:r>
          </w:p>
          <w:p w14:paraId="722F0805" w14:textId="77777777" w:rsidR="008C4FF9" w:rsidRDefault="008C4FF9">
            <w:r w:rsidRPr="008C4FF9">
              <w:t xml:space="preserve">–plan a performance, selecting the order of pieces and additional ideas  as appropriate. </w:t>
            </w:r>
          </w:p>
          <w:p w14:paraId="51B4F5BD" w14:textId="77777777" w:rsidR="008C4FF9" w:rsidRDefault="008C4FF9"/>
          <w:p w14:paraId="1FD78195" w14:textId="77777777" w:rsidR="008C4FF9" w:rsidRDefault="008C4FF9">
            <w:r w:rsidRPr="008C4FF9">
              <w:t xml:space="preserve">Prepare for a changing world </w:t>
            </w:r>
          </w:p>
          <w:p w14:paraId="032DC1ED" w14:textId="77777777" w:rsidR="008C4FF9" w:rsidRDefault="008C4FF9">
            <w:r w:rsidRPr="008C4FF9">
              <w:lastRenderedPageBreak/>
              <w:t xml:space="preserve">Rehearse each piece and prepare additional resources for a performance </w:t>
            </w:r>
          </w:p>
          <w:p w14:paraId="66ED1796" w14:textId="77777777" w:rsidR="008C4FF9" w:rsidRDefault="008C4FF9">
            <w:r w:rsidRPr="008C4FF9">
              <w:t xml:space="preserve">Children: </w:t>
            </w:r>
          </w:p>
          <w:p w14:paraId="3C09F934" w14:textId="77777777" w:rsidR="008C4FF9" w:rsidRDefault="008C4FF9">
            <w:r w:rsidRPr="008C4FF9">
              <w:t xml:space="preserve">–rehearse each piece with attention to detail; </w:t>
            </w:r>
          </w:p>
          <w:p w14:paraId="46A1CF86" w14:textId="77777777" w:rsidR="008C4FF9" w:rsidRDefault="008C4FF9">
            <w:r w:rsidRPr="008C4FF9">
              <w:t xml:space="preserve">–develop a performance using additional media. </w:t>
            </w:r>
          </w:p>
          <w:p w14:paraId="353E3D82" w14:textId="77777777" w:rsidR="008C4FF9" w:rsidRDefault="008C4FF9"/>
          <w:p w14:paraId="02FA8A64" w14:textId="77777777" w:rsidR="008C4FF9" w:rsidRDefault="008C4FF9">
            <w:r w:rsidRPr="008C4FF9">
              <w:t xml:space="preserve">Our changing world performance </w:t>
            </w:r>
          </w:p>
          <w:p w14:paraId="54CC9D82" w14:textId="77777777" w:rsidR="008C4FF9" w:rsidRDefault="008C4FF9">
            <w:r w:rsidRPr="008C4FF9">
              <w:t xml:space="preserve">Make final preparations, then perform Our changing world </w:t>
            </w:r>
          </w:p>
          <w:p w14:paraId="0D5DBCED" w14:textId="77777777" w:rsidR="008C4FF9" w:rsidRDefault="008C4FF9">
            <w:r w:rsidRPr="008C4FF9">
              <w:t xml:space="preserve">Children: </w:t>
            </w:r>
          </w:p>
          <w:p w14:paraId="1838A6F8" w14:textId="77777777" w:rsidR="008C4FF9" w:rsidRDefault="008C4FF9">
            <w:r w:rsidRPr="008C4FF9">
              <w:t xml:space="preserve">–prepare for a performance with awareness of audience, </w:t>
            </w:r>
            <w:proofErr w:type="spellStart"/>
            <w:r w:rsidRPr="008C4FF9">
              <w:t>eg</w:t>
            </w:r>
            <w:proofErr w:type="spellEnd"/>
            <w:r w:rsidRPr="008C4FF9">
              <w:t xml:space="preserve"> by developing  a narration;</w:t>
            </w:r>
          </w:p>
          <w:p w14:paraId="14193196" w14:textId="77777777" w:rsidR="008C4FF9" w:rsidRDefault="008C4FF9">
            <w:r w:rsidRPr="008C4FF9">
              <w:t xml:space="preserve"> –evaluate the rehearsals to perform with confidence; </w:t>
            </w:r>
          </w:p>
          <w:p w14:paraId="1EEC75A8" w14:textId="77777777" w:rsidR="00AB4665" w:rsidRDefault="008C4FF9">
            <w:r w:rsidRPr="008C4FF9">
              <w:t>–film and evaluate the performance.</w:t>
            </w:r>
          </w:p>
          <w:p w14:paraId="3F47C613" w14:textId="77777777" w:rsidR="008C4FF9" w:rsidRDefault="008C4FF9"/>
          <w:p w14:paraId="45306B7D" w14:textId="77777777" w:rsidR="008C4FF9" w:rsidRDefault="008C4FF9">
            <w:r>
              <w:t xml:space="preserve">Extended learning: </w:t>
            </w:r>
            <w:r w:rsidR="009B7CD6" w:rsidRPr="009B7CD6">
              <w:t xml:space="preserve">Prepare a movie of the local features described in the performance and </w:t>
            </w:r>
            <w:r w:rsidR="009B7CD6" w:rsidRPr="009B7CD6">
              <w:lastRenderedPageBreak/>
              <w:t>show this as an introduction to the performance or as a background to the verses.</w:t>
            </w:r>
          </w:p>
          <w:p w14:paraId="0D7F839D" w14:textId="77777777" w:rsidR="009B7CD6" w:rsidRDefault="009B7CD6"/>
          <w:p w14:paraId="5F02EB97" w14:textId="00CE633F" w:rsidR="009B7CD6" w:rsidRDefault="009B7CD6">
            <w:r>
              <w:t xml:space="preserve">Support for learning: </w:t>
            </w:r>
            <w:r w:rsidRPr="009B7CD6">
              <w:t>When rehearsing for a performance, ensure that the children are able to practise in the final performance area so that they are familiar with the space and its acoustics.</w:t>
            </w:r>
          </w:p>
        </w:tc>
      </w:tr>
      <w:tr w:rsidR="00AB4665" w14:paraId="5F02EBAD" w14:textId="77777777">
        <w:trPr>
          <w:trHeight w:val="649"/>
        </w:trPr>
        <w:tc>
          <w:tcPr>
            <w:tcW w:w="1200" w:type="dxa"/>
          </w:tcPr>
          <w:p w14:paraId="5F02EB99" w14:textId="77777777" w:rsidR="00AB4665" w:rsidRDefault="009B7CD6">
            <w:pPr>
              <w:rPr>
                <w:rFonts w:ascii="Arial" w:eastAsia="Arial" w:hAnsi="Arial" w:cs="Arial"/>
                <w:sz w:val="20"/>
                <w:szCs w:val="20"/>
              </w:rPr>
            </w:pPr>
            <w:r>
              <w:rPr>
                <w:rFonts w:ascii="Arial" w:eastAsia="Arial" w:hAnsi="Arial" w:cs="Arial"/>
                <w:sz w:val="20"/>
                <w:szCs w:val="20"/>
              </w:rPr>
              <w:lastRenderedPageBreak/>
              <w:t>Outcomes :</w:t>
            </w:r>
          </w:p>
        </w:tc>
        <w:tc>
          <w:tcPr>
            <w:tcW w:w="2040" w:type="dxa"/>
          </w:tcPr>
          <w:p w14:paraId="5F02EB9A" w14:textId="77777777" w:rsidR="00AB4665" w:rsidRDefault="009B7CD6">
            <w:pPr>
              <w:rPr>
                <w:b/>
              </w:rPr>
            </w:pPr>
            <w:r>
              <w:rPr>
                <w:b/>
              </w:rPr>
              <w:t xml:space="preserve">Working Wall </w:t>
            </w:r>
          </w:p>
          <w:p w14:paraId="5F02EB9B" w14:textId="77777777" w:rsidR="00AB4665" w:rsidRDefault="009B7CD6">
            <w:r>
              <w:t>.</w:t>
            </w:r>
          </w:p>
          <w:p w14:paraId="5F02EB9C" w14:textId="77777777" w:rsidR="00AB4665" w:rsidRDefault="009B7CD6">
            <w:pPr>
              <w:rPr>
                <w:b/>
              </w:rPr>
            </w:pPr>
            <w:r>
              <w:rPr>
                <w:b/>
              </w:rPr>
              <w:t>Class book</w:t>
            </w:r>
          </w:p>
          <w:p w14:paraId="5F02EB9D" w14:textId="77777777" w:rsidR="00AB4665" w:rsidRDefault="00AB4665"/>
        </w:tc>
        <w:tc>
          <w:tcPr>
            <w:tcW w:w="1980" w:type="dxa"/>
          </w:tcPr>
          <w:p w14:paraId="5F02EB9E" w14:textId="77777777" w:rsidR="00AB4665" w:rsidRDefault="009B7CD6">
            <w:pPr>
              <w:rPr>
                <w:b/>
              </w:rPr>
            </w:pPr>
            <w:r>
              <w:rPr>
                <w:b/>
              </w:rPr>
              <w:t>Working Wall</w:t>
            </w:r>
          </w:p>
          <w:p w14:paraId="5F02EB9F" w14:textId="77777777" w:rsidR="00AB4665" w:rsidRDefault="00AB4665"/>
          <w:p w14:paraId="5F02EBA0" w14:textId="77777777" w:rsidR="00AB4665" w:rsidRDefault="009B7CD6">
            <w:r>
              <w:rPr>
                <w:b/>
              </w:rPr>
              <w:t>Class book</w:t>
            </w:r>
          </w:p>
        </w:tc>
        <w:tc>
          <w:tcPr>
            <w:tcW w:w="2190" w:type="dxa"/>
          </w:tcPr>
          <w:p w14:paraId="5F02EBA1" w14:textId="77777777" w:rsidR="00AB4665" w:rsidRDefault="009B7CD6">
            <w:pPr>
              <w:rPr>
                <w:b/>
              </w:rPr>
            </w:pPr>
            <w:r>
              <w:rPr>
                <w:b/>
              </w:rPr>
              <w:t>Working Wall</w:t>
            </w:r>
          </w:p>
          <w:p w14:paraId="5F02EBA2" w14:textId="77777777" w:rsidR="00AB4665" w:rsidRDefault="00AB4665"/>
          <w:p w14:paraId="5F02EBA3" w14:textId="77777777" w:rsidR="00AB4665" w:rsidRDefault="009B7CD6">
            <w:r>
              <w:rPr>
                <w:b/>
              </w:rPr>
              <w:t>Class book</w:t>
            </w:r>
          </w:p>
        </w:tc>
        <w:tc>
          <w:tcPr>
            <w:tcW w:w="2385" w:type="dxa"/>
          </w:tcPr>
          <w:p w14:paraId="5F02EBA4" w14:textId="77777777" w:rsidR="00AB4665" w:rsidRDefault="009B7CD6">
            <w:pPr>
              <w:rPr>
                <w:b/>
              </w:rPr>
            </w:pPr>
            <w:r>
              <w:rPr>
                <w:b/>
              </w:rPr>
              <w:t>Working Wall</w:t>
            </w:r>
          </w:p>
          <w:p w14:paraId="5F02EBA5" w14:textId="77777777" w:rsidR="00AB4665" w:rsidRDefault="00AB4665"/>
          <w:p w14:paraId="5F02EBA6" w14:textId="77777777" w:rsidR="00AB4665" w:rsidRDefault="009B7CD6">
            <w:pPr>
              <w:rPr>
                <w:b/>
              </w:rPr>
            </w:pPr>
            <w:r>
              <w:rPr>
                <w:b/>
              </w:rPr>
              <w:t>Class book</w:t>
            </w:r>
          </w:p>
        </w:tc>
        <w:tc>
          <w:tcPr>
            <w:tcW w:w="2385" w:type="dxa"/>
          </w:tcPr>
          <w:p w14:paraId="5F02EBA7" w14:textId="77777777" w:rsidR="00AB4665" w:rsidRDefault="009B7CD6">
            <w:pPr>
              <w:rPr>
                <w:b/>
              </w:rPr>
            </w:pPr>
            <w:r>
              <w:rPr>
                <w:b/>
              </w:rPr>
              <w:t>Working Wall</w:t>
            </w:r>
          </w:p>
          <w:p w14:paraId="5F02EBA8" w14:textId="77777777" w:rsidR="00AB4665" w:rsidRDefault="00AB4665"/>
          <w:p w14:paraId="5F02EBA9" w14:textId="77777777" w:rsidR="00AB4665" w:rsidRDefault="009B7CD6">
            <w:pPr>
              <w:rPr>
                <w:b/>
              </w:rPr>
            </w:pPr>
            <w:r>
              <w:rPr>
                <w:b/>
              </w:rPr>
              <w:t>Class book</w:t>
            </w:r>
          </w:p>
        </w:tc>
        <w:tc>
          <w:tcPr>
            <w:tcW w:w="2385" w:type="dxa"/>
          </w:tcPr>
          <w:p w14:paraId="5F02EBAA" w14:textId="77777777" w:rsidR="00AB4665" w:rsidRDefault="009B7CD6">
            <w:pPr>
              <w:rPr>
                <w:b/>
              </w:rPr>
            </w:pPr>
            <w:r>
              <w:rPr>
                <w:b/>
              </w:rPr>
              <w:t>Working Wall</w:t>
            </w:r>
          </w:p>
          <w:p w14:paraId="5F02EBAB" w14:textId="77777777" w:rsidR="00AB4665" w:rsidRDefault="00AB4665"/>
          <w:p w14:paraId="5F02EBAC" w14:textId="77777777" w:rsidR="00AB4665" w:rsidRDefault="009B7CD6">
            <w:pPr>
              <w:rPr>
                <w:b/>
              </w:rPr>
            </w:pPr>
            <w:r>
              <w:rPr>
                <w:b/>
              </w:rPr>
              <w:t>Class book</w:t>
            </w:r>
          </w:p>
        </w:tc>
      </w:tr>
      <w:tr w:rsidR="00AB4665" w14:paraId="5F02EBC4" w14:textId="77777777">
        <w:trPr>
          <w:trHeight w:val="1314"/>
        </w:trPr>
        <w:tc>
          <w:tcPr>
            <w:tcW w:w="1200" w:type="dxa"/>
          </w:tcPr>
          <w:p w14:paraId="5F02EBAE" w14:textId="77777777" w:rsidR="00AB4665" w:rsidRDefault="009B7CD6">
            <w:pPr>
              <w:rPr>
                <w:rFonts w:ascii="Arial" w:eastAsia="Arial" w:hAnsi="Arial" w:cs="Arial"/>
                <w:sz w:val="20"/>
                <w:szCs w:val="20"/>
              </w:rPr>
            </w:pPr>
            <w:r>
              <w:rPr>
                <w:rFonts w:ascii="Arial" w:eastAsia="Arial" w:hAnsi="Arial" w:cs="Arial"/>
                <w:sz w:val="20"/>
                <w:szCs w:val="20"/>
              </w:rPr>
              <w:lastRenderedPageBreak/>
              <w:t>Resources :</w:t>
            </w:r>
          </w:p>
        </w:tc>
        <w:tc>
          <w:tcPr>
            <w:tcW w:w="2040" w:type="dxa"/>
          </w:tcPr>
          <w:p w14:paraId="5F02EBAF" w14:textId="77777777" w:rsidR="00AB4665" w:rsidRDefault="009B7CD6">
            <w:pPr>
              <w:numPr>
                <w:ilvl w:val="0"/>
                <w:numId w:val="2"/>
              </w:numPr>
            </w:pPr>
            <w:r>
              <w:t>Music Express</w:t>
            </w:r>
          </w:p>
          <w:p w14:paraId="5F02EBB0" w14:textId="77777777" w:rsidR="00AB4665" w:rsidRDefault="009B7CD6">
            <w:pPr>
              <w:numPr>
                <w:ilvl w:val="0"/>
                <w:numId w:val="2"/>
              </w:numPr>
            </w:pPr>
            <w:r>
              <w:t>•Tuned percussion – notes B D G A</w:t>
            </w:r>
          </w:p>
          <w:p w14:paraId="5F02EBB1" w14:textId="77777777" w:rsidR="00AB4665" w:rsidRDefault="00AB4665">
            <w:pPr>
              <w:ind w:left="720"/>
            </w:pPr>
          </w:p>
        </w:tc>
        <w:tc>
          <w:tcPr>
            <w:tcW w:w="1980" w:type="dxa"/>
            <w:tcBorders>
              <w:right w:val="single" w:sz="4" w:space="0" w:color="000000"/>
            </w:tcBorders>
          </w:tcPr>
          <w:p w14:paraId="5F02EBB2" w14:textId="77777777" w:rsidR="00AB4665" w:rsidRDefault="009B7CD6">
            <w:pPr>
              <w:numPr>
                <w:ilvl w:val="0"/>
                <w:numId w:val="4"/>
              </w:numPr>
            </w:pPr>
            <w:r>
              <w:t>Music Express</w:t>
            </w:r>
          </w:p>
          <w:p w14:paraId="5F02EBB3" w14:textId="77777777" w:rsidR="00AB4665" w:rsidRDefault="009B7CD6">
            <w:pPr>
              <w:numPr>
                <w:ilvl w:val="0"/>
                <w:numId w:val="4"/>
              </w:numPr>
            </w:pPr>
            <w:r>
              <w:t>Tuned percussion - notes B D G A</w:t>
            </w:r>
          </w:p>
          <w:p w14:paraId="5F02EBB4" w14:textId="77777777" w:rsidR="00AB4665" w:rsidRDefault="00AB4665"/>
          <w:p w14:paraId="5F02EBB5" w14:textId="77777777" w:rsidR="00AB4665" w:rsidRDefault="00AB4665"/>
        </w:tc>
        <w:tc>
          <w:tcPr>
            <w:tcW w:w="2190" w:type="dxa"/>
            <w:tcBorders>
              <w:left w:val="single" w:sz="4" w:space="0" w:color="000000"/>
              <w:right w:val="single" w:sz="4" w:space="0" w:color="000000"/>
            </w:tcBorders>
          </w:tcPr>
          <w:p w14:paraId="5F02EBB6" w14:textId="77777777" w:rsidR="00AB4665" w:rsidRDefault="009B7CD6">
            <w:pPr>
              <w:numPr>
                <w:ilvl w:val="0"/>
                <w:numId w:val="3"/>
              </w:numPr>
            </w:pPr>
            <w:r>
              <w:t>Music Express</w:t>
            </w:r>
          </w:p>
          <w:p w14:paraId="5F02EBB7" w14:textId="77777777" w:rsidR="00AB4665" w:rsidRDefault="009B7CD6">
            <w:pPr>
              <w:numPr>
                <w:ilvl w:val="0"/>
                <w:numId w:val="3"/>
              </w:numPr>
            </w:pPr>
            <w:r>
              <w:t>Body percussion</w:t>
            </w:r>
          </w:p>
          <w:p w14:paraId="5F02EBB8" w14:textId="77777777" w:rsidR="00AB4665" w:rsidRDefault="009B7CD6">
            <w:pPr>
              <w:numPr>
                <w:ilvl w:val="0"/>
                <w:numId w:val="3"/>
              </w:numPr>
            </w:pPr>
            <w:r>
              <w:t>Voices</w:t>
            </w:r>
          </w:p>
          <w:p w14:paraId="5F02EBB9" w14:textId="77777777" w:rsidR="00AB4665" w:rsidRDefault="009B7CD6">
            <w:pPr>
              <w:numPr>
                <w:ilvl w:val="0"/>
                <w:numId w:val="3"/>
              </w:numPr>
            </w:pPr>
            <w:r>
              <w:t>Tuned percussion - notes B D G A</w:t>
            </w:r>
          </w:p>
          <w:p w14:paraId="5F02EBBA" w14:textId="77777777" w:rsidR="00AB4665" w:rsidRDefault="00AB4665"/>
          <w:p w14:paraId="5F02EBBB" w14:textId="77777777" w:rsidR="00AB4665" w:rsidRDefault="00AB4665"/>
        </w:tc>
        <w:tc>
          <w:tcPr>
            <w:tcW w:w="2385" w:type="dxa"/>
            <w:tcBorders>
              <w:left w:val="single" w:sz="4" w:space="0" w:color="000000"/>
              <w:right w:val="single" w:sz="4" w:space="0" w:color="000000"/>
            </w:tcBorders>
          </w:tcPr>
          <w:p w14:paraId="5F02EBBC" w14:textId="77777777" w:rsidR="00AB4665" w:rsidRDefault="009B7CD6">
            <w:pPr>
              <w:numPr>
                <w:ilvl w:val="0"/>
                <w:numId w:val="3"/>
              </w:numPr>
            </w:pPr>
            <w:r>
              <w:t>Music Express</w:t>
            </w:r>
          </w:p>
          <w:p w14:paraId="5F02EBBD" w14:textId="77777777" w:rsidR="00AB4665" w:rsidRDefault="009B7CD6">
            <w:pPr>
              <w:numPr>
                <w:ilvl w:val="0"/>
                <w:numId w:val="3"/>
              </w:numPr>
            </w:pPr>
            <w:r>
              <w:t>Voices</w:t>
            </w:r>
          </w:p>
        </w:tc>
        <w:tc>
          <w:tcPr>
            <w:tcW w:w="2385" w:type="dxa"/>
            <w:tcBorders>
              <w:left w:val="single" w:sz="4" w:space="0" w:color="000000"/>
              <w:right w:val="single" w:sz="4" w:space="0" w:color="000000"/>
            </w:tcBorders>
          </w:tcPr>
          <w:p w14:paraId="5F02EBBE" w14:textId="77777777" w:rsidR="00AB4665" w:rsidRDefault="009B7CD6">
            <w:pPr>
              <w:numPr>
                <w:ilvl w:val="0"/>
                <w:numId w:val="3"/>
              </w:numPr>
            </w:pPr>
            <w:r>
              <w:t>Music Express</w:t>
            </w:r>
          </w:p>
          <w:p w14:paraId="5F02EBBF" w14:textId="77777777" w:rsidR="00AB4665" w:rsidRDefault="009B7CD6">
            <w:pPr>
              <w:numPr>
                <w:ilvl w:val="0"/>
                <w:numId w:val="3"/>
              </w:numPr>
            </w:pPr>
            <w:r>
              <w:t>Body percussion</w:t>
            </w:r>
          </w:p>
          <w:p w14:paraId="5F02EBC0" w14:textId="77777777" w:rsidR="00AB4665" w:rsidRDefault="009B7CD6">
            <w:pPr>
              <w:numPr>
                <w:ilvl w:val="0"/>
                <w:numId w:val="3"/>
              </w:numPr>
            </w:pPr>
            <w:r>
              <w:t>A selection of untuned percussion</w:t>
            </w:r>
          </w:p>
        </w:tc>
        <w:tc>
          <w:tcPr>
            <w:tcW w:w="2385" w:type="dxa"/>
            <w:tcBorders>
              <w:left w:val="single" w:sz="4" w:space="0" w:color="000000"/>
              <w:right w:val="single" w:sz="4" w:space="0" w:color="000000"/>
            </w:tcBorders>
          </w:tcPr>
          <w:p w14:paraId="5F02EBC1" w14:textId="77777777" w:rsidR="00AB4665" w:rsidRDefault="009B7CD6">
            <w:pPr>
              <w:numPr>
                <w:ilvl w:val="0"/>
                <w:numId w:val="3"/>
              </w:numPr>
            </w:pPr>
            <w:r>
              <w:t>Music Express</w:t>
            </w:r>
          </w:p>
          <w:p w14:paraId="5F02EBC2" w14:textId="77777777" w:rsidR="00AB4665" w:rsidRDefault="009B7CD6">
            <w:pPr>
              <w:numPr>
                <w:ilvl w:val="0"/>
                <w:numId w:val="3"/>
              </w:numPr>
            </w:pPr>
            <w:r>
              <w:t>Body</w:t>
            </w:r>
          </w:p>
          <w:p w14:paraId="5F02EBC3" w14:textId="77777777" w:rsidR="00AB4665" w:rsidRDefault="009B7CD6">
            <w:pPr>
              <w:numPr>
                <w:ilvl w:val="0"/>
                <w:numId w:val="3"/>
              </w:numPr>
            </w:pPr>
            <w:r>
              <w:t>•A selection of untuned percussion instruments •Tuned percussion - notes B D G A</w:t>
            </w:r>
          </w:p>
        </w:tc>
      </w:tr>
      <w:tr w:rsidR="00AB4665" w14:paraId="5F02EBD0" w14:textId="77777777">
        <w:trPr>
          <w:trHeight w:val="1314"/>
        </w:trPr>
        <w:tc>
          <w:tcPr>
            <w:tcW w:w="1200" w:type="dxa"/>
          </w:tcPr>
          <w:p w14:paraId="5F02EBC5" w14:textId="77777777" w:rsidR="00AB4665" w:rsidRDefault="009B7CD6">
            <w:pPr>
              <w:rPr>
                <w:rFonts w:ascii="Arial" w:eastAsia="Arial" w:hAnsi="Arial" w:cs="Arial"/>
                <w:sz w:val="20"/>
                <w:szCs w:val="20"/>
              </w:rPr>
            </w:pPr>
            <w:r>
              <w:rPr>
                <w:rFonts w:ascii="Arial" w:eastAsia="Arial" w:hAnsi="Arial" w:cs="Arial"/>
                <w:sz w:val="20"/>
                <w:szCs w:val="20"/>
              </w:rPr>
              <w:t>Vocabulary:</w:t>
            </w:r>
          </w:p>
        </w:tc>
        <w:tc>
          <w:tcPr>
            <w:tcW w:w="2040" w:type="dxa"/>
            <w:tcBorders>
              <w:right w:val="single" w:sz="4" w:space="0" w:color="000000"/>
            </w:tcBorders>
          </w:tcPr>
          <w:p w14:paraId="5F02EBC6" w14:textId="77777777" w:rsidR="00AB4665" w:rsidRDefault="009B7CD6">
            <w:r>
              <w:t xml:space="preserve">•Metre </w:t>
            </w:r>
          </w:p>
          <w:p w14:paraId="5F02EBC7" w14:textId="77777777" w:rsidR="00AB4665" w:rsidRDefault="009B7CD6">
            <w:r>
              <w:t>•Melodic ostinato</w:t>
            </w:r>
          </w:p>
          <w:p w14:paraId="5F02EBC8" w14:textId="77777777" w:rsidR="00AB4665" w:rsidRDefault="00AB4665"/>
        </w:tc>
        <w:tc>
          <w:tcPr>
            <w:tcW w:w="1980" w:type="dxa"/>
            <w:tcBorders>
              <w:left w:val="single" w:sz="4" w:space="0" w:color="000000"/>
              <w:right w:val="single" w:sz="4" w:space="0" w:color="000000"/>
            </w:tcBorders>
          </w:tcPr>
          <w:p w14:paraId="5F02EBC9" w14:textId="77777777" w:rsidR="00AB4665" w:rsidRDefault="009B7CD6">
            <w:r>
              <w:t>•Melodic ostinato •Lyrics</w:t>
            </w:r>
          </w:p>
        </w:tc>
        <w:tc>
          <w:tcPr>
            <w:tcW w:w="2190" w:type="dxa"/>
            <w:tcBorders>
              <w:left w:val="single" w:sz="4" w:space="0" w:color="000000"/>
              <w:right w:val="single" w:sz="4" w:space="0" w:color="000000"/>
            </w:tcBorders>
          </w:tcPr>
          <w:p w14:paraId="5F02EBCA" w14:textId="77777777" w:rsidR="00AB4665" w:rsidRDefault="009B7CD6">
            <w:pPr>
              <w:numPr>
                <w:ilvl w:val="0"/>
                <w:numId w:val="1"/>
              </w:numPr>
            </w:pPr>
            <w:r>
              <w:t xml:space="preserve">Lyrics </w:t>
            </w:r>
          </w:p>
          <w:p w14:paraId="5F02EBCB" w14:textId="77777777" w:rsidR="00AB4665" w:rsidRDefault="009B7CD6">
            <w:r>
              <w:t>•Melodic ostinato</w:t>
            </w:r>
          </w:p>
        </w:tc>
        <w:tc>
          <w:tcPr>
            <w:tcW w:w="2385" w:type="dxa"/>
            <w:tcBorders>
              <w:left w:val="single" w:sz="4" w:space="0" w:color="000000"/>
              <w:right w:val="single" w:sz="4" w:space="0" w:color="000000"/>
            </w:tcBorders>
          </w:tcPr>
          <w:p w14:paraId="5F02EBCC" w14:textId="77777777" w:rsidR="00AB4665" w:rsidRDefault="009B7CD6">
            <w:r>
              <w:t xml:space="preserve">•Metre </w:t>
            </w:r>
          </w:p>
        </w:tc>
        <w:tc>
          <w:tcPr>
            <w:tcW w:w="2385" w:type="dxa"/>
            <w:tcBorders>
              <w:left w:val="single" w:sz="4" w:space="0" w:color="000000"/>
              <w:right w:val="single" w:sz="4" w:space="0" w:color="000000"/>
            </w:tcBorders>
          </w:tcPr>
          <w:p w14:paraId="5F02EBCD" w14:textId="77777777" w:rsidR="00AB4665" w:rsidRDefault="009B7CD6">
            <w:r>
              <w:t xml:space="preserve">•Ostinato •Improvisation </w:t>
            </w:r>
          </w:p>
        </w:tc>
        <w:tc>
          <w:tcPr>
            <w:tcW w:w="2385" w:type="dxa"/>
            <w:tcBorders>
              <w:left w:val="single" w:sz="4" w:space="0" w:color="000000"/>
              <w:right w:val="single" w:sz="4" w:space="0" w:color="000000"/>
            </w:tcBorders>
          </w:tcPr>
          <w:p w14:paraId="5F02EBCE" w14:textId="77777777" w:rsidR="00AB4665" w:rsidRDefault="009B7CD6">
            <w:r>
              <w:t xml:space="preserve">•Dynamics </w:t>
            </w:r>
          </w:p>
          <w:p w14:paraId="5F02EBCF" w14:textId="77777777" w:rsidR="00AB4665" w:rsidRDefault="009B7CD6">
            <w:r>
              <w:t>•Melodic ostinato •Metre</w:t>
            </w:r>
          </w:p>
        </w:tc>
      </w:tr>
    </w:tbl>
    <w:p w14:paraId="5F02EBD1" w14:textId="77777777" w:rsidR="00AB4665" w:rsidRDefault="00AB4665"/>
    <w:p w14:paraId="5F02EBD2" w14:textId="77777777" w:rsidR="00AB4665" w:rsidRDefault="00AB4665"/>
    <w:p w14:paraId="5F02EBD3" w14:textId="77777777" w:rsidR="00AB4665" w:rsidRDefault="00AB4665"/>
    <w:p w14:paraId="5F02EBD4" w14:textId="77777777" w:rsidR="00AB4665" w:rsidRDefault="00AB4665">
      <w:pPr>
        <w:widowControl w:val="0"/>
        <w:spacing w:after="0" w:line="276" w:lineRule="auto"/>
        <w:rPr>
          <w:rFonts w:ascii="Arial" w:eastAsia="Arial" w:hAnsi="Arial" w:cs="Arial"/>
        </w:rPr>
      </w:pPr>
    </w:p>
    <w:p w14:paraId="5F02EBD5" w14:textId="77777777" w:rsidR="00AB4665" w:rsidRDefault="00AB4665"/>
    <w:sectPr w:rsidR="00AB4665">
      <w:pgSz w:w="16838" w:h="11906" w:orient="landscape"/>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C151D"/>
    <w:multiLevelType w:val="multilevel"/>
    <w:tmpl w:val="489A9D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304AC7"/>
    <w:multiLevelType w:val="multilevel"/>
    <w:tmpl w:val="F40E3C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1513C8B"/>
    <w:multiLevelType w:val="multilevel"/>
    <w:tmpl w:val="B23427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10C3A6B"/>
    <w:multiLevelType w:val="multilevel"/>
    <w:tmpl w:val="A086CB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68195379">
    <w:abstractNumId w:val="0"/>
  </w:num>
  <w:num w:numId="2" w16cid:durableId="1103915233">
    <w:abstractNumId w:val="2"/>
  </w:num>
  <w:num w:numId="3" w16cid:durableId="667295996">
    <w:abstractNumId w:val="1"/>
  </w:num>
  <w:num w:numId="4" w16cid:durableId="20290629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665"/>
    <w:rsid w:val="00091065"/>
    <w:rsid w:val="00115764"/>
    <w:rsid w:val="0039125D"/>
    <w:rsid w:val="00422F55"/>
    <w:rsid w:val="004F049F"/>
    <w:rsid w:val="00521658"/>
    <w:rsid w:val="00533CE2"/>
    <w:rsid w:val="00732DFB"/>
    <w:rsid w:val="00824615"/>
    <w:rsid w:val="008C4FF9"/>
    <w:rsid w:val="009749BE"/>
    <w:rsid w:val="009B7CD6"/>
    <w:rsid w:val="00AB4665"/>
    <w:rsid w:val="00AB59C2"/>
    <w:rsid w:val="00B90D23"/>
    <w:rsid w:val="00B97B0D"/>
    <w:rsid w:val="00CE74F1"/>
    <w:rsid w:val="00D62AE3"/>
    <w:rsid w:val="00FB1D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2EB60"/>
  <w15:docId w15:val="{B3BA08D5-CFF5-4512-BEF9-241012A19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CF3DF4"/>
    <w:rPr>
      <w:color w:val="0000FF" w:themeColor="hyperlink"/>
      <w:u w:val="single"/>
    </w:rPr>
  </w:style>
  <w:style w:type="character" w:styleId="UnresolvedMention">
    <w:name w:val="Unresolved Mention"/>
    <w:basedOn w:val="DefaultParagraphFont"/>
    <w:uiPriority w:val="99"/>
    <w:semiHidden/>
    <w:unhideWhenUsed/>
    <w:rsid w:val="00CF3DF4"/>
    <w:rPr>
      <w:color w:val="605E5C"/>
      <w:shd w:val="clear" w:color="auto" w:fill="E1DFDD"/>
    </w:rPr>
  </w:style>
  <w:style w:type="paragraph" w:styleId="ListParagraph">
    <w:name w:val="List Paragraph"/>
    <w:basedOn w:val="Normal"/>
    <w:uiPriority w:val="34"/>
    <w:qFormat/>
    <w:rsid w:val="00C15593"/>
    <w:pPr>
      <w:ind w:left="720"/>
      <w:contextualSpacing/>
    </w:p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F0CC71F7233847A39E9BF15540C3F1" ma:contentTypeVersion="15" ma:contentTypeDescription="Create a new document." ma:contentTypeScope="" ma:versionID="9cd2c3e62a1849ccbb4b5638529be41a">
  <xsd:schema xmlns:xsd="http://www.w3.org/2001/XMLSchema" xmlns:xs="http://www.w3.org/2001/XMLSchema" xmlns:p="http://schemas.microsoft.com/office/2006/metadata/properties" xmlns:ns2="37ccbf89-e7d6-40ec-8e02-49f15b607096" xmlns:ns3="a2962110-a4b6-4e3e-b00f-3160574af530" targetNamespace="http://schemas.microsoft.com/office/2006/metadata/properties" ma:root="true" ma:fieldsID="e672bc82c5623bb875091a100da35826" ns2:_="" ns3:_="">
    <xsd:import namespace="37ccbf89-e7d6-40ec-8e02-49f15b607096"/>
    <xsd:import namespace="a2962110-a4b6-4e3e-b00f-3160574af5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ccbf89-e7d6-40ec-8e02-49f15b6070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cf74d92-cc71-4641-a7bf-06a89bbdbcc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962110-a4b6-4e3e-b00f-3160574af5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aceb3b8-3c54-43df-9ca7-0c99c455c4c3}" ma:internalName="TaxCatchAll" ma:showField="CatchAllData" ma:web="a2962110-a4b6-4e3e-b00f-3160574af53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soQuFLceUBTB+jSqoh7ixWJORg==">CgMxLjAyDmgucHhyajhiMWlnMTU3OAByITFoQnpxYmg1eUw2dXhHN0VSSHI5d2hiQkhHbnc1dUpFSg==</go:docsCustomData>
</go:gDocsCustomXmlDataStorage>
</file>

<file path=customXml/itemProps1.xml><?xml version="1.0" encoding="utf-8"?>
<ds:datastoreItem xmlns:ds="http://schemas.openxmlformats.org/officeDocument/2006/customXml" ds:itemID="{FCC2FBB3-9A4B-4A32-B3C5-35BB70BFDBAB}">
  <ds:schemaRefs>
    <ds:schemaRef ds:uri="http://schemas.microsoft.com/sharepoint/v3/contenttype/forms"/>
  </ds:schemaRefs>
</ds:datastoreItem>
</file>

<file path=customXml/itemProps2.xml><?xml version="1.0" encoding="utf-8"?>
<ds:datastoreItem xmlns:ds="http://schemas.openxmlformats.org/officeDocument/2006/customXml" ds:itemID="{4BCA9409-3181-4FE1-8009-64240E373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ccbf89-e7d6-40ec-8e02-49f15b607096"/>
    <ds:schemaRef ds:uri="a2962110-a4b6-4e3e-b00f-3160574af5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1208</Words>
  <Characters>6888</Characters>
  <Application>Microsoft Office Word</Application>
  <DocSecurity>0</DocSecurity>
  <Lines>57</Lines>
  <Paragraphs>16</Paragraphs>
  <ScaleCrop>false</ScaleCrop>
  <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Moore</dc:creator>
  <cp:lastModifiedBy>Sonja Povey (CPS)</cp:lastModifiedBy>
  <cp:revision>18</cp:revision>
  <dcterms:created xsi:type="dcterms:W3CDTF">2021-02-11T12:48:00Z</dcterms:created>
  <dcterms:modified xsi:type="dcterms:W3CDTF">2024-05-31T15:58:00Z</dcterms:modified>
</cp:coreProperties>
</file>