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FEFBE" w14:textId="410AB6EE" w:rsidR="005C4D5C" w:rsidRDefault="00CD2E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</w:rPr>
        <w:t>Cambridge Local History</w:t>
      </w:r>
    </w:p>
    <w:tbl>
      <w:tblPr>
        <w:tblStyle w:val="a0"/>
        <w:tblW w:w="14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2"/>
        <w:gridCol w:w="1963"/>
        <w:gridCol w:w="2191"/>
        <w:gridCol w:w="2075"/>
        <w:gridCol w:w="2198"/>
        <w:gridCol w:w="2314"/>
        <w:gridCol w:w="2321"/>
      </w:tblGrid>
      <w:tr w:rsidR="005C4D5C" w14:paraId="5FBFEFC1" w14:textId="77777777">
        <w:trPr>
          <w:trHeight w:val="644"/>
        </w:trPr>
        <w:tc>
          <w:tcPr>
            <w:tcW w:w="14274" w:type="dxa"/>
            <w:gridSpan w:val="7"/>
          </w:tcPr>
          <w:p w14:paraId="5FBFEFBF" w14:textId="4B1511A9" w:rsidR="005C4D5C" w:rsidRDefault="001B1D3C">
            <w:pP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Big question: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="00CD2EE7">
              <w:rPr>
                <w:rFonts w:ascii="Century Gothic" w:eastAsia="Century Gothic" w:hAnsi="Century Gothic" w:cs="Century Gothic"/>
                <w:bCs/>
                <w:color w:val="000000"/>
                <w:sz w:val="16"/>
                <w:szCs w:val="16"/>
              </w:rPr>
              <w:t>What is special about the place I live?</w:t>
            </w:r>
          </w:p>
          <w:p w14:paraId="5FBFEFC0" w14:textId="77777777" w:rsidR="005C4D5C" w:rsidRDefault="005C4D5C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5C4D5C" w14:paraId="5FBFEFC9" w14:textId="77777777">
        <w:trPr>
          <w:trHeight w:val="358"/>
        </w:trPr>
        <w:tc>
          <w:tcPr>
            <w:tcW w:w="1212" w:type="dxa"/>
          </w:tcPr>
          <w:p w14:paraId="5FBFEFC2" w14:textId="77777777" w:rsidR="005C4D5C" w:rsidRDefault="005C4D5C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bookmarkStart w:id="0" w:name="_heading=h.gjdgxs" w:colFirst="0" w:colLast="0"/>
            <w:bookmarkEnd w:id="0"/>
          </w:p>
        </w:tc>
        <w:tc>
          <w:tcPr>
            <w:tcW w:w="1963" w:type="dxa"/>
          </w:tcPr>
          <w:p w14:paraId="5FBFEFC3" w14:textId="77777777" w:rsidR="005C4D5C" w:rsidRDefault="001B1D3C">
            <w:pP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Session 1</w:t>
            </w:r>
          </w:p>
        </w:tc>
        <w:tc>
          <w:tcPr>
            <w:tcW w:w="2191" w:type="dxa"/>
          </w:tcPr>
          <w:p w14:paraId="5FBFEFC4" w14:textId="77777777" w:rsidR="005C4D5C" w:rsidRDefault="001B1D3C">
            <w:pP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Session 2 </w:t>
            </w:r>
          </w:p>
        </w:tc>
        <w:tc>
          <w:tcPr>
            <w:tcW w:w="2075" w:type="dxa"/>
          </w:tcPr>
          <w:p w14:paraId="5FBFEFC5" w14:textId="77777777" w:rsidR="005C4D5C" w:rsidRDefault="001B1D3C">
            <w:pP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Session 3</w:t>
            </w:r>
          </w:p>
        </w:tc>
        <w:tc>
          <w:tcPr>
            <w:tcW w:w="2198" w:type="dxa"/>
          </w:tcPr>
          <w:p w14:paraId="5FBFEFC6" w14:textId="77777777" w:rsidR="005C4D5C" w:rsidRDefault="001B1D3C">
            <w:pP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Session 4 </w:t>
            </w:r>
          </w:p>
        </w:tc>
        <w:tc>
          <w:tcPr>
            <w:tcW w:w="2314" w:type="dxa"/>
          </w:tcPr>
          <w:p w14:paraId="5FBFEFC7" w14:textId="77777777" w:rsidR="005C4D5C" w:rsidRDefault="001B1D3C">
            <w:pP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Session 5</w:t>
            </w:r>
          </w:p>
        </w:tc>
        <w:tc>
          <w:tcPr>
            <w:tcW w:w="2321" w:type="dxa"/>
          </w:tcPr>
          <w:p w14:paraId="5FBFEFC8" w14:textId="77777777" w:rsidR="005C4D5C" w:rsidRDefault="001B1D3C">
            <w:pP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Session 6</w:t>
            </w:r>
          </w:p>
        </w:tc>
      </w:tr>
      <w:tr w:rsidR="00CD2EE7" w14:paraId="5FBFEFD1" w14:textId="77777777" w:rsidTr="002C71D0">
        <w:trPr>
          <w:trHeight w:val="644"/>
        </w:trPr>
        <w:tc>
          <w:tcPr>
            <w:tcW w:w="1212" w:type="dxa"/>
          </w:tcPr>
          <w:p w14:paraId="5FBFEFCA" w14:textId="77777777" w:rsidR="00CD2EE7" w:rsidRDefault="00CD2EE7">
            <w:pP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Question:</w:t>
            </w:r>
          </w:p>
        </w:tc>
        <w:tc>
          <w:tcPr>
            <w:tcW w:w="4154" w:type="dxa"/>
            <w:gridSpan w:val="2"/>
          </w:tcPr>
          <w:p w14:paraId="5FBFEFCC" w14:textId="7E29A5FB" w:rsidR="00CD2EE7" w:rsidRDefault="00CD2EE7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How has Cambridge changed over time?</w:t>
            </w:r>
          </w:p>
        </w:tc>
        <w:tc>
          <w:tcPr>
            <w:tcW w:w="4273" w:type="dxa"/>
            <w:gridSpan w:val="2"/>
          </w:tcPr>
          <w:p w14:paraId="5FBFEFCE" w14:textId="7704F7EB" w:rsidR="00CD2EE7" w:rsidRDefault="00CD2EE7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What is Cambridge famous for?</w:t>
            </w:r>
          </w:p>
        </w:tc>
        <w:tc>
          <w:tcPr>
            <w:tcW w:w="2314" w:type="dxa"/>
          </w:tcPr>
          <w:p w14:paraId="5FBFEFCF" w14:textId="0EC90CAC" w:rsidR="00CD2EE7" w:rsidRDefault="003B293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What is the same and different about some significant historical people?</w:t>
            </w:r>
          </w:p>
        </w:tc>
        <w:tc>
          <w:tcPr>
            <w:tcW w:w="2321" w:type="dxa"/>
          </w:tcPr>
          <w:p w14:paraId="5FBFEFD0" w14:textId="0B6A305B" w:rsidR="00CD2EE7" w:rsidRDefault="003B293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What is special about the place I live?</w:t>
            </w:r>
          </w:p>
        </w:tc>
      </w:tr>
      <w:tr w:rsidR="00716ADE" w14:paraId="16D14B8D" w14:textId="77777777">
        <w:trPr>
          <w:trHeight w:val="644"/>
        </w:trPr>
        <w:tc>
          <w:tcPr>
            <w:tcW w:w="1212" w:type="dxa"/>
          </w:tcPr>
          <w:p w14:paraId="0E337FD5" w14:textId="716AD93D" w:rsidR="00716ADE" w:rsidRDefault="00716ADE">
            <w:pP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Suggested Activity</w:t>
            </w:r>
          </w:p>
        </w:tc>
        <w:tc>
          <w:tcPr>
            <w:tcW w:w="1963" w:type="dxa"/>
          </w:tcPr>
          <w:p w14:paraId="6D006701" w14:textId="77777777" w:rsidR="00CD2EE7" w:rsidRDefault="00CD2EE7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Children come up with questions to interview their family members about growing up in Cambridge. </w:t>
            </w:r>
          </w:p>
          <w:p w14:paraId="68BBD3C3" w14:textId="5D0D9455" w:rsidR="00716ADE" w:rsidRDefault="00CD2EE7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They share what they find out.</w:t>
            </w:r>
          </w:p>
        </w:tc>
        <w:tc>
          <w:tcPr>
            <w:tcW w:w="2191" w:type="dxa"/>
          </w:tcPr>
          <w:p w14:paraId="08B7C153" w14:textId="01132044" w:rsidR="00716ADE" w:rsidRDefault="00CC0EE5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Children </w:t>
            </w:r>
            <w:r w:rsidR="00CD2EE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create a timeline of significant events in Cambridge’s history. </w:t>
            </w:r>
          </w:p>
        </w:tc>
        <w:tc>
          <w:tcPr>
            <w:tcW w:w="2075" w:type="dxa"/>
          </w:tcPr>
          <w:p w14:paraId="25001EB7" w14:textId="6EE5DDEC" w:rsidR="00CD2EE7" w:rsidRDefault="00CD2EE7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Internet or book research on one of the following</w:t>
            </w:r>
          </w:p>
          <w:p w14:paraId="2B6CE542" w14:textId="77777777" w:rsidR="00CD2EE7" w:rsidRDefault="00CD2EE7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Sir Issac Newton</w:t>
            </w:r>
          </w:p>
          <w:p w14:paraId="0C804CB2" w14:textId="7FCFA7C5" w:rsidR="00716ADE" w:rsidRDefault="00CD2EE7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Charles Dawin</w:t>
            </w:r>
          </w:p>
        </w:tc>
        <w:tc>
          <w:tcPr>
            <w:tcW w:w="2198" w:type="dxa"/>
          </w:tcPr>
          <w:p w14:paraId="31550154" w14:textId="77777777" w:rsidR="00716ADE" w:rsidRDefault="00CD2EE7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Internet and book research on</w:t>
            </w:r>
          </w:p>
          <w:p w14:paraId="3ADD1C6E" w14:textId="77777777" w:rsidR="00CD2EE7" w:rsidRDefault="00CD2EE7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Stephen Hawking</w:t>
            </w:r>
          </w:p>
          <w:p w14:paraId="310AFD57" w14:textId="63C0CCC3" w:rsidR="00CD2EE7" w:rsidRDefault="00CD2EE7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Alan Turing (solved the enigma code in WW2)</w:t>
            </w:r>
          </w:p>
        </w:tc>
        <w:tc>
          <w:tcPr>
            <w:tcW w:w="2314" w:type="dxa"/>
          </w:tcPr>
          <w:p w14:paraId="0DA5C0AF" w14:textId="19144EF3" w:rsidR="00716ADE" w:rsidRDefault="003B293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Compare and contrast the two scientists that the children have been looking at.</w:t>
            </w:r>
          </w:p>
        </w:tc>
        <w:tc>
          <w:tcPr>
            <w:tcW w:w="2321" w:type="dxa"/>
          </w:tcPr>
          <w:p w14:paraId="2ADDB764" w14:textId="3EB7A88A" w:rsidR="00716ADE" w:rsidRDefault="003B293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Children write a short report or a tourist brochure about what makes Cambridge special.</w:t>
            </w:r>
            <w:r w:rsidR="00743304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</w:tc>
      </w:tr>
      <w:tr w:rsidR="003B2936" w14:paraId="5FBFEFDA" w14:textId="77777777" w:rsidTr="008B1D75">
        <w:trPr>
          <w:trHeight w:val="659"/>
        </w:trPr>
        <w:tc>
          <w:tcPr>
            <w:tcW w:w="1212" w:type="dxa"/>
          </w:tcPr>
          <w:p w14:paraId="5FBFEFD3" w14:textId="44F1078C" w:rsidR="003B2936" w:rsidRDefault="003B2936" w:rsidP="003B2936">
            <w:pP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Learning Intension</w:t>
            </w:r>
          </w:p>
        </w:tc>
        <w:tc>
          <w:tcPr>
            <w:tcW w:w="1963" w:type="dxa"/>
          </w:tcPr>
          <w:p w14:paraId="5FBFEFD4" w14:textId="2032456E" w:rsidR="003B2936" w:rsidRDefault="003B2936" w:rsidP="003B293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To describe how Cambridge has changed over time.</w:t>
            </w:r>
          </w:p>
        </w:tc>
        <w:tc>
          <w:tcPr>
            <w:tcW w:w="2191" w:type="dxa"/>
          </w:tcPr>
          <w:p w14:paraId="5FBFEFD5" w14:textId="001E644A" w:rsidR="003B2936" w:rsidRDefault="003B2936" w:rsidP="003B293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To order some significant events in Cambridge history. </w:t>
            </w:r>
          </w:p>
        </w:tc>
        <w:tc>
          <w:tcPr>
            <w:tcW w:w="2075" w:type="dxa"/>
          </w:tcPr>
          <w:p w14:paraId="5FBFEFD6" w14:textId="1A10ACE7" w:rsidR="003B2936" w:rsidRDefault="003B2936" w:rsidP="003B293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To investigate some primary and secondary sources.</w:t>
            </w:r>
          </w:p>
        </w:tc>
        <w:tc>
          <w:tcPr>
            <w:tcW w:w="2198" w:type="dxa"/>
          </w:tcPr>
          <w:p w14:paraId="5FBFEFD7" w14:textId="1608F6A9" w:rsidR="003B2936" w:rsidRDefault="003B2936" w:rsidP="003B293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To investigate some primary and secondary sources.</w:t>
            </w:r>
          </w:p>
        </w:tc>
        <w:tc>
          <w:tcPr>
            <w:tcW w:w="2314" w:type="dxa"/>
          </w:tcPr>
          <w:p w14:paraId="5FBFEFD8" w14:textId="4E0A2A9C" w:rsidR="003B2936" w:rsidRDefault="003B2936" w:rsidP="003B2936">
            <w:pP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To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compare and contrast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two historical people. </w:t>
            </w:r>
          </w:p>
        </w:tc>
        <w:tc>
          <w:tcPr>
            <w:tcW w:w="2321" w:type="dxa"/>
          </w:tcPr>
          <w:p w14:paraId="5FBFEFD9" w14:textId="4878B21F" w:rsidR="003B2936" w:rsidRDefault="003B2936" w:rsidP="003B293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To write a report about Cambridge </w:t>
            </w:r>
          </w:p>
        </w:tc>
      </w:tr>
      <w:tr w:rsidR="003B2936" w14:paraId="5D839277" w14:textId="77777777">
        <w:trPr>
          <w:trHeight w:val="673"/>
        </w:trPr>
        <w:tc>
          <w:tcPr>
            <w:tcW w:w="1212" w:type="dxa"/>
          </w:tcPr>
          <w:p w14:paraId="16F8486D" w14:textId="32632FFD" w:rsidR="003B2936" w:rsidRDefault="003B2936" w:rsidP="003B2936">
            <w:pP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Knowledge R2</w:t>
            </w:r>
          </w:p>
        </w:tc>
        <w:tc>
          <w:tcPr>
            <w:tcW w:w="1963" w:type="dxa"/>
          </w:tcPr>
          <w:p w14:paraId="4DFF387E" w14:textId="53FA0756" w:rsidR="003B2936" w:rsidRDefault="003B2936" w:rsidP="003B293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 can use appropriate vocabulary to ask questions.</w:t>
            </w:r>
          </w:p>
        </w:tc>
        <w:tc>
          <w:tcPr>
            <w:tcW w:w="2191" w:type="dxa"/>
          </w:tcPr>
          <w:p w14:paraId="53270AC5" w14:textId="3ED7E0D3" w:rsidR="003B2936" w:rsidRDefault="003B2936" w:rsidP="003B293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 can use appropriate vocabulary to describe chronology.</w:t>
            </w:r>
          </w:p>
        </w:tc>
        <w:tc>
          <w:tcPr>
            <w:tcW w:w="2075" w:type="dxa"/>
          </w:tcPr>
          <w:p w14:paraId="1BD50EF8" w14:textId="420097A5" w:rsidR="003B2936" w:rsidRDefault="003B2936" w:rsidP="003B293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I can begin to recognise primary and secondary sources. </w:t>
            </w:r>
          </w:p>
        </w:tc>
        <w:tc>
          <w:tcPr>
            <w:tcW w:w="2198" w:type="dxa"/>
          </w:tcPr>
          <w:p w14:paraId="57AC0D0B" w14:textId="14BFABB3" w:rsidR="003B2936" w:rsidRDefault="003B2936" w:rsidP="003B293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I can begin to recognise primary and secondary sources. </w:t>
            </w:r>
          </w:p>
        </w:tc>
        <w:tc>
          <w:tcPr>
            <w:tcW w:w="2314" w:type="dxa"/>
          </w:tcPr>
          <w:p w14:paraId="7E7D4DBD" w14:textId="4228D85B" w:rsidR="003B2936" w:rsidRDefault="003B2936" w:rsidP="003B2936">
            <w:pP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I can recall information about historical people.</w:t>
            </w:r>
          </w:p>
        </w:tc>
        <w:tc>
          <w:tcPr>
            <w:tcW w:w="2321" w:type="dxa"/>
          </w:tcPr>
          <w:p w14:paraId="281C3755" w14:textId="612B0C07" w:rsidR="003B2936" w:rsidRDefault="003B2936" w:rsidP="003B293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 can use my knowledge and recall facts.</w:t>
            </w:r>
          </w:p>
        </w:tc>
      </w:tr>
      <w:tr w:rsidR="003B2936" w14:paraId="5FBFEFE2" w14:textId="77777777">
        <w:trPr>
          <w:trHeight w:val="673"/>
        </w:trPr>
        <w:tc>
          <w:tcPr>
            <w:tcW w:w="1212" w:type="dxa"/>
          </w:tcPr>
          <w:p w14:paraId="5FBFEFDB" w14:textId="4E7DD928" w:rsidR="003B2936" w:rsidRDefault="003B2936" w:rsidP="003B2936">
            <w:pP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Skills R2</w:t>
            </w:r>
          </w:p>
        </w:tc>
        <w:tc>
          <w:tcPr>
            <w:tcW w:w="1963" w:type="dxa"/>
          </w:tcPr>
          <w:p w14:paraId="5FBFEFDC" w14:textId="4E260BF8" w:rsidR="003B2936" w:rsidRDefault="003B2936" w:rsidP="003B293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I can give my opinion and listen to the opinion of others. </w:t>
            </w:r>
          </w:p>
        </w:tc>
        <w:tc>
          <w:tcPr>
            <w:tcW w:w="2191" w:type="dxa"/>
          </w:tcPr>
          <w:p w14:paraId="5FBFEFDD" w14:textId="6301C468" w:rsidR="003B2936" w:rsidRDefault="003B2936" w:rsidP="003B293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I can give my opinion and listen to the opinion of others. </w:t>
            </w:r>
          </w:p>
        </w:tc>
        <w:tc>
          <w:tcPr>
            <w:tcW w:w="2075" w:type="dxa"/>
          </w:tcPr>
          <w:p w14:paraId="5FBFEFDE" w14:textId="1D480FBE" w:rsidR="003B2936" w:rsidRDefault="003B2936" w:rsidP="003B293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 can present what I have learnt.</w:t>
            </w:r>
          </w:p>
        </w:tc>
        <w:tc>
          <w:tcPr>
            <w:tcW w:w="2198" w:type="dxa"/>
          </w:tcPr>
          <w:p w14:paraId="5FBFEFDF" w14:textId="38A305F3" w:rsidR="003B2936" w:rsidRDefault="003B2936" w:rsidP="003B293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 can present what I have learnt.</w:t>
            </w:r>
          </w:p>
        </w:tc>
        <w:tc>
          <w:tcPr>
            <w:tcW w:w="2314" w:type="dxa"/>
          </w:tcPr>
          <w:p w14:paraId="5FBFEFE0" w14:textId="178A9262" w:rsidR="003B2936" w:rsidRDefault="003B2936" w:rsidP="003B293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6757F1">
              <w:rPr>
                <w:rFonts w:ascii="Century Gothic" w:eastAsia="Century Gothic" w:hAnsi="Century Gothic" w:cs="Century Gothic"/>
                <w:sz w:val="16"/>
                <w:szCs w:val="16"/>
              </w:rPr>
              <w:t>I can make observations and use them to make a statement.</w:t>
            </w:r>
          </w:p>
        </w:tc>
        <w:tc>
          <w:tcPr>
            <w:tcW w:w="2321" w:type="dxa"/>
          </w:tcPr>
          <w:p w14:paraId="5FBFEFE1" w14:textId="25C17A10" w:rsidR="003B2936" w:rsidRDefault="003B2936" w:rsidP="003B293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3B2936">
              <w:rPr>
                <w:rFonts w:ascii="Century Gothic" w:eastAsia="Century Gothic" w:hAnsi="Century Gothic" w:cs="Century Gothic"/>
                <w:sz w:val="16"/>
                <w:szCs w:val="16"/>
              </w:rPr>
              <w:t>I can present what I have learnt.</w:t>
            </w:r>
          </w:p>
        </w:tc>
      </w:tr>
      <w:tr w:rsidR="002469FB" w14:paraId="5FBFEFEA" w14:textId="77777777" w:rsidTr="00777E77">
        <w:trPr>
          <w:trHeight w:val="644"/>
        </w:trPr>
        <w:tc>
          <w:tcPr>
            <w:tcW w:w="1212" w:type="dxa"/>
          </w:tcPr>
          <w:p w14:paraId="5FBFEFE3" w14:textId="162B3620" w:rsidR="002469FB" w:rsidRDefault="002469FB" w:rsidP="002469FB">
            <w:pP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Branch:</w:t>
            </w:r>
          </w:p>
        </w:tc>
        <w:tc>
          <w:tcPr>
            <w:tcW w:w="4154" w:type="dxa"/>
            <w:gridSpan w:val="2"/>
          </w:tcPr>
          <w:p w14:paraId="4B5FF518" w14:textId="77777777" w:rsidR="002469FB" w:rsidRDefault="002469FB" w:rsidP="002469FB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Chronology and Concept of time</w:t>
            </w:r>
          </w:p>
          <w:p w14:paraId="5FBFEFE5" w14:textId="17E40FF4" w:rsidR="002469FB" w:rsidRDefault="002469FB" w:rsidP="002469FB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Comparison and Contrast</w:t>
            </w:r>
          </w:p>
        </w:tc>
        <w:tc>
          <w:tcPr>
            <w:tcW w:w="2075" w:type="dxa"/>
            <w:tcBorders>
              <w:right w:val="single" w:sz="4" w:space="0" w:color="000000"/>
            </w:tcBorders>
          </w:tcPr>
          <w:p w14:paraId="5FBFEFE6" w14:textId="5A387099" w:rsidR="002469FB" w:rsidRDefault="002469FB" w:rsidP="002469FB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Historical Enquires </w:t>
            </w:r>
          </w:p>
        </w:tc>
        <w:tc>
          <w:tcPr>
            <w:tcW w:w="2198" w:type="dxa"/>
            <w:tcBorders>
              <w:left w:val="single" w:sz="4" w:space="0" w:color="000000"/>
              <w:right w:val="single" w:sz="4" w:space="0" w:color="000000"/>
            </w:tcBorders>
          </w:tcPr>
          <w:p w14:paraId="5FBFEFE7" w14:textId="31CBEB1D" w:rsidR="002469FB" w:rsidRDefault="002469FB" w:rsidP="002469FB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Use a range of historical sources. </w:t>
            </w:r>
          </w:p>
        </w:tc>
        <w:tc>
          <w:tcPr>
            <w:tcW w:w="2314" w:type="dxa"/>
            <w:tcBorders>
              <w:left w:val="single" w:sz="4" w:space="0" w:color="000000"/>
            </w:tcBorders>
          </w:tcPr>
          <w:p w14:paraId="5FBFEFE8" w14:textId="52424150" w:rsidR="002469FB" w:rsidRDefault="003B2936" w:rsidP="003B2936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3B2936">
              <w:rPr>
                <w:rFonts w:ascii="Century Gothic" w:eastAsia="Century Gothic" w:hAnsi="Century Gothic" w:cs="Century Gothic"/>
                <w:sz w:val="16"/>
                <w:szCs w:val="16"/>
              </w:rPr>
              <w:t>Comparison and Contrast</w:t>
            </w:r>
          </w:p>
        </w:tc>
        <w:tc>
          <w:tcPr>
            <w:tcW w:w="2321" w:type="dxa"/>
          </w:tcPr>
          <w:p w14:paraId="5FBFEFE9" w14:textId="0BCABA16" w:rsidR="002469FB" w:rsidRDefault="003B2936" w:rsidP="002469FB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3B2936">
              <w:rPr>
                <w:rFonts w:ascii="Century Gothic" w:eastAsia="Century Gothic" w:hAnsi="Century Gothic" w:cs="Century Gothic"/>
                <w:sz w:val="16"/>
                <w:szCs w:val="16"/>
              </w:rPr>
              <w:t>Use a range of historical sources.</w:t>
            </w:r>
          </w:p>
        </w:tc>
      </w:tr>
      <w:tr w:rsidR="002469FB" w14:paraId="5FBFEFF1" w14:textId="77777777">
        <w:trPr>
          <w:trHeight w:val="644"/>
        </w:trPr>
        <w:tc>
          <w:tcPr>
            <w:tcW w:w="1212" w:type="dxa"/>
          </w:tcPr>
          <w:p w14:paraId="5FBFEFEB" w14:textId="77777777" w:rsidR="002469FB" w:rsidRDefault="002469FB" w:rsidP="002469FB">
            <w:pP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Concept:</w:t>
            </w:r>
          </w:p>
        </w:tc>
        <w:tc>
          <w:tcPr>
            <w:tcW w:w="13062" w:type="dxa"/>
            <w:gridSpan w:val="6"/>
            <w:tcBorders>
              <w:right w:val="single" w:sz="4" w:space="0" w:color="000000"/>
            </w:tcBorders>
          </w:tcPr>
          <w:p w14:paraId="5C3B41E4" w14:textId="1DA696AF" w:rsidR="002469FB" w:rsidRDefault="00F97821" w:rsidP="002469FB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Continuity and change</w:t>
            </w:r>
          </w:p>
          <w:p w14:paraId="24BA8961" w14:textId="77777777" w:rsidR="00F97821" w:rsidRDefault="00C53E0B" w:rsidP="002469FB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Draw Contrasts</w:t>
            </w:r>
          </w:p>
          <w:p w14:paraId="5FBFEFF0" w14:textId="2777299C" w:rsidR="00C53E0B" w:rsidRDefault="00C53E0B" w:rsidP="002469FB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Similarities and </w:t>
            </w:r>
            <w:r w:rsidR="00920550">
              <w:rPr>
                <w:rFonts w:ascii="Century Gothic" w:eastAsia="Century Gothic" w:hAnsi="Century Gothic" w:cs="Century Gothic"/>
                <w:sz w:val="16"/>
                <w:szCs w:val="16"/>
              </w:rPr>
              <w:t>Differences</w:t>
            </w:r>
          </w:p>
        </w:tc>
      </w:tr>
      <w:tr w:rsidR="003B2936" w14:paraId="5FBFF007" w14:textId="77777777" w:rsidTr="00FD67EB">
        <w:trPr>
          <w:trHeight w:val="3235"/>
        </w:trPr>
        <w:tc>
          <w:tcPr>
            <w:tcW w:w="1212" w:type="dxa"/>
          </w:tcPr>
          <w:p w14:paraId="5FBFEFF2" w14:textId="77777777" w:rsidR="003B2936" w:rsidRDefault="003B2936" w:rsidP="002469FB">
            <w:pP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lastRenderedPageBreak/>
              <w:t xml:space="preserve">Assessment: </w:t>
            </w:r>
          </w:p>
        </w:tc>
        <w:tc>
          <w:tcPr>
            <w:tcW w:w="4154" w:type="dxa"/>
            <w:gridSpan w:val="2"/>
            <w:tcBorders>
              <w:right w:val="single" w:sz="4" w:space="0" w:color="000000"/>
            </w:tcBorders>
          </w:tcPr>
          <w:p w14:paraId="014F6E0D" w14:textId="4F64DD49" w:rsidR="003B2936" w:rsidRDefault="003B2936" w:rsidP="002469FB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All: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With support, children can express and awareness of the past and sequence certain events. They can k</w:t>
            </w:r>
            <w:r w:rsidRPr="003B293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now about similarities and differences between themselves and others, and among families, </w:t>
            </w:r>
            <w:proofErr w:type="gramStart"/>
            <w:r w:rsidRPr="003B2936">
              <w:rPr>
                <w:rFonts w:ascii="Century Gothic" w:eastAsia="Century Gothic" w:hAnsi="Century Gothic" w:cs="Century Gothic"/>
                <w:sz w:val="18"/>
                <w:szCs w:val="18"/>
              </w:rPr>
              <w:t>communities</w:t>
            </w:r>
            <w:proofErr w:type="gramEnd"/>
            <w:r w:rsidRPr="003B293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and traditions. </w:t>
            </w:r>
          </w:p>
          <w:p w14:paraId="5F3DA2F1" w14:textId="7F8C06BA" w:rsidR="003B2936" w:rsidRDefault="003B2936" w:rsidP="002469FB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Most: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With increasing independence, </w:t>
            </w:r>
            <w:r w:rsidRPr="00282AB7">
              <w:rPr>
                <w:rFonts w:ascii="Century Gothic" w:eastAsia="Century Gothic" w:hAnsi="Century Gothic" w:cs="Century Gothic"/>
                <w:sz w:val="18"/>
                <w:szCs w:val="18"/>
              </w:rPr>
              <w:t>children can express and awareness of the past and sequence certain events.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Pr="003B293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They can know about similarities and differences between themselves and others, and among families, </w:t>
            </w:r>
            <w:proofErr w:type="gramStart"/>
            <w:r w:rsidRPr="003B2936">
              <w:rPr>
                <w:rFonts w:ascii="Century Gothic" w:eastAsia="Century Gothic" w:hAnsi="Century Gothic" w:cs="Century Gothic"/>
                <w:sz w:val="18"/>
                <w:szCs w:val="18"/>
              </w:rPr>
              <w:t>communities</w:t>
            </w:r>
            <w:proofErr w:type="gramEnd"/>
            <w:r w:rsidRPr="003B293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and traditions. </w:t>
            </w:r>
          </w:p>
          <w:p w14:paraId="5FBFEFF9" w14:textId="4BDE1D64" w:rsidR="003B2936" w:rsidRDefault="003B2936" w:rsidP="00282AB7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Some: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Independently, </w:t>
            </w:r>
            <w:r w:rsidRPr="00282AB7">
              <w:rPr>
                <w:rFonts w:ascii="Century Gothic" w:eastAsia="Century Gothic" w:hAnsi="Century Gothic" w:cs="Century Gothic"/>
                <w:sz w:val="18"/>
                <w:szCs w:val="18"/>
              </w:rPr>
              <w:t>children can express and awareness of the past and sequence certain events.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Pr="003B293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They can know about similarities and differences between themselves and others, and among families, </w:t>
            </w:r>
            <w:proofErr w:type="gramStart"/>
            <w:r w:rsidRPr="003B2936">
              <w:rPr>
                <w:rFonts w:ascii="Century Gothic" w:eastAsia="Century Gothic" w:hAnsi="Century Gothic" w:cs="Century Gothic"/>
                <w:sz w:val="18"/>
                <w:szCs w:val="18"/>
              </w:rPr>
              <w:t>communities</w:t>
            </w:r>
            <w:proofErr w:type="gramEnd"/>
            <w:r w:rsidRPr="003B293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and traditions. </w:t>
            </w:r>
          </w:p>
        </w:tc>
        <w:tc>
          <w:tcPr>
            <w:tcW w:w="427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814E0C6" w14:textId="57751DE0" w:rsidR="003B2936" w:rsidRPr="008A76ED" w:rsidRDefault="003B2936" w:rsidP="008A76ED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8A76ED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All:</w:t>
            </w:r>
            <w:r w:rsidRPr="008A76ED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With support, </w:t>
            </w:r>
            <w:r w:rsidRPr="003B2936">
              <w:rPr>
                <w:rFonts w:ascii="Century Gothic" w:eastAsia="Century Gothic" w:hAnsi="Century Gothic" w:cs="Century Gothic"/>
                <w:sz w:val="18"/>
                <w:szCs w:val="18"/>
              </w:rPr>
              <w:t>Make simple observations about different types of people, events, beliefs within a society. 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They can t</w:t>
            </w:r>
            <w:r w:rsidRPr="003B2936">
              <w:rPr>
                <w:rFonts w:ascii="Century Gothic" w:eastAsia="Century Gothic" w:hAnsi="Century Gothic" w:cs="Century Gothic"/>
                <w:sz w:val="18"/>
                <w:szCs w:val="18"/>
              </w:rPr>
              <w:t>alk about who is important in a simple historical account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  <w:p w14:paraId="54000D41" w14:textId="3F646164" w:rsidR="003B2936" w:rsidRPr="008A76ED" w:rsidRDefault="003B2936" w:rsidP="008A76ED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8A76ED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Most:</w:t>
            </w:r>
            <w:r w:rsidRPr="008A76ED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With increasing independence, </w:t>
            </w:r>
            <w:r w:rsidRPr="003B2936">
              <w:rPr>
                <w:rFonts w:ascii="Century Gothic" w:eastAsia="Century Gothic" w:hAnsi="Century Gothic" w:cs="Century Gothic"/>
                <w:sz w:val="18"/>
                <w:szCs w:val="18"/>
              </w:rPr>
              <w:t>Make simple observations about different types of people, events, beliefs within a society. They can talk about who is important in a simple historical account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  <w:p w14:paraId="5FBFEFFF" w14:textId="17E8D552" w:rsidR="003B2936" w:rsidRDefault="003B2936" w:rsidP="008A76ED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8A76ED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Some:</w:t>
            </w:r>
            <w:r w:rsidRPr="008A76ED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Independently, </w:t>
            </w:r>
            <w:r w:rsidRPr="003B2936">
              <w:rPr>
                <w:rFonts w:ascii="Century Gothic" w:eastAsia="Century Gothic" w:hAnsi="Century Gothic" w:cs="Century Gothic"/>
                <w:sz w:val="18"/>
                <w:szCs w:val="18"/>
              </w:rPr>
              <w:t>Make simple observations about different types of people, events, beliefs within a society. They can talk about who is important in a simple historical account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</w:tc>
        <w:tc>
          <w:tcPr>
            <w:tcW w:w="2314" w:type="dxa"/>
            <w:tcBorders>
              <w:left w:val="single" w:sz="4" w:space="0" w:color="000000"/>
              <w:right w:val="single" w:sz="4" w:space="0" w:color="000000"/>
            </w:tcBorders>
          </w:tcPr>
          <w:p w14:paraId="7839066B" w14:textId="5338164E" w:rsidR="003B2936" w:rsidRPr="008A76ED" w:rsidRDefault="003B2936" w:rsidP="008A76ED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8A76ED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All:</w:t>
            </w:r>
            <w:r w:rsidRPr="008A76ED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With support,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they can i</w:t>
            </w:r>
            <w:r w:rsidRPr="003B293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dentify similarities, differences, </w:t>
            </w:r>
            <w:proofErr w:type="gramStart"/>
            <w:r w:rsidRPr="003B2936">
              <w:rPr>
                <w:rFonts w:ascii="Century Gothic" w:eastAsia="Century Gothic" w:hAnsi="Century Gothic" w:cs="Century Gothic"/>
                <w:sz w:val="18"/>
                <w:szCs w:val="18"/>
              </w:rPr>
              <w:t>patterns</w:t>
            </w:r>
            <w:proofErr w:type="gramEnd"/>
            <w:r w:rsidRPr="003B293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and change. </w:t>
            </w:r>
          </w:p>
          <w:p w14:paraId="3EB82CA9" w14:textId="302DD37E" w:rsidR="003B2936" w:rsidRPr="008A76ED" w:rsidRDefault="003B2936" w:rsidP="008A76ED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8A76ED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Most:</w:t>
            </w:r>
            <w:r w:rsidRPr="008A76ED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With increasing independence, </w:t>
            </w:r>
            <w:r w:rsidRPr="003B293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they can identify similarities, differences, </w:t>
            </w:r>
            <w:proofErr w:type="gramStart"/>
            <w:r w:rsidRPr="003B2936">
              <w:rPr>
                <w:rFonts w:ascii="Century Gothic" w:eastAsia="Century Gothic" w:hAnsi="Century Gothic" w:cs="Century Gothic"/>
                <w:sz w:val="18"/>
                <w:szCs w:val="18"/>
              </w:rPr>
              <w:t>patterns</w:t>
            </w:r>
            <w:proofErr w:type="gramEnd"/>
            <w:r w:rsidRPr="003B293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and change. </w:t>
            </w:r>
          </w:p>
          <w:p w14:paraId="5FBFF002" w14:textId="0F4FBD7D" w:rsidR="003B2936" w:rsidRDefault="003B2936" w:rsidP="008A76ED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8A76ED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Some:</w:t>
            </w:r>
            <w:r w:rsidRPr="008A76ED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Independently,</w:t>
            </w:r>
            <w:r w:rsidRPr="003B293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Pr="003B293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they can identify similarities, differences, </w:t>
            </w:r>
            <w:proofErr w:type="gramStart"/>
            <w:r w:rsidRPr="003B2936">
              <w:rPr>
                <w:rFonts w:ascii="Century Gothic" w:eastAsia="Century Gothic" w:hAnsi="Century Gothic" w:cs="Century Gothic"/>
                <w:sz w:val="18"/>
                <w:szCs w:val="18"/>
              </w:rPr>
              <w:t>patterns</w:t>
            </w:r>
            <w:proofErr w:type="gramEnd"/>
            <w:r w:rsidRPr="003B293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and change. </w:t>
            </w:r>
          </w:p>
        </w:tc>
        <w:tc>
          <w:tcPr>
            <w:tcW w:w="2321" w:type="dxa"/>
            <w:tcBorders>
              <w:left w:val="single" w:sz="4" w:space="0" w:color="000000"/>
            </w:tcBorders>
          </w:tcPr>
          <w:p w14:paraId="2622A532" w14:textId="2BEC6544" w:rsidR="003B2936" w:rsidRPr="008A76ED" w:rsidRDefault="003B2936" w:rsidP="008A76ED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8A76ED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All:</w:t>
            </w:r>
            <w:r w:rsidRPr="008A76ED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With support,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they can c</w:t>
            </w:r>
            <w:r w:rsidRPr="003B2936">
              <w:rPr>
                <w:rFonts w:ascii="Century Gothic" w:eastAsia="Century Gothic" w:hAnsi="Century Gothic" w:cs="Century Gothic"/>
                <w:sz w:val="18"/>
                <w:szCs w:val="18"/>
              </w:rPr>
              <w:t>hoose and use parts of stories and other sources to show understanding.</w:t>
            </w:r>
          </w:p>
          <w:p w14:paraId="1A2829C3" w14:textId="0EB906DE" w:rsidR="003B2936" w:rsidRPr="008A76ED" w:rsidRDefault="003B2936" w:rsidP="008A76ED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8A76ED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Most:</w:t>
            </w:r>
            <w:r w:rsidRPr="008A76ED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With increasing independence, </w:t>
            </w:r>
            <w:r w:rsidRPr="003B2936">
              <w:rPr>
                <w:rFonts w:ascii="Century Gothic" w:eastAsia="Century Gothic" w:hAnsi="Century Gothic" w:cs="Century Gothic"/>
                <w:sz w:val="18"/>
                <w:szCs w:val="18"/>
              </w:rPr>
              <w:t>they can choose and use parts of stories and other sources to show understanding.</w:t>
            </w:r>
          </w:p>
          <w:p w14:paraId="5FBFF006" w14:textId="6E7E0DC6" w:rsidR="003B2936" w:rsidRDefault="003B2936" w:rsidP="008A76ED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8A76ED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Some:</w:t>
            </w:r>
            <w:r w:rsidRPr="008A76ED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Independently,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Pr="003B2936">
              <w:rPr>
                <w:rFonts w:ascii="Century Gothic" w:eastAsia="Century Gothic" w:hAnsi="Century Gothic" w:cs="Century Gothic"/>
                <w:sz w:val="18"/>
                <w:szCs w:val="18"/>
              </w:rPr>
              <w:t>they can choose and use parts of stories and other sources to show understanding.</w:t>
            </w:r>
          </w:p>
        </w:tc>
      </w:tr>
    </w:tbl>
    <w:p w14:paraId="5FBFF008" w14:textId="77777777" w:rsidR="005C4D5C" w:rsidRDefault="005C4D5C"/>
    <w:sectPr w:rsidR="005C4D5C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5C"/>
    <w:rsid w:val="00086C33"/>
    <w:rsid w:val="00096200"/>
    <w:rsid w:val="001435EB"/>
    <w:rsid w:val="00143DFB"/>
    <w:rsid w:val="001B1D3C"/>
    <w:rsid w:val="002469FB"/>
    <w:rsid w:val="00282AB7"/>
    <w:rsid w:val="00323052"/>
    <w:rsid w:val="003A330B"/>
    <w:rsid w:val="003B2936"/>
    <w:rsid w:val="00437087"/>
    <w:rsid w:val="004675B9"/>
    <w:rsid w:val="004A43C2"/>
    <w:rsid w:val="005C4D5C"/>
    <w:rsid w:val="005E3E43"/>
    <w:rsid w:val="00646E2F"/>
    <w:rsid w:val="0065656F"/>
    <w:rsid w:val="0066210B"/>
    <w:rsid w:val="006757F1"/>
    <w:rsid w:val="00716ADE"/>
    <w:rsid w:val="00743304"/>
    <w:rsid w:val="007E0A95"/>
    <w:rsid w:val="008038DF"/>
    <w:rsid w:val="0087464B"/>
    <w:rsid w:val="008A71B6"/>
    <w:rsid w:val="008A76ED"/>
    <w:rsid w:val="008B1D75"/>
    <w:rsid w:val="00920550"/>
    <w:rsid w:val="00A6289B"/>
    <w:rsid w:val="00B1778B"/>
    <w:rsid w:val="00BB4A73"/>
    <w:rsid w:val="00C15055"/>
    <w:rsid w:val="00C53E0B"/>
    <w:rsid w:val="00CC0EE5"/>
    <w:rsid w:val="00CC43D5"/>
    <w:rsid w:val="00CD2EE7"/>
    <w:rsid w:val="00D039EA"/>
    <w:rsid w:val="00D92390"/>
    <w:rsid w:val="00E0629E"/>
    <w:rsid w:val="00E12AF6"/>
    <w:rsid w:val="00EA5B0E"/>
    <w:rsid w:val="00EC166B"/>
    <w:rsid w:val="00F22BD1"/>
    <w:rsid w:val="00F9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FEFBE"/>
  <w15:docId w15:val="{C78E134D-93D5-4D58-BC77-0395F07A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F1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5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3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5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djoQKyDS69rSdaCe6iBZcodPow==">AMUW2mVerNYXUJ9wWdXfDEdXzS5SQ1AEBioDSQk2WxqtzyYTEUt9o17jiJDvYRBsdR8NzbLjrlojahuNEh4xLGfjRbNFeBDTMP49kbYtcJdLS+1p2bPJOX1nhScR4yRdySF6+JGXvspS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0CC71F7233847A39E9BF15540C3F1" ma:contentTypeVersion="15" ma:contentTypeDescription="Create a new document." ma:contentTypeScope="" ma:versionID="9cd2c3e62a1849ccbb4b5638529be41a">
  <xsd:schema xmlns:xsd="http://www.w3.org/2001/XMLSchema" xmlns:xs="http://www.w3.org/2001/XMLSchema" xmlns:p="http://schemas.microsoft.com/office/2006/metadata/properties" xmlns:ns2="37ccbf89-e7d6-40ec-8e02-49f15b607096" xmlns:ns3="a2962110-a4b6-4e3e-b00f-3160574af530" targetNamespace="http://schemas.microsoft.com/office/2006/metadata/properties" ma:root="true" ma:fieldsID="e672bc82c5623bb875091a100da35826" ns2:_="" ns3:_="">
    <xsd:import namespace="37ccbf89-e7d6-40ec-8e02-49f15b607096"/>
    <xsd:import namespace="a2962110-a4b6-4e3e-b00f-3160574af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cbf89-e7d6-40ec-8e02-49f15b607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f74d92-cc71-4641-a7bf-06a89bbdb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62110-a4b6-4e3e-b00f-3160574af5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ceb3b8-3c54-43df-9ca7-0c99c455c4c3}" ma:internalName="TaxCatchAll" ma:showField="CatchAllData" ma:web="a2962110-a4b6-4e3e-b00f-3160574af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D3B16C-22D7-4A63-97A3-C0CB553450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4661A53C-C28F-473E-AAD5-F86AE4DC70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Moore</dc:creator>
  <cp:lastModifiedBy>Katherine Thompson (CPS)</cp:lastModifiedBy>
  <cp:revision>4</cp:revision>
  <dcterms:created xsi:type="dcterms:W3CDTF">2024-03-23T15:15:00Z</dcterms:created>
  <dcterms:modified xsi:type="dcterms:W3CDTF">2024-03-24T20:58:00Z</dcterms:modified>
</cp:coreProperties>
</file>