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  <w:r w:rsidRPr="00EE5010">
        <w:rPr>
          <w:rFonts w:ascii="Calibri" w:eastAsia="Calibri" w:hAnsi="Calibri" w:cs="Arial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93937DF" wp14:editId="4321379C">
                <wp:simplePos x="0" y="0"/>
                <wp:positionH relativeFrom="column">
                  <wp:posOffset>-533400</wp:posOffset>
                </wp:positionH>
                <wp:positionV relativeFrom="paragraph">
                  <wp:posOffset>-815340</wp:posOffset>
                </wp:positionV>
                <wp:extent cx="6648450" cy="9350375"/>
                <wp:effectExtent l="38100" t="38100" r="38100" b="412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9350375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5010" w:rsidRPr="008425E5" w:rsidRDefault="00EE5010" w:rsidP="00EE5010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8425E5">
                              <w:rPr>
                                <w:rFonts w:cstheme="minorHAnsi"/>
                                <w:b/>
                                <w:bCs/>
                                <w:sz w:val="144"/>
                                <w:szCs w:val="144"/>
                              </w:rPr>
                              <w:t>FIRST AID</w:t>
                            </w:r>
                          </w:p>
                          <w:p w:rsidR="00EE5010" w:rsidRPr="008425E5" w:rsidRDefault="00EE5010" w:rsidP="00EE5010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sz w:val="144"/>
                                <w:szCs w:val="144"/>
                              </w:rPr>
                            </w:pPr>
                            <w:r w:rsidRPr="008425E5">
                              <w:rPr>
                                <w:rFonts w:cstheme="minorHAnsi"/>
                                <w:b/>
                                <w:bCs/>
                                <w:sz w:val="144"/>
                                <w:szCs w:val="144"/>
                              </w:rPr>
                              <w:t>POLICY</w:t>
                            </w:r>
                          </w:p>
                          <w:p w:rsidR="00EE5010" w:rsidRPr="008425E5" w:rsidRDefault="00EE5010" w:rsidP="00EE5010">
                            <w:pPr>
                              <w:widowControl w:val="0"/>
                              <w:rPr>
                                <w:rFonts w:cstheme="minorHAnsi"/>
                              </w:rPr>
                            </w:pPr>
                            <w:r w:rsidRPr="008425E5">
                              <w:rPr>
                                <w:rFonts w:cstheme="minorHAnsi"/>
                              </w:rPr>
                              <w:t> </w:t>
                            </w:r>
                          </w:p>
                          <w:p w:rsidR="00EE5010" w:rsidRPr="008425E5" w:rsidRDefault="0048628E" w:rsidP="00EE5010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8827A9D" wp14:editId="30A6B4AC">
                                  <wp:extent cx="4752975" cy="2324100"/>
                                  <wp:effectExtent l="0" t="0" r="0" b="0"/>
                                  <wp:docPr id="56" name="Google Shape;56;p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" name="Google Shape;56;p13"/>
                                          <pic:cNvPicPr preferRelativeResize="0"/>
                                        </pic:nvPicPr>
                                        <pic:blipFill rotWithShape="1">
                                          <a:blip r:embed="rId7">
                                            <a:alphaModFix/>
                                          </a:blip>
                                          <a:srcRect l="1940" t="5598" r="-1940" b="-1291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73330" cy="23340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E5010" w:rsidRPr="008425E5" w:rsidRDefault="00EE5010" w:rsidP="00EE5010">
                            <w:pPr>
                              <w:widowControl w:val="0"/>
                              <w:rPr>
                                <w:rFonts w:cstheme="minorHAnsi"/>
                              </w:rPr>
                            </w:pPr>
                            <w:r w:rsidRPr="008425E5">
                              <w:rPr>
                                <w:rFonts w:cstheme="minorHAnsi"/>
                              </w:rPr>
                              <w:t>   </w:t>
                            </w:r>
                            <w:r w:rsidRPr="008425E5">
                              <w:rPr>
                                <w:rFonts w:cstheme="minorHAnsi"/>
                              </w:rPr>
                              <w:tab/>
                            </w:r>
                            <w:r w:rsidRPr="008425E5">
                              <w:rPr>
                                <w:rFonts w:cstheme="minorHAnsi"/>
                              </w:rPr>
                              <w:tab/>
                            </w:r>
                          </w:p>
                          <w:p w:rsidR="00EE5010" w:rsidRPr="008425E5" w:rsidRDefault="00EE5010" w:rsidP="00EE5010">
                            <w:pPr>
                              <w:widowControl w:val="0"/>
                              <w:rPr>
                                <w:rFonts w:cstheme="minorHAnsi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46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62"/>
                              <w:gridCol w:w="4253"/>
                            </w:tblGrid>
                            <w:tr w:rsidR="00EE5010" w:rsidRPr="008425E5" w:rsidTr="008940C6">
                              <w:tc>
                                <w:tcPr>
                                  <w:tcW w:w="2962" w:type="dxa"/>
                                </w:tcPr>
                                <w:p w:rsidR="00EE5010" w:rsidRPr="008425E5" w:rsidRDefault="00EE5010" w:rsidP="006E0083">
                                  <w:pPr>
                                    <w:widowControl w:val="0"/>
                                    <w:rPr>
                                      <w:rFonts w:cstheme="minorHAnsi"/>
                                    </w:rPr>
                                  </w:pPr>
                                  <w:r w:rsidRPr="008425E5">
                                    <w:rPr>
                                      <w:rFonts w:cstheme="minorHAnsi"/>
                                    </w:rPr>
                                    <w:t>Date reviewed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EE5010" w:rsidRPr="008425E5" w:rsidRDefault="00E73CA4" w:rsidP="008425E5">
                                  <w:pPr>
                                    <w:widowControl w:val="0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September 2024</w:t>
                                  </w:r>
                                </w:p>
                              </w:tc>
                            </w:tr>
                            <w:tr w:rsidR="00EE5010" w:rsidRPr="008425E5" w:rsidTr="008940C6">
                              <w:tc>
                                <w:tcPr>
                                  <w:tcW w:w="2962" w:type="dxa"/>
                                </w:tcPr>
                                <w:p w:rsidR="00EE5010" w:rsidRPr="008425E5" w:rsidRDefault="00EE5010" w:rsidP="006E0083">
                                  <w:pPr>
                                    <w:widowControl w:val="0"/>
                                    <w:rPr>
                                      <w:rFonts w:cstheme="minorHAnsi"/>
                                    </w:rPr>
                                  </w:pPr>
                                  <w:r w:rsidRPr="008425E5">
                                    <w:rPr>
                                      <w:rFonts w:cstheme="minorHAnsi"/>
                                    </w:rPr>
                                    <w:t>Reviewed by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EE5010" w:rsidRPr="008425E5" w:rsidRDefault="008425E5" w:rsidP="008425E5">
                                  <w:pPr>
                                    <w:widowControl w:val="0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Gemma Anidi/Kim Glynn</w:t>
                                  </w:r>
                                </w:p>
                              </w:tc>
                            </w:tr>
                            <w:tr w:rsidR="00EE5010" w:rsidRPr="008425E5" w:rsidTr="008940C6">
                              <w:tc>
                                <w:tcPr>
                                  <w:tcW w:w="2962" w:type="dxa"/>
                                </w:tcPr>
                                <w:p w:rsidR="00EE5010" w:rsidRPr="008425E5" w:rsidRDefault="00EE5010" w:rsidP="006E0083">
                                  <w:pPr>
                                    <w:widowControl w:val="0"/>
                                    <w:rPr>
                                      <w:rFonts w:cstheme="minorHAnsi"/>
                                    </w:rPr>
                                  </w:pPr>
                                  <w:r w:rsidRPr="008425E5">
                                    <w:rPr>
                                      <w:rFonts w:cstheme="minorHAnsi"/>
                                    </w:rPr>
                                    <w:t>Approved by Governors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EE5010" w:rsidRPr="008425E5" w:rsidRDefault="000F4DED" w:rsidP="006E0083">
                                  <w:pPr>
                                    <w:widowControl w:val="0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October 2024</w:t>
                                  </w:r>
                                </w:p>
                              </w:tc>
                            </w:tr>
                            <w:tr w:rsidR="00EE5010" w:rsidRPr="008425E5" w:rsidTr="008940C6">
                              <w:tc>
                                <w:tcPr>
                                  <w:tcW w:w="2962" w:type="dxa"/>
                                </w:tcPr>
                                <w:p w:rsidR="00EE5010" w:rsidRPr="008425E5" w:rsidRDefault="00EE5010" w:rsidP="006E0083">
                                  <w:pPr>
                                    <w:widowControl w:val="0"/>
                                    <w:rPr>
                                      <w:rFonts w:cstheme="minorHAnsi"/>
                                    </w:rPr>
                                  </w:pPr>
                                  <w:r w:rsidRPr="008425E5">
                                    <w:rPr>
                                      <w:rFonts w:cstheme="minorHAnsi"/>
                                    </w:rPr>
                                    <w:t>Planned Review date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EE5010" w:rsidRPr="008425E5" w:rsidRDefault="000F4DED" w:rsidP="008425E5">
                                  <w:pPr>
                                    <w:widowControl w:val="0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October 2025</w:t>
                                  </w:r>
                                </w:p>
                              </w:tc>
                            </w:tr>
                          </w:tbl>
                          <w:p w:rsidR="00EE5010" w:rsidRDefault="00EE5010" w:rsidP="00EE5010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937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pt;margin-top:-64.2pt;width:523.5pt;height:736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" filled="f" strokecolor="#00c" strokeweight="6pt" insetpen="t">
                <v:shadow color="#ccc"/>
                <v:textbox inset="2.88pt,2.88pt,2.88pt,2.88pt">
                  <w:txbxContent>
                    <w:p w:rsidR="00EE5010" w:rsidRPr="008425E5" w:rsidRDefault="00EE5010" w:rsidP="00EE5010">
                      <w:pPr>
                        <w:widowControl w:val="0"/>
                        <w:jc w:val="center"/>
                        <w:rPr>
                          <w:rFonts w:cstheme="minorHAnsi"/>
                          <w:b/>
                          <w:bCs/>
                          <w:sz w:val="144"/>
                          <w:szCs w:val="144"/>
                        </w:rPr>
                      </w:pPr>
                      <w:r w:rsidRPr="008425E5">
                        <w:rPr>
                          <w:rFonts w:cstheme="minorHAnsi"/>
                          <w:b/>
                          <w:bCs/>
                          <w:sz w:val="144"/>
                          <w:szCs w:val="144"/>
                        </w:rPr>
                        <w:t>FIRST AID</w:t>
                      </w:r>
                    </w:p>
                    <w:p w:rsidR="00EE5010" w:rsidRPr="008425E5" w:rsidRDefault="00EE5010" w:rsidP="00EE5010">
                      <w:pPr>
                        <w:widowControl w:val="0"/>
                        <w:jc w:val="center"/>
                        <w:rPr>
                          <w:rFonts w:cstheme="minorHAnsi"/>
                          <w:sz w:val="144"/>
                          <w:szCs w:val="144"/>
                        </w:rPr>
                      </w:pPr>
                      <w:r w:rsidRPr="008425E5">
                        <w:rPr>
                          <w:rFonts w:cstheme="minorHAnsi"/>
                          <w:b/>
                          <w:bCs/>
                          <w:sz w:val="144"/>
                          <w:szCs w:val="144"/>
                        </w:rPr>
                        <w:t>POLICY</w:t>
                      </w:r>
                    </w:p>
                    <w:p w:rsidR="00EE5010" w:rsidRPr="008425E5" w:rsidRDefault="00EE5010" w:rsidP="00EE5010">
                      <w:pPr>
                        <w:widowControl w:val="0"/>
                        <w:rPr>
                          <w:rFonts w:cstheme="minorHAnsi"/>
                        </w:rPr>
                      </w:pPr>
                      <w:r w:rsidRPr="008425E5">
                        <w:rPr>
                          <w:rFonts w:cstheme="minorHAnsi"/>
                        </w:rPr>
                        <w:t> </w:t>
                      </w:r>
                    </w:p>
                    <w:p w:rsidR="00EE5010" w:rsidRPr="008425E5" w:rsidRDefault="0048628E" w:rsidP="00EE5010">
                      <w:pPr>
                        <w:widowControl w:val="0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8827A9D" wp14:editId="30A6B4AC">
                            <wp:extent cx="4752975" cy="2324100"/>
                            <wp:effectExtent l="0" t="0" r="0" b="0"/>
                            <wp:docPr id="56" name="Google Shape;56;p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" name="Google Shape;56;p13"/>
                                    <pic:cNvPicPr preferRelativeResize="0"/>
                                  </pic:nvPicPr>
                                  <pic:blipFill rotWithShape="1">
                                    <a:blip r:embed="rId7">
                                      <a:alphaModFix/>
                                    </a:blip>
                                    <a:srcRect l="1940" t="5598" r="-1940" b="-1291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4773330" cy="23340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E5010" w:rsidRPr="008425E5" w:rsidRDefault="00EE5010" w:rsidP="00EE5010">
                      <w:pPr>
                        <w:widowControl w:val="0"/>
                        <w:rPr>
                          <w:rFonts w:cstheme="minorHAnsi"/>
                        </w:rPr>
                      </w:pPr>
                      <w:r w:rsidRPr="008425E5">
                        <w:rPr>
                          <w:rFonts w:cstheme="minorHAnsi"/>
                        </w:rPr>
                        <w:t>   </w:t>
                      </w:r>
                      <w:r w:rsidRPr="008425E5">
                        <w:rPr>
                          <w:rFonts w:cstheme="minorHAnsi"/>
                        </w:rPr>
                        <w:tab/>
                      </w:r>
                      <w:r w:rsidRPr="008425E5">
                        <w:rPr>
                          <w:rFonts w:cstheme="minorHAnsi"/>
                        </w:rPr>
                        <w:tab/>
                      </w:r>
                    </w:p>
                    <w:p w:rsidR="00EE5010" w:rsidRPr="008425E5" w:rsidRDefault="00EE5010" w:rsidP="00EE5010">
                      <w:pPr>
                        <w:widowControl w:val="0"/>
                        <w:rPr>
                          <w:rFonts w:cstheme="minorHAnsi"/>
                        </w:rPr>
                      </w:pPr>
                    </w:p>
                    <w:tbl>
                      <w:tblPr>
                        <w:tblW w:w="0" w:type="auto"/>
                        <w:tblInd w:w="146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62"/>
                        <w:gridCol w:w="4253"/>
                      </w:tblGrid>
                      <w:tr w:rsidR="00EE5010" w:rsidRPr="008425E5" w:rsidTr="008940C6">
                        <w:tc>
                          <w:tcPr>
                            <w:tcW w:w="2962" w:type="dxa"/>
                          </w:tcPr>
                          <w:p w:rsidR="00EE5010" w:rsidRPr="008425E5" w:rsidRDefault="00EE5010" w:rsidP="006E0083">
                            <w:pPr>
                              <w:widowControl w:val="0"/>
                              <w:rPr>
                                <w:rFonts w:cstheme="minorHAnsi"/>
                              </w:rPr>
                            </w:pPr>
                            <w:r w:rsidRPr="008425E5">
                              <w:rPr>
                                <w:rFonts w:cstheme="minorHAnsi"/>
                              </w:rPr>
                              <w:t>Date reviewed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EE5010" w:rsidRPr="008425E5" w:rsidRDefault="00E73CA4" w:rsidP="008425E5">
                            <w:pPr>
                              <w:widowControl w:val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September 2024</w:t>
                            </w:r>
                          </w:p>
                        </w:tc>
                      </w:tr>
                      <w:tr w:rsidR="00EE5010" w:rsidRPr="008425E5" w:rsidTr="008940C6">
                        <w:tc>
                          <w:tcPr>
                            <w:tcW w:w="2962" w:type="dxa"/>
                          </w:tcPr>
                          <w:p w:rsidR="00EE5010" w:rsidRPr="008425E5" w:rsidRDefault="00EE5010" w:rsidP="006E0083">
                            <w:pPr>
                              <w:widowControl w:val="0"/>
                              <w:rPr>
                                <w:rFonts w:cstheme="minorHAnsi"/>
                              </w:rPr>
                            </w:pPr>
                            <w:r w:rsidRPr="008425E5">
                              <w:rPr>
                                <w:rFonts w:cstheme="minorHAnsi"/>
                              </w:rPr>
                              <w:t>Reviewed by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EE5010" w:rsidRPr="008425E5" w:rsidRDefault="008425E5" w:rsidP="008425E5">
                            <w:pPr>
                              <w:widowControl w:val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Gemma Anidi/Kim Glynn</w:t>
                            </w:r>
                          </w:p>
                        </w:tc>
                      </w:tr>
                      <w:tr w:rsidR="00EE5010" w:rsidRPr="008425E5" w:rsidTr="008940C6">
                        <w:tc>
                          <w:tcPr>
                            <w:tcW w:w="2962" w:type="dxa"/>
                          </w:tcPr>
                          <w:p w:rsidR="00EE5010" w:rsidRPr="008425E5" w:rsidRDefault="00EE5010" w:rsidP="006E0083">
                            <w:pPr>
                              <w:widowControl w:val="0"/>
                              <w:rPr>
                                <w:rFonts w:cstheme="minorHAnsi"/>
                              </w:rPr>
                            </w:pPr>
                            <w:r w:rsidRPr="008425E5">
                              <w:rPr>
                                <w:rFonts w:cstheme="minorHAnsi"/>
                              </w:rPr>
                              <w:t>Approved by Governors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EE5010" w:rsidRPr="008425E5" w:rsidRDefault="000F4DED" w:rsidP="006E0083">
                            <w:pPr>
                              <w:widowControl w:val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October 2024</w:t>
                            </w:r>
                          </w:p>
                        </w:tc>
                      </w:tr>
                      <w:tr w:rsidR="00EE5010" w:rsidRPr="008425E5" w:rsidTr="008940C6">
                        <w:tc>
                          <w:tcPr>
                            <w:tcW w:w="2962" w:type="dxa"/>
                          </w:tcPr>
                          <w:p w:rsidR="00EE5010" w:rsidRPr="008425E5" w:rsidRDefault="00EE5010" w:rsidP="006E0083">
                            <w:pPr>
                              <w:widowControl w:val="0"/>
                              <w:rPr>
                                <w:rFonts w:cstheme="minorHAnsi"/>
                              </w:rPr>
                            </w:pPr>
                            <w:r w:rsidRPr="008425E5">
                              <w:rPr>
                                <w:rFonts w:cstheme="minorHAnsi"/>
                              </w:rPr>
                              <w:t>Planned Review date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EE5010" w:rsidRPr="008425E5" w:rsidRDefault="000F4DED" w:rsidP="008425E5">
                            <w:pPr>
                              <w:widowControl w:val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October 2025</w:t>
                            </w:r>
                          </w:p>
                        </w:tc>
                      </w:tr>
                    </w:tbl>
                    <w:p w:rsidR="00EE5010" w:rsidRDefault="00EE5010" w:rsidP="00EE5010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EE5010" w:rsidRDefault="00EE5010" w:rsidP="00EE5010">
      <w:pPr>
        <w:pStyle w:val="ListParagraph"/>
      </w:pPr>
    </w:p>
    <w:p w:rsidR="00C62374" w:rsidRPr="00F02053" w:rsidRDefault="00EE5010" w:rsidP="00F02053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 governors of the school have</w:t>
      </w:r>
      <w:r w:rsidR="009526F8" w:rsidRPr="00EE5010">
        <w:rPr>
          <w:sz w:val="24"/>
          <w:szCs w:val="24"/>
        </w:rPr>
        <w:t xml:space="preserve"> a duty as an employer to assess and implement arrangements for First Aid within the school</w:t>
      </w:r>
      <w:r>
        <w:rPr>
          <w:sz w:val="24"/>
          <w:szCs w:val="24"/>
        </w:rPr>
        <w:t>.</w:t>
      </w:r>
    </w:p>
    <w:p w:rsidR="009526F8" w:rsidRPr="00EE5010" w:rsidRDefault="009526F8" w:rsidP="00EE5010">
      <w:pPr>
        <w:rPr>
          <w:sz w:val="24"/>
          <w:szCs w:val="24"/>
        </w:rPr>
      </w:pPr>
      <w:r w:rsidRPr="00EE5010">
        <w:rPr>
          <w:sz w:val="24"/>
          <w:szCs w:val="24"/>
        </w:rPr>
        <w:t>In t</w:t>
      </w:r>
      <w:r w:rsidR="00EE5010">
        <w:rPr>
          <w:sz w:val="24"/>
          <w:szCs w:val="24"/>
        </w:rPr>
        <w:t xml:space="preserve">he school </w:t>
      </w:r>
      <w:r w:rsidR="007E2758">
        <w:rPr>
          <w:sz w:val="24"/>
          <w:szCs w:val="24"/>
        </w:rPr>
        <w:t>environment,</w:t>
      </w:r>
      <w:r w:rsidR="00EE5010">
        <w:rPr>
          <w:sz w:val="24"/>
          <w:szCs w:val="24"/>
        </w:rPr>
        <w:t xml:space="preserve"> the Head T</w:t>
      </w:r>
      <w:r w:rsidRPr="00EE5010">
        <w:rPr>
          <w:sz w:val="24"/>
          <w:szCs w:val="24"/>
        </w:rPr>
        <w:t xml:space="preserve">eacher has the responsibility of </w:t>
      </w:r>
      <w:r w:rsidR="00EE5010">
        <w:rPr>
          <w:sz w:val="24"/>
          <w:szCs w:val="24"/>
        </w:rPr>
        <w:t>providing trained First Aiders.</w:t>
      </w:r>
    </w:p>
    <w:p w:rsidR="009526F8" w:rsidRPr="00EE5010" w:rsidRDefault="008E26CF" w:rsidP="00C623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 have staff trained in Early Years Paediatric, Paediatric &amp; First Aid At Work   </w:t>
      </w:r>
    </w:p>
    <w:p w:rsidR="009526F8" w:rsidRPr="008D4A6D" w:rsidRDefault="009526F8" w:rsidP="009526F8">
      <w:pPr>
        <w:rPr>
          <w:b/>
          <w:sz w:val="24"/>
          <w:szCs w:val="24"/>
          <w:u w:val="single"/>
        </w:rPr>
      </w:pPr>
      <w:r w:rsidRPr="008D4A6D">
        <w:rPr>
          <w:b/>
          <w:sz w:val="24"/>
          <w:szCs w:val="24"/>
          <w:u w:val="single"/>
        </w:rPr>
        <w:t>Who can be a First Aider?</w:t>
      </w:r>
    </w:p>
    <w:p w:rsidR="009526F8" w:rsidRPr="00EE5010" w:rsidRDefault="009526F8" w:rsidP="009526F8">
      <w:pPr>
        <w:rPr>
          <w:sz w:val="24"/>
          <w:szCs w:val="24"/>
        </w:rPr>
      </w:pPr>
      <w:r w:rsidRPr="00EE5010">
        <w:rPr>
          <w:sz w:val="24"/>
          <w:szCs w:val="24"/>
        </w:rPr>
        <w:t>Unless first-aid cover is part of a member of staff’s contract of employment, people who agree to become first-aiders do so on a voluntary basis.</w:t>
      </w:r>
    </w:p>
    <w:p w:rsidR="009526F8" w:rsidRPr="00EE5010" w:rsidRDefault="009526F8" w:rsidP="009526F8">
      <w:pPr>
        <w:rPr>
          <w:sz w:val="24"/>
          <w:szCs w:val="24"/>
        </w:rPr>
      </w:pPr>
      <w:r w:rsidRPr="00EE5010">
        <w:rPr>
          <w:sz w:val="24"/>
          <w:szCs w:val="24"/>
        </w:rPr>
        <w:t>When selecting first aiders, governing bodies/ head teachers should consider the individual’s:</w:t>
      </w:r>
    </w:p>
    <w:p w:rsidR="009526F8" w:rsidRPr="00EE5010" w:rsidRDefault="009526F8" w:rsidP="009526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5010">
        <w:rPr>
          <w:sz w:val="24"/>
          <w:szCs w:val="24"/>
        </w:rPr>
        <w:t>Reliability and communication skills;</w:t>
      </w:r>
    </w:p>
    <w:p w:rsidR="009526F8" w:rsidRPr="00EE5010" w:rsidRDefault="009526F8" w:rsidP="009526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5010">
        <w:rPr>
          <w:sz w:val="24"/>
          <w:szCs w:val="24"/>
        </w:rPr>
        <w:t>Aptitude and ability to absorb new knowledge and learn new skills;</w:t>
      </w:r>
    </w:p>
    <w:p w:rsidR="00636694" w:rsidRPr="00636694" w:rsidRDefault="009526F8" w:rsidP="009526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5010">
        <w:rPr>
          <w:sz w:val="24"/>
          <w:szCs w:val="24"/>
        </w:rPr>
        <w:t>Ability to cope with stressful and physically demanding emergency procedures;</w:t>
      </w:r>
    </w:p>
    <w:p w:rsidR="00636694" w:rsidRPr="00636694" w:rsidRDefault="00F02053" w:rsidP="0063669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36694">
        <w:rPr>
          <w:sz w:val="24"/>
          <w:szCs w:val="24"/>
        </w:rPr>
        <w:t xml:space="preserve">A First </w:t>
      </w:r>
      <w:r w:rsidR="009526F8" w:rsidRPr="00636694">
        <w:rPr>
          <w:sz w:val="24"/>
          <w:szCs w:val="24"/>
        </w:rPr>
        <w:t>Aid qualified staff list is placed on the staffroom notice board, in t</w:t>
      </w:r>
      <w:r w:rsidRPr="00636694">
        <w:rPr>
          <w:sz w:val="24"/>
          <w:szCs w:val="24"/>
        </w:rPr>
        <w:t xml:space="preserve">he school office, </w:t>
      </w:r>
      <w:r w:rsidR="00C62374" w:rsidRPr="00636694">
        <w:rPr>
          <w:sz w:val="24"/>
          <w:szCs w:val="24"/>
        </w:rPr>
        <w:t>Head/Assistant Head T</w:t>
      </w:r>
      <w:r w:rsidR="009526F8" w:rsidRPr="00636694">
        <w:rPr>
          <w:sz w:val="24"/>
          <w:szCs w:val="24"/>
        </w:rPr>
        <w:t>eachers office and emailed to all staff to display in their classrooms.</w:t>
      </w:r>
      <w:r w:rsidRPr="00636694">
        <w:rPr>
          <w:b/>
          <w:sz w:val="24"/>
          <w:szCs w:val="24"/>
        </w:rPr>
        <w:t xml:space="preserve">  </w:t>
      </w:r>
    </w:p>
    <w:p w:rsidR="00636694" w:rsidRPr="008D4A6D" w:rsidRDefault="00636694" w:rsidP="00636694">
      <w:pPr>
        <w:rPr>
          <w:b/>
          <w:sz w:val="24"/>
          <w:szCs w:val="24"/>
          <w:u w:val="single"/>
        </w:rPr>
      </w:pPr>
      <w:r w:rsidRPr="008D4A6D">
        <w:rPr>
          <w:b/>
          <w:sz w:val="24"/>
          <w:szCs w:val="24"/>
          <w:u w:val="single"/>
        </w:rPr>
        <w:t>Children with Medical Conditions</w:t>
      </w:r>
    </w:p>
    <w:p w:rsidR="00EE5010" w:rsidRPr="00636694" w:rsidRDefault="00F02053" w:rsidP="00636694">
      <w:pPr>
        <w:rPr>
          <w:sz w:val="24"/>
          <w:szCs w:val="24"/>
        </w:rPr>
      </w:pPr>
      <w:r w:rsidRPr="00636694">
        <w:rPr>
          <w:sz w:val="24"/>
          <w:szCs w:val="24"/>
        </w:rPr>
        <w:t>Any child with a medical condition has their photo and condition displayed on a notice board in the staffroom.</w:t>
      </w:r>
      <w:r w:rsidR="005608FE">
        <w:rPr>
          <w:sz w:val="24"/>
          <w:szCs w:val="24"/>
        </w:rPr>
        <w:t xml:space="preserve"> All classrooms have a file with children’s medical needs details and photos and relevant care plans; the </w:t>
      </w:r>
      <w:r w:rsidR="00F1716E">
        <w:rPr>
          <w:sz w:val="24"/>
          <w:szCs w:val="24"/>
        </w:rPr>
        <w:t>Head Teacher</w:t>
      </w:r>
      <w:r w:rsidR="005608FE">
        <w:rPr>
          <w:sz w:val="24"/>
          <w:szCs w:val="24"/>
        </w:rPr>
        <w:t xml:space="preserve">, office, </w:t>
      </w:r>
      <w:r w:rsidR="00F1716E">
        <w:rPr>
          <w:sz w:val="24"/>
          <w:szCs w:val="24"/>
        </w:rPr>
        <w:t>In</w:t>
      </w:r>
      <w:r w:rsidR="005608FE">
        <w:rPr>
          <w:sz w:val="24"/>
          <w:szCs w:val="24"/>
        </w:rPr>
        <w:t>clusion lead all have a full file of the whole school medical needs photos</w:t>
      </w:r>
      <w:r w:rsidR="008C4F1E">
        <w:rPr>
          <w:sz w:val="24"/>
          <w:szCs w:val="24"/>
        </w:rPr>
        <w:t>.</w:t>
      </w:r>
    </w:p>
    <w:p w:rsidR="00F02053" w:rsidRPr="00EE5010" w:rsidRDefault="00F02053" w:rsidP="009526F8">
      <w:pPr>
        <w:rPr>
          <w:sz w:val="24"/>
          <w:szCs w:val="24"/>
        </w:rPr>
      </w:pPr>
      <w:r>
        <w:rPr>
          <w:sz w:val="24"/>
          <w:szCs w:val="24"/>
        </w:rPr>
        <w:t>Any child in EYFS who has a medical</w:t>
      </w:r>
      <w:r w:rsidR="00D75408">
        <w:rPr>
          <w:sz w:val="24"/>
          <w:szCs w:val="24"/>
        </w:rPr>
        <w:t xml:space="preserve"> </w:t>
      </w:r>
      <w:r>
        <w:rPr>
          <w:sz w:val="24"/>
          <w:szCs w:val="24"/>
        </w:rPr>
        <w:t>condition has their photo and condition displayed in the EYFS kitchen and food allergies in the hall where they eat dinner.</w:t>
      </w:r>
    </w:p>
    <w:p w:rsidR="00EE5010" w:rsidRPr="00EE5010" w:rsidRDefault="00EE5010" w:rsidP="009526F8">
      <w:pPr>
        <w:rPr>
          <w:sz w:val="24"/>
          <w:szCs w:val="24"/>
        </w:rPr>
      </w:pPr>
      <w:r w:rsidRPr="00EE5010">
        <w:rPr>
          <w:sz w:val="24"/>
          <w:szCs w:val="24"/>
        </w:rPr>
        <w:t>First aid procedures for calling an ambulance are located next to all the phones in the school.</w:t>
      </w:r>
    </w:p>
    <w:p w:rsidR="009526F8" w:rsidRPr="008D4A6D" w:rsidRDefault="009526F8" w:rsidP="009526F8">
      <w:pPr>
        <w:rPr>
          <w:b/>
          <w:sz w:val="24"/>
          <w:szCs w:val="24"/>
          <w:u w:val="single"/>
        </w:rPr>
      </w:pPr>
      <w:r w:rsidRPr="008D4A6D">
        <w:rPr>
          <w:b/>
          <w:sz w:val="24"/>
          <w:szCs w:val="24"/>
          <w:u w:val="single"/>
        </w:rPr>
        <w:t>Procedure for treating casualties in school</w:t>
      </w:r>
    </w:p>
    <w:p w:rsidR="009526F8" w:rsidRPr="00EE5010" w:rsidRDefault="009526F8" w:rsidP="009526F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5010">
        <w:rPr>
          <w:sz w:val="24"/>
          <w:szCs w:val="24"/>
        </w:rPr>
        <w:t xml:space="preserve">All accidents in the school must be reported on CPOMS. </w:t>
      </w:r>
    </w:p>
    <w:p w:rsidR="009526F8" w:rsidRPr="00EE5010" w:rsidRDefault="009526F8" w:rsidP="009526F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5010">
        <w:rPr>
          <w:sz w:val="24"/>
          <w:szCs w:val="24"/>
        </w:rPr>
        <w:t xml:space="preserve">A person who has a minor injury will be treated by </w:t>
      </w:r>
      <w:r w:rsidR="005608FE">
        <w:rPr>
          <w:sz w:val="24"/>
          <w:szCs w:val="24"/>
        </w:rPr>
        <w:t>a First Aider</w:t>
      </w:r>
      <w:r w:rsidRPr="00EE5010">
        <w:rPr>
          <w:sz w:val="24"/>
          <w:szCs w:val="24"/>
        </w:rPr>
        <w:t xml:space="preserve"> and all treatment and cause of the accident logged on CPOMS.</w:t>
      </w:r>
      <w:r w:rsidR="00A10661" w:rsidRPr="00EE5010">
        <w:rPr>
          <w:sz w:val="24"/>
          <w:szCs w:val="24"/>
        </w:rPr>
        <w:t xml:space="preserve"> </w:t>
      </w:r>
      <w:r w:rsidR="00D75408">
        <w:rPr>
          <w:sz w:val="24"/>
          <w:szCs w:val="24"/>
        </w:rPr>
        <w:t xml:space="preserve">  A member of the office staff will text the parents using our texting service to inform the parent of the minor accident.</w:t>
      </w:r>
    </w:p>
    <w:p w:rsidR="009526F8" w:rsidRPr="00EE5010" w:rsidRDefault="009526F8" w:rsidP="00A1066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5010">
        <w:rPr>
          <w:sz w:val="24"/>
          <w:szCs w:val="24"/>
        </w:rPr>
        <w:t>For head injuries, as well as entering</w:t>
      </w:r>
      <w:r w:rsidR="00A10661" w:rsidRPr="00EE5010">
        <w:rPr>
          <w:sz w:val="24"/>
          <w:szCs w:val="24"/>
        </w:rPr>
        <w:t xml:space="preserve"> the injury on CPOMS, phone call are made home by a member of the office staff to make the parent/carer aware of the accident.</w:t>
      </w:r>
    </w:p>
    <w:p w:rsidR="00A10661" w:rsidRPr="00EE5010" w:rsidRDefault="00A10661" w:rsidP="00A1066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5010">
        <w:rPr>
          <w:sz w:val="24"/>
          <w:szCs w:val="24"/>
        </w:rPr>
        <w:t xml:space="preserve">If the head injury </w:t>
      </w:r>
      <w:r w:rsidR="00D75408">
        <w:rPr>
          <w:sz w:val="24"/>
          <w:szCs w:val="24"/>
        </w:rPr>
        <w:t xml:space="preserve">is </w:t>
      </w:r>
      <w:r w:rsidRPr="00EE5010">
        <w:rPr>
          <w:sz w:val="24"/>
          <w:szCs w:val="24"/>
        </w:rPr>
        <w:t xml:space="preserve">not minor then the parent/carer will be asked to come to </w:t>
      </w:r>
      <w:r w:rsidR="005608FE">
        <w:rPr>
          <w:sz w:val="24"/>
          <w:szCs w:val="24"/>
        </w:rPr>
        <w:t xml:space="preserve">the school to collect the child to monitor them. </w:t>
      </w:r>
    </w:p>
    <w:p w:rsidR="009526F8" w:rsidRPr="00EE5010" w:rsidRDefault="009526F8" w:rsidP="009526F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5010">
        <w:rPr>
          <w:sz w:val="24"/>
          <w:szCs w:val="24"/>
        </w:rPr>
        <w:t xml:space="preserve">All major injuries will be dealt with by the designated first aiders </w:t>
      </w:r>
      <w:r w:rsidR="00C62374" w:rsidRPr="00EE5010">
        <w:rPr>
          <w:sz w:val="24"/>
          <w:szCs w:val="24"/>
        </w:rPr>
        <w:t xml:space="preserve">and a member of SLT must be contacted, </w:t>
      </w:r>
      <w:r w:rsidRPr="00EE5010">
        <w:rPr>
          <w:sz w:val="24"/>
          <w:szCs w:val="24"/>
        </w:rPr>
        <w:t xml:space="preserve">once </w:t>
      </w:r>
      <w:r w:rsidR="007E2758" w:rsidRPr="00EE5010">
        <w:rPr>
          <w:sz w:val="24"/>
          <w:szCs w:val="24"/>
        </w:rPr>
        <w:t>again,</w:t>
      </w:r>
      <w:r w:rsidRPr="00EE5010">
        <w:rPr>
          <w:sz w:val="24"/>
          <w:szCs w:val="24"/>
        </w:rPr>
        <w:t xml:space="preserve"> treatment and cause will be entered </w:t>
      </w:r>
      <w:r w:rsidR="00C62374" w:rsidRPr="00EE5010">
        <w:rPr>
          <w:sz w:val="24"/>
          <w:szCs w:val="24"/>
        </w:rPr>
        <w:t>on to CPOMS.</w:t>
      </w:r>
    </w:p>
    <w:p w:rsidR="009526F8" w:rsidRPr="00EE5010" w:rsidRDefault="00EE5010" w:rsidP="00C6237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5010">
        <w:rPr>
          <w:sz w:val="24"/>
          <w:szCs w:val="24"/>
        </w:rPr>
        <w:lastRenderedPageBreak/>
        <w:t>I</w:t>
      </w:r>
      <w:r w:rsidR="009526F8" w:rsidRPr="00EE5010">
        <w:rPr>
          <w:sz w:val="24"/>
          <w:szCs w:val="24"/>
        </w:rPr>
        <w:t>n the case of a serious injury and if child or adult has been taken to hospital in ambulance the Head Teacher/ SLT member will</w:t>
      </w:r>
      <w:r w:rsidR="00C62374" w:rsidRPr="00EE5010">
        <w:rPr>
          <w:sz w:val="24"/>
          <w:szCs w:val="24"/>
        </w:rPr>
        <w:t xml:space="preserve"> accompany the child to the hospital if the parents </w:t>
      </w:r>
      <w:r w:rsidR="007E2758" w:rsidRPr="00EE5010">
        <w:rPr>
          <w:sz w:val="24"/>
          <w:szCs w:val="24"/>
        </w:rPr>
        <w:t>cannot</w:t>
      </w:r>
      <w:r w:rsidR="00C62374" w:rsidRPr="00EE5010">
        <w:rPr>
          <w:sz w:val="24"/>
          <w:szCs w:val="24"/>
        </w:rPr>
        <w:t xml:space="preserve"> be reached or are nearer to the designated hospital.  The Head Teacher/Assistant head</w:t>
      </w:r>
      <w:r w:rsidR="0039769B">
        <w:rPr>
          <w:sz w:val="24"/>
          <w:szCs w:val="24"/>
        </w:rPr>
        <w:t>, or a member of the admin team</w:t>
      </w:r>
      <w:r w:rsidR="00C62374" w:rsidRPr="00EE5010">
        <w:rPr>
          <w:sz w:val="24"/>
          <w:szCs w:val="24"/>
        </w:rPr>
        <w:t xml:space="preserve"> will </w:t>
      </w:r>
      <w:r w:rsidR="00E41C8B">
        <w:rPr>
          <w:sz w:val="24"/>
          <w:szCs w:val="24"/>
        </w:rPr>
        <w:t xml:space="preserve">complete the LBTH online AIR form. </w:t>
      </w:r>
      <w:r w:rsidR="00C62374" w:rsidRPr="00EE5010">
        <w:rPr>
          <w:sz w:val="24"/>
          <w:szCs w:val="24"/>
        </w:rPr>
        <w:t xml:space="preserve"> This will also be reported </w:t>
      </w:r>
      <w:r w:rsidR="00E41C8B">
        <w:rPr>
          <w:sz w:val="24"/>
          <w:szCs w:val="24"/>
        </w:rPr>
        <w:t xml:space="preserve">as an action </w:t>
      </w:r>
      <w:r w:rsidR="00C62374" w:rsidRPr="00EE5010">
        <w:rPr>
          <w:sz w:val="24"/>
          <w:szCs w:val="24"/>
        </w:rPr>
        <w:t>on CPOMS.</w:t>
      </w:r>
    </w:p>
    <w:p w:rsidR="008D4A6D" w:rsidRDefault="008D4A6D" w:rsidP="009526F8">
      <w:pPr>
        <w:rPr>
          <w:b/>
          <w:sz w:val="24"/>
          <w:szCs w:val="24"/>
        </w:rPr>
      </w:pPr>
    </w:p>
    <w:p w:rsidR="009526F8" w:rsidRPr="008D4A6D" w:rsidRDefault="009526F8" w:rsidP="009526F8">
      <w:pPr>
        <w:rPr>
          <w:b/>
          <w:sz w:val="24"/>
          <w:szCs w:val="24"/>
          <w:u w:val="single"/>
        </w:rPr>
      </w:pPr>
      <w:r w:rsidRPr="008D4A6D">
        <w:rPr>
          <w:b/>
          <w:sz w:val="24"/>
          <w:szCs w:val="24"/>
          <w:u w:val="single"/>
        </w:rPr>
        <w:t>Children with Special Needs</w:t>
      </w:r>
    </w:p>
    <w:p w:rsidR="009526F8" w:rsidRPr="00EE5010" w:rsidRDefault="009526F8" w:rsidP="009526F8">
      <w:pPr>
        <w:rPr>
          <w:b/>
          <w:sz w:val="24"/>
          <w:szCs w:val="24"/>
        </w:rPr>
      </w:pPr>
      <w:r w:rsidRPr="00EE5010">
        <w:rPr>
          <w:b/>
          <w:sz w:val="24"/>
          <w:szCs w:val="24"/>
        </w:rPr>
        <w:t xml:space="preserve">Person with Responsibility: </w:t>
      </w:r>
      <w:r w:rsidR="00C62374" w:rsidRPr="00EE5010">
        <w:rPr>
          <w:b/>
          <w:sz w:val="24"/>
          <w:szCs w:val="24"/>
        </w:rPr>
        <w:t>Mairead McCarthy</w:t>
      </w:r>
    </w:p>
    <w:p w:rsidR="009526F8" w:rsidRPr="00EE5010" w:rsidRDefault="009526F8" w:rsidP="009526F8">
      <w:pPr>
        <w:rPr>
          <w:sz w:val="24"/>
          <w:szCs w:val="24"/>
        </w:rPr>
      </w:pPr>
      <w:r w:rsidRPr="00EE5010">
        <w:rPr>
          <w:sz w:val="24"/>
          <w:szCs w:val="24"/>
        </w:rPr>
        <w:t>It is the responsibility of the Inclusion leader to ensure that a risk assessment and subsequent care plan is in place before the child</w:t>
      </w:r>
      <w:r w:rsidR="00C62374" w:rsidRPr="00EE5010">
        <w:rPr>
          <w:sz w:val="24"/>
          <w:szCs w:val="24"/>
        </w:rPr>
        <w:t xml:space="preserve"> enters the school. Each class teacher </w:t>
      </w:r>
      <w:r w:rsidR="008D4A6D">
        <w:rPr>
          <w:sz w:val="24"/>
          <w:szCs w:val="24"/>
        </w:rPr>
        <w:t>is</w:t>
      </w:r>
      <w:r w:rsidR="00C62374" w:rsidRPr="00EE5010">
        <w:rPr>
          <w:sz w:val="24"/>
          <w:szCs w:val="24"/>
        </w:rPr>
        <w:t xml:space="preserve"> given a </w:t>
      </w:r>
      <w:r w:rsidR="007E2758" w:rsidRPr="00EE5010">
        <w:rPr>
          <w:sz w:val="24"/>
          <w:szCs w:val="24"/>
        </w:rPr>
        <w:t>copy, which</w:t>
      </w:r>
      <w:r w:rsidR="00C62374" w:rsidRPr="00EE5010">
        <w:rPr>
          <w:sz w:val="24"/>
          <w:szCs w:val="24"/>
        </w:rPr>
        <w:t xml:space="preserve"> they should familiarise their selves with a</w:t>
      </w:r>
      <w:r w:rsidR="008D4A6D">
        <w:rPr>
          <w:sz w:val="24"/>
          <w:szCs w:val="24"/>
        </w:rPr>
        <w:t>nd keep in the class file which is easily accessible. Care Plans</w:t>
      </w:r>
      <w:r w:rsidR="00C272A1">
        <w:rPr>
          <w:sz w:val="24"/>
          <w:szCs w:val="24"/>
        </w:rPr>
        <w:t xml:space="preserve"> are downloaded and available to view on our MIS system and in file located in the school office.</w:t>
      </w:r>
    </w:p>
    <w:p w:rsidR="009526F8" w:rsidRPr="008D4A6D" w:rsidRDefault="009526F8" w:rsidP="009526F8">
      <w:pPr>
        <w:rPr>
          <w:b/>
          <w:sz w:val="24"/>
          <w:szCs w:val="24"/>
          <w:u w:val="single"/>
        </w:rPr>
      </w:pPr>
      <w:r w:rsidRPr="008D4A6D">
        <w:rPr>
          <w:b/>
          <w:sz w:val="24"/>
          <w:szCs w:val="24"/>
          <w:u w:val="single"/>
        </w:rPr>
        <w:t>Resources</w:t>
      </w:r>
    </w:p>
    <w:p w:rsidR="009526F8" w:rsidRPr="00EE5010" w:rsidRDefault="009526F8" w:rsidP="009526F8">
      <w:pPr>
        <w:rPr>
          <w:b/>
          <w:sz w:val="24"/>
          <w:szCs w:val="24"/>
        </w:rPr>
      </w:pPr>
      <w:r w:rsidRPr="00EE5010">
        <w:rPr>
          <w:b/>
          <w:sz w:val="24"/>
          <w:szCs w:val="24"/>
        </w:rPr>
        <w:t xml:space="preserve">Person with responsibility: </w:t>
      </w:r>
      <w:r w:rsidR="00C62374" w:rsidRPr="00EE5010">
        <w:rPr>
          <w:b/>
          <w:sz w:val="24"/>
          <w:szCs w:val="24"/>
        </w:rPr>
        <w:t>Christine Dorrington</w:t>
      </w:r>
    </w:p>
    <w:p w:rsidR="009526F8" w:rsidRPr="00EE5010" w:rsidRDefault="009526F8" w:rsidP="009526F8">
      <w:pPr>
        <w:rPr>
          <w:sz w:val="24"/>
          <w:szCs w:val="24"/>
        </w:rPr>
      </w:pPr>
      <w:r w:rsidRPr="00EE5010">
        <w:rPr>
          <w:sz w:val="24"/>
          <w:szCs w:val="24"/>
        </w:rPr>
        <w:t>There is a person who is designated in charge of First Aid and who is responsible for ensuring that the equipment and resources are</w:t>
      </w:r>
      <w:r w:rsidR="00866F7C" w:rsidRPr="00EE5010">
        <w:rPr>
          <w:sz w:val="24"/>
          <w:szCs w:val="24"/>
        </w:rPr>
        <w:t xml:space="preserve"> adequate and appropriate. There is a budget for First Aid.</w:t>
      </w:r>
    </w:p>
    <w:p w:rsidR="009526F8" w:rsidRPr="00EE5010" w:rsidRDefault="009526F8" w:rsidP="00866F7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E5010">
        <w:rPr>
          <w:sz w:val="24"/>
          <w:szCs w:val="24"/>
        </w:rPr>
        <w:t xml:space="preserve">First Aid notices with the names of all trained staff </w:t>
      </w:r>
      <w:r w:rsidR="005608FE">
        <w:rPr>
          <w:sz w:val="24"/>
          <w:szCs w:val="24"/>
        </w:rPr>
        <w:t>are</w:t>
      </w:r>
      <w:r w:rsidRPr="00EE5010">
        <w:rPr>
          <w:sz w:val="24"/>
          <w:szCs w:val="24"/>
        </w:rPr>
        <w:t xml:space="preserve"> displayed around the school in prominent positions</w:t>
      </w:r>
    </w:p>
    <w:p w:rsidR="009526F8" w:rsidRDefault="009526F8" w:rsidP="00866F7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E5010">
        <w:rPr>
          <w:sz w:val="24"/>
          <w:szCs w:val="24"/>
        </w:rPr>
        <w:t xml:space="preserve">First Aid boxes are located in central places – </w:t>
      </w:r>
      <w:r w:rsidR="00866F7C" w:rsidRPr="00EE5010">
        <w:rPr>
          <w:sz w:val="24"/>
          <w:szCs w:val="24"/>
        </w:rPr>
        <w:t>in all the halls</w:t>
      </w:r>
      <w:r w:rsidRPr="00EE5010">
        <w:rPr>
          <w:sz w:val="24"/>
          <w:szCs w:val="24"/>
        </w:rPr>
        <w:t xml:space="preserve">, </w:t>
      </w:r>
      <w:r w:rsidR="00866F7C" w:rsidRPr="00EE5010">
        <w:rPr>
          <w:sz w:val="24"/>
          <w:szCs w:val="24"/>
        </w:rPr>
        <w:t xml:space="preserve">the library, school </w:t>
      </w:r>
      <w:r w:rsidR="00B747CC" w:rsidRPr="00EE5010">
        <w:rPr>
          <w:sz w:val="24"/>
          <w:szCs w:val="24"/>
        </w:rPr>
        <w:t xml:space="preserve">office and in the EYFS. </w:t>
      </w:r>
    </w:p>
    <w:p w:rsidR="00E51325" w:rsidRPr="00EE5010" w:rsidRDefault="00E51325" w:rsidP="00866F7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defib</w:t>
      </w:r>
      <w:r w:rsidR="0005318C">
        <w:rPr>
          <w:sz w:val="24"/>
          <w:szCs w:val="24"/>
        </w:rPr>
        <w:t>rilla</w:t>
      </w:r>
      <w:r>
        <w:rPr>
          <w:sz w:val="24"/>
          <w:szCs w:val="24"/>
        </w:rPr>
        <w:t xml:space="preserve">tor is located in the First Aid room </w:t>
      </w:r>
      <w:r w:rsidR="008C4F1E">
        <w:rPr>
          <w:sz w:val="24"/>
          <w:szCs w:val="24"/>
        </w:rPr>
        <w:t>and the schoolhouse.  These are signposted.</w:t>
      </w:r>
    </w:p>
    <w:p w:rsidR="009526F8" w:rsidRPr="00EE5010" w:rsidRDefault="009526F8" w:rsidP="00B747C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E5010">
        <w:rPr>
          <w:sz w:val="24"/>
          <w:szCs w:val="24"/>
        </w:rPr>
        <w:t>The evacuation grab bag include</w:t>
      </w:r>
      <w:r w:rsidR="005608FE">
        <w:rPr>
          <w:sz w:val="24"/>
          <w:szCs w:val="24"/>
        </w:rPr>
        <w:t>s</w:t>
      </w:r>
      <w:r w:rsidRPr="00EE5010">
        <w:rPr>
          <w:sz w:val="24"/>
          <w:szCs w:val="24"/>
        </w:rPr>
        <w:t xml:space="preserve"> a first aid kit</w:t>
      </w:r>
      <w:r w:rsidR="00B747CC" w:rsidRPr="00EE5010">
        <w:rPr>
          <w:sz w:val="24"/>
          <w:szCs w:val="24"/>
        </w:rPr>
        <w:t>, spare inhalers and epipens,</w:t>
      </w:r>
    </w:p>
    <w:p w:rsidR="009526F8" w:rsidRPr="00E93D49" w:rsidRDefault="009526F8" w:rsidP="00B747C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93D49">
        <w:rPr>
          <w:sz w:val="24"/>
          <w:szCs w:val="24"/>
        </w:rPr>
        <w:t xml:space="preserve">Wherever there is a chance of someone being burnt, red First Aid boxes for burns, </w:t>
      </w:r>
      <w:r w:rsidR="005608FE" w:rsidRPr="00E93D49">
        <w:rPr>
          <w:sz w:val="24"/>
          <w:szCs w:val="24"/>
        </w:rPr>
        <w:t>are</w:t>
      </w:r>
      <w:r w:rsidRPr="00E93D49">
        <w:rPr>
          <w:sz w:val="24"/>
          <w:szCs w:val="24"/>
        </w:rPr>
        <w:t xml:space="preserve"> positioned – staffroom, </w:t>
      </w:r>
      <w:r w:rsidR="005608FE" w:rsidRPr="00E93D49">
        <w:rPr>
          <w:sz w:val="24"/>
          <w:szCs w:val="24"/>
        </w:rPr>
        <w:t>school house and school kitchen</w:t>
      </w:r>
    </w:p>
    <w:p w:rsidR="009526F8" w:rsidRPr="00EE5010" w:rsidRDefault="005009FC" w:rsidP="00B747C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9526F8" w:rsidRPr="00EE5010">
        <w:rPr>
          <w:sz w:val="24"/>
          <w:szCs w:val="24"/>
        </w:rPr>
        <w:t xml:space="preserve">hecks that all the above are in place </w:t>
      </w:r>
      <w:r w:rsidR="005608FE">
        <w:rPr>
          <w:sz w:val="24"/>
          <w:szCs w:val="24"/>
        </w:rPr>
        <w:t>are</w:t>
      </w:r>
      <w:r w:rsidR="009526F8" w:rsidRPr="00EE5010">
        <w:rPr>
          <w:sz w:val="24"/>
          <w:szCs w:val="24"/>
        </w:rPr>
        <w:t xml:space="preserve"> carried out and a monitoring form </w:t>
      </w:r>
      <w:r w:rsidR="00B747CC" w:rsidRPr="00EE5010">
        <w:rPr>
          <w:sz w:val="24"/>
          <w:szCs w:val="24"/>
        </w:rPr>
        <w:t>signed to show compliance.</w:t>
      </w:r>
    </w:p>
    <w:p w:rsidR="009526F8" w:rsidRPr="008D4A6D" w:rsidRDefault="009526F8" w:rsidP="009526F8">
      <w:pPr>
        <w:rPr>
          <w:b/>
          <w:sz w:val="24"/>
          <w:szCs w:val="24"/>
          <w:u w:val="single"/>
        </w:rPr>
      </w:pPr>
      <w:r w:rsidRPr="008D4A6D">
        <w:rPr>
          <w:b/>
          <w:sz w:val="24"/>
          <w:szCs w:val="24"/>
          <w:u w:val="single"/>
        </w:rPr>
        <w:t>Teaching Staff responsibility</w:t>
      </w:r>
    </w:p>
    <w:p w:rsidR="009526F8" w:rsidRPr="00EE5010" w:rsidRDefault="009526F8" w:rsidP="00B747CC">
      <w:pPr>
        <w:rPr>
          <w:sz w:val="24"/>
          <w:szCs w:val="24"/>
        </w:rPr>
      </w:pPr>
      <w:r w:rsidRPr="00EE5010">
        <w:rPr>
          <w:sz w:val="24"/>
          <w:szCs w:val="24"/>
        </w:rPr>
        <w:t xml:space="preserve"> Each class </w:t>
      </w:r>
      <w:r w:rsidR="00B747CC" w:rsidRPr="00EE5010">
        <w:rPr>
          <w:sz w:val="24"/>
          <w:szCs w:val="24"/>
        </w:rPr>
        <w:t xml:space="preserve">is </w:t>
      </w:r>
      <w:r w:rsidRPr="00EE5010">
        <w:rPr>
          <w:sz w:val="24"/>
          <w:szCs w:val="24"/>
        </w:rPr>
        <w:t>supplied with a carry bag for Fi</w:t>
      </w:r>
      <w:r w:rsidR="00B747CC" w:rsidRPr="00EE5010">
        <w:rPr>
          <w:sz w:val="24"/>
          <w:szCs w:val="24"/>
        </w:rPr>
        <w:t xml:space="preserve">rst Aid for educational visits.  These are located in the school office, it is the </w:t>
      </w:r>
      <w:r w:rsidR="007E2758" w:rsidRPr="00EE5010">
        <w:rPr>
          <w:sz w:val="24"/>
          <w:szCs w:val="24"/>
        </w:rPr>
        <w:t>responsibility</w:t>
      </w:r>
      <w:r w:rsidR="00B747CC" w:rsidRPr="00EE5010">
        <w:rPr>
          <w:sz w:val="24"/>
          <w:szCs w:val="24"/>
        </w:rPr>
        <w:t xml:space="preserve"> of the teacher/TA to collect the bag and check it is fully stocked. </w:t>
      </w:r>
    </w:p>
    <w:p w:rsidR="009526F8" w:rsidRPr="00EE5010" w:rsidRDefault="009526F8" w:rsidP="00B747CC">
      <w:pPr>
        <w:rPr>
          <w:sz w:val="24"/>
          <w:szCs w:val="24"/>
        </w:rPr>
      </w:pPr>
      <w:r w:rsidRPr="00EE5010">
        <w:rPr>
          <w:sz w:val="24"/>
          <w:szCs w:val="24"/>
        </w:rPr>
        <w:t xml:space="preserve"> Each class teacher</w:t>
      </w:r>
      <w:r w:rsidR="00B747CC" w:rsidRPr="00EE5010">
        <w:rPr>
          <w:sz w:val="24"/>
          <w:szCs w:val="24"/>
        </w:rPr>
        <w:t>/TA</w:t>
      </w:r>
      <w:r w:rsidRPr="00EE5010">
        <w:rPr>
          <w:sz w:val="24"/>
          <w:szCs w:val="24"/>
        </w:rPr>
        <w:t xml:space="preserve"> must be aware of any special equipment that a child in their class needs when making an educational visit.</w:t>
      </w:r>
      <w:r w:rsidR="00B747CC" w:rsidRPr="00EE5010">
        <w:rPr>
          <w:sz w:val="24"/>
          <w:szCs w:val="24"/>
        </w:rPr>
        <w:t xml:space="preserve">  This should be </w:t>
      </w:r>
      <w:r w:rsidR="005608FE">
        <w:rPr>
          <w:sz w:val="24"/>
          <w:szCs w:val="24"/>
        </w:rPr>
        <w:t xml:space="preserve">included on the risk assessment. This includes the medication and spare inhalers which will be taken for children in the specific group. </w:t>
      </w:r>
    </w:p>
    <w:p w:rsidR="00B224F1" w:rsidRDefault="00B224F1" w:rsidP="009526F8">
      <w:pPr>
        <w:rPr>
          <w:b/>
          <w:sz w:val="24"/>
          <w:szCs w:val="24"/>
        </w:rPr>
      </w:pPr>
    </w:p>
    <w:p w:rsidR="009526F8" w:rsidRPr="008D4A6D" w:rsidRDefault="009526F8" w:rsidP="009526F8">
      <w:pPr>
        <w:rPr>
          <w:b/>
          <w:sz w:val="24"/>
          <w:szCs w:val="24"/>
          <w:u w:val="single"/>
        </w:rPr>
      </w:pPr>
      <w:r w:rsidRPr="008D4A6D">
        <w:rPr>
          <w:b/>
          <w:sz w:val="24"/>
          <w:szCs w:val="24"/>
          <w:u w:val="single"/>
        </w:rPr>
        <w:lastRenderedPageBreak/>
        <w:t>Storage</w:t>
      </w:r>
    </w:p>
    <w:p w:rsidR="009526F8" w:rsidRPr="00EE5010" w:rsidRDefault="00B747CC" w:rsidP="00B747C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E5010">
        <w:rPr>
          <w:sz w:val="24"/>
          <w:szCs w:val="24"/>
        </w:rPr>
        <w:t>The medical room</w:t>
      </w:r>
      <w:r w:rsidR="009526F8" w:rsidRPr="00EE5010">
        <w:rPr>
          <w:sz w:val="24"/>
          <w:szCs w:val="24"/>
        </w:rPr>
        <w:t xml:space="preserve"> is located </w:t>
      </w:r>
      <w:r w:rsidRPr="00EE5010">
        <w:rPr>
          <w:sz w:val="24"/>
          <w:szCs w:val="24"/>
        </w:rPr>
        <w:t>in the lobby in the school reception</w:t>
      </w:r>
      <w:r w:rsidR="009526F8" w:rsidRPr="00EE5010">
        <w:rPr>
          <w:sz w:val="24"/>
          <w:szCs w:val="24"/>
        </w:rPr>
        <w:t>. This allows access to the disability toilet if water or</w:t>
      </w:r>
      <w:r w:rsidRPr="00EE5010">
        <w:rPr>
          <w:sz w:val="24"/>
          <w:szCs w:val="24"/>
        </w:rPr>
        <w:t xml:space="preserve"> privacy is needed.</w:t>
      </w:r>
    </w:p>
    <w:p w:rsidR="009526F8" w:rsidRPr="00EE5010" w:rsidRDefault="009526F8" w:rsidP="00B747C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E5010">
        <w:rPr>
          <w:sz w:val="24"/>
          <w:szCs w:val="24"/>
        </w:rPr>
        <w:t xml:space="preserve">Resources are stored in a central area in the room </w:t>
      </w:r>
      <w:r w:rsidR="00A9007C" w:rsidRPr="00EE5010">
        <w:rPr>
          <w:sz w:val="24"/>
          <w:szCs w:val="24"/>
        </w:rPr>
        <w:t xml:space="preserve">off the library on the ground floor </w:t>
      </w:r>
      <w:r w:rsidR="007E2758" w:rsidRPr="00EE5010">
        <w:rPr>
          <w:sz w:val="24"/>
          <w:szCs w:val="24"/>
        </w:rPr>
        <w:t>and</w:t>
      </w:r>
      <w:r w:rsidR="00A9007C" w:rsidRPr="00EE5010">
        <w:rPr>
          <w:sz w:val="24"/>
          <w:szCs w:val="24"/>
        </w:rPr>
        <w:t xml:space="preserve"> in the school office.</w:t>
      </w:r>
    </w:p>
    <w:p w:rsidR="00A9007C" w:rsidRDefault="00A9007C" w:rsidP="00B747C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E5010">
        <w:rPr>
          <w:sz w:val="24"/>
          <w:szCs w:val="24"/>
        </w:rPr>
        <w:t>Medication that needs to be kept cold – this will be stored in the lockable fridge located in the school office.</w:t>
      </w:r>
    </w:p>
    <w:p w:rsidR="00C272A1" w:rsidRPr="007E2758" w:rsidRDefault="00F02053" w:rsidP="00C272A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Each class has a silver medical box containing the any asthma pumps, epipens, </w:t>
      </w:r>
      <w:r w:rsidR="007E2758">
        <w:rPr>
          <w:sz w:val="24"/>
          <w:szCs w:val="24"/>
        </w:rPr>
        <w:t>eczema</w:t>
      </w:r>
      <w:r>
        <w:rPr>
          <w:sz w:val="24"/>
          <w:szCs w:val="24"/>
        </w:rPr>
        <w:t xml:space="preserve"> </w:t>
      </w:r>
      <w:r w:rsidR="007E2758">
        <w:rPr>
          <w:sz w:val="24"/>
          <w:szCs w:val="24"/>
        </w:rPr>
        <w:t xml:space="preserve">cream </w:t>
      </w:r>
      <w:r w:rsidR="00E93D49">
        <w:rPr>
          <w:sz w:val="24"/>
          <w:szCs w:val="24"/>
        </w:rPr>
        <w:t xml:space="preserve">or other medication </w:t>
      </w:r>
      <w:r w:rsidR="007E2758">
        <w:rPr>
          <w:sz w:val="24"/>
          <w:szCs w:val="24"/>
        </w:rPr>
        <w:t>any</w:t>
      </w:r>
      <w:r w:rsidR="00D75408">
        <w:rPr>
          <w:sz w:val="24"/>
          <w:szCs w:val="24"/>
        </w:rPr>
        <w:t xml:space="preserve"> </w:t>
      </w:r>
      <w:r w:rsidR="00EA4DD7">
        <w:rPr>
          <w:sz w:val="24"/>
          <w:szCs w:val="24"/>
        </w:rPr>
        <w:t xml:space="preserve">Care Plans </w:t>
      </w:r>
      <w:r>
        <w:rPr>
          <w:sz w:val="24"/>
          <w:szCs w:val="24"/>
        </w:rPr>
        <w:t xml:space="preserve">for the class.  These are to be taken out in the event of a fire alarm or evacuation of any kind. </w:t>
      </w:r>
    </w:p>
    <w:p w:rsidR="009526F8" w:rsidRPr="008D4A6D" w:rsidRDefault="009526F8" w:rsidP="009526F8">
      <w:pPr>
        <w:rPr>
          <w:b/>
          <w:sz w:val="24"/>
          <w:szCs w:val="24"/>
          <w:u w:val="single"/>
        </w:rPr>
      </w:pPr>
      <w:r w:rsidRPr="008D4A6D">
        <w:rPr>
          <w:b/>
          <w:sz w:val="24"/>
          <w:szCs w:val="24"/>
          <w:u w:val="single"/>
        </w:rPr>
        <w:t>Location of the School</w:t>
      </w:r>
    </w:p>
    <w:p w:rsidR="00883A49" w:rsidRDefault="009526F8" w:rsidP="00A9007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E5010">
        <w:rPr>
          <w:sz w:val="24"/>
          <w:szCs w:val="24"/>
        </w:rPr>
        <w:t xml:space="preserve">If an ambulance is needed then it should be directed to </w:t>
      </w:r>
      <w:r w:rsidR="00A9007C" w:rsidRPr="00EE5010">
        <w:rPr>
          <w:sz w:val="24"/>
          <w:szCs w:val="24"/>
        </w:rPr>
        <w:t>the school office located on Vivian Road E3 5QY.</w:t>
      </w:r>
      <w:r w:rsidR="00EE5010" w:rsidRPr="00EE5010">
        <w:rPr>
          <w:sz w:val="24"/>
          <w:szCs w:val="24"/>
        </w:rPr>
        <w:t xml:space="preserve">  A member of the office will be waiting in the reception for the ambulance </w:t>
      </w:r>
      <w:r w:rsidR="007E2758">
        <w:rPr>
          <w:sz w:val="24"/>
          <w:szCs w:val="24"/>
        </w:rPr>
        <w:t>to arrive</w:t>
      </w:r>
      <w:r w:rsidR="00EE5010" w:rsidRPr="00EE5010">
        <w:rPr>
          <w:sz w:val="24"/>
          <w:szCs w:val="24"/>
        </w:rPr>
        <w:t xml:space="preserve"> so they can be directed to the first aid emergency.</w:t>
      </w:r>
    </w:p>
    <w:p w:rsidR="00C9600C" w:rsidRPr="00E51325" w:rsidRDefault="00C9600C" w:rsidP="00C9600C">
      <w:pPr>
        <w:rPr>
          <w:b/>
          <w:sz w:val="24"/>
          <w:szCs w:val="24"/>
          <w:u w:val="single"/>
        </w:rPr>
      </w:pPr>
      <w:r w:rsidRPr="00E51325">
        <w:rPr>
          <w:b/>
          <w:sz w:val="24"/>
          <w:szCs w:val="24"/>
          <w:u w:val="single"/>
        </w:rPr>
        <w:t>Reporting</w:t>
      </w:r>
    </w:p>
    <w:p w:rsidR="00C9600C" w:rsidRPr="00E51325" w:rsidRDefault="00C9600C" w:rsidP="00E5132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51325">
        <w:rPr>
          <w:sz w:val="24"/>
          <w:szCs w:val="24"/>
        </w:rPr>
        <w:t>Accidents and incidents are reported termly to the Governing Body.</w:t>
      </w:r>
    </w:p>
    <w:p w:rsidR="00C9600C" w:rsidRPr="00E51325" w:rsidRDefault="00C9600C" w:rsidP="00E5132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51325">
        <w:rPr>
          <w:sz w:val="24"/>
          <w:szCs w:val="24"/>
        </w:rPr>
        <w:t xml:space="preserve">The Health and safety Team understand their responsibility of reporting </w:t>
      </w:r>
      <w:r w:rsidR="00E51325" w:rsidRPr="00E51325">
        <w:rPr>
          <w:sz w:val="24"/>
          <w:szCs w:val="24"/>
        </w:rPr>
        <w:t xml:space="preserve">RIDDOR (Reporting of Injuries, Diseases and Dangerous Occurrences Regulation 2013) and the timescales involved in reporting these to the Local Authority. </w:t>
      </w:r>
      <w:bookmarkStart w:id="0" w:name="_GoBack"/>
      <w:bookmarkEnd w:id="0"/>
    </w:p>
    <w:sectPr w:rsidR="00C9600C" w:rsidRPr="00E5132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663" w:rsidRDefault="00D55663" w:rsidP="008D4A6D">
      <w:pPr>
        <w:spacing w:after="0" w:line="240" w:lineRule="auto"/>
      </w:pPr>
      <w:r>
        <w:separator/>
      </w:r>
    </w:p>
  </w:endnote>
  <w:endnote w:type="continuationSeparator" w:id="0">
    <w:p w:rsidR="00D55663" w:rsidRDefault="00D55663" w:rsidP="008D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1081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D4A6D" w:rsidRDefault="008D4A6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4D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4DE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4A6D" w:rsidRDefault="008D4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663" w:rsidRDefault="00D55663" w:rsidP="008D4A6D">
      <w:pPr>
        <w:spacing w:after="0" w:line="240" w:lineRule="auto"/>
      </w:pPr>
      <w:r>
        <w:separator/>
      </w:r>
    </w:p>
  </w:footnote>
  <w:footnote w:type="continuationSeparator" w:id="0">
    <w:p w:rsidR="00D55663" w:rsidRDefault="00D55663" w:rsidP="008D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0C23"/>
    <w:multiLevelType w:val="hybridMultilevel"/>
    <w:tmpl w:val="F236A6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65A12"/>
    <w:multiLevelType w:val="hybridMultilevel"/>
    <w:tmpl w:val="58366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770E3"/>
    <w:multiLevelType w:val="hybridMultilevel"/>
    <w:tmpl w:val="14A414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91A08"/>
    <w:multiLevelType w:val="hybridMultilevel"/>
    <w:tmpl w:val="BAB65EBA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6595A34"/>
    <w:multiLevelType w:val="hybridMultilevel"/>
    <w:tmpl w:val="3350CE1E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8B95F9C"/>
    <w:multiLevelType w:val="hybridMultilevel"/>
    <w:tmpl w:val="6C7421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0558E"/>
    <w:multiLevelType w:val="hybridMultilevel"/>
    <w:tmpl w:val="B76E69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03E5C"/>
    <w:multiLevelType w:val="hybridMultilevel"/>
    <w:tmpl w:val="BAD040BE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F8"/>
    <w:rsid w:val="00036655"/>
    <w:rsid w:val="000443F1"/>
    <w:rsid w:val="0005318C"/>
    <w:rsid w:val="000F4DED"/>
    <w:rsid w:val="00263DE2"/>
    <w:rsid w:val="002F2572"/>
    <w:rsid w:val="002F532A"/>
    <w:rsid w:val="00321247"/>
    <w:rsid w:val="00350E12"/>
    <w:rsid w:val="0036192E"/>
    <w:rsid w:val="0039769B"/>
    <w:rsid w:val="003D15E9"/>
    <w:rsid w:val="00407E73"/>
    <w:rsid w:val="00460D94"/>
    <w:rsid w:val="0048628E"/>
    <w:rsid w:val="005009FC"/>
    <w:rsid w:val="005608FE"/>
    <w:rsid w:val="005D4FED"/>
    <w:rsid w:val="005E129A"/>
    <w:rsid w:val="00636694"/>
    <w:rsid w:val="00642846"/>
    <w:rsid w:val="00706606"/>
    <w:rsid w:val="007C6EB5"/>
    <w:rsid w:val="007E2758"/>
    <w:rsid w:val="008425E5"/>
    <w:rsid w:val="00866F7C"/>
    <w:rsid w:val="00883A49"/>
    <w:rsid w:val="008B6862"/>
    <w:rsid w:val="008C4F1E"/>
    <w:rsid w:val="008D4A6D"/>
    <w:rsid w:val="008E26CF"/>
    <w:rsid w:val="008E28E6"/>
    <w:rsid w:val="008F2517"/>
    <w:rsid w:val="009526F8"/>
    <w:rsid w:val="00A10661"/>
    <w:rsid w:val="00A12813"/>
    <w:rsid w:val="00A51BE7"/>
    <w:rsid w:val="00A76B27"/>
    <w:rsid w:val="00A9007C"/>
    <w:rsid w:val="00AB116C"/>
    <w:rsid w:val="00B031B0"/>
    <w:rsid w:val="00B224F1"/>
    <w:rsid w:val="00B57817"/>
    <w:rsid w:val="00B747CC"/>
    <w:rsid w:val="00C272A1"/>
    <w:rsid w:val="00C62374"/>
    <w:rsid w:val="00C85D03"/>
    <w:rsid w:val="00C9600C"/>
    <w:rsid w:val="00D55663"/>
    <w:rsid w:val="00D75408"/>
    <w:rsid w:val="00D966DF"/>
    <w:rsid w:val="00E41C8B"/>
    <w:rsid w:val="00E51325"/>
    <w:rsid w:val="00E73CA4"/>
    <w:rsid w:val="00E93D49"/>
    <w:rsid w:val="00EA4DD7"/>
    <w:rsid w:val="00ED66BF"/>
    <w:rsid w:val="00EE5010"/>
    <w:rsid w:val="00EF117B"/>
    <w:rsid w:val="00F02053"/>
    <w:rsid w:val="00F1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06742"/>
  <w15:chartTrackingRefBased/>
  <w15:docId w15:val="{BE73171F-1158-49A2-9F96-4668BBEC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6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4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A6D"/>
  </w:style>
  <w:style w:type="paragraph" w:styleId="Footer">
    <w:name w:val="footer"/>
    <w:basedOn w:val="Normal"/>
    <w:link w:val="FooterChar"/>
    <w:uiPriority w:val="99"/>
    <w:unhideWhenUsed/>
    <w:rsid w:val="008D4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A6D"/>
  </w:style>
  <w:style w:type="paragraph" w:styleId="BalloonText">
    <w:name w:val="Balloon Text"/>
    <w:basedOn w:val="Normal"/>
    <w:link w:val="BalloonTextChar"/>
    <w:uiPriority w:val="99"/>
    <w:semiHidden/>
    <w:unhideWhenUsed/>
    <w:rsid w:val="003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Chisenhale Primary School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Kim1 Glynn</dc:creator>
  <cp:keywords/>
  <dc:description/>
  <cp:lastModifiedBy>Jo Bird</cp:lastModifiedBy>
  <cp:revision>7</cp:revision>
  <cp:lastPrinted>2022-11-04T14:58:00Z</cp:lastPrinted>
  <dcterms:created xsi:type="dcterms:W3CDTF">2023-09-21T13:13:00Z</dcterms:created>
  <dcterms:modified xsi:type="dcterms:W3CDTF">2024-09-12T08:25:00Z</dcterms:modified>
</cp:coreProperties>
</file>