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150"/>
        <w:gridCol w:w="8726"/>
        <w:gridCol w:w="150"/>
      </w:tblGrid>
      <w:tr w:rsidR="00A16F5A" w:rsidTr="001D4FD3">
        <w:trPr>
          <w:jc w:val="center"/>
        </w:trPr>
        <w:tc>
          <w:tcPr>
            <w:tcW w:w="150" w:type="dxa"/>
            <w:vAlign w:val="center"/>
            <w:hideMark/>
          </w:tcPr>
          <w:p w:rsidR="00A16F5A" w:rsidRDefault="00A16F5A"/>
        </w:tc>
        <w:tc>
          <w:tcPr>
            <w:tcW w:w="8726" w:type="dxa"/>
            <w:vAlign w:val="center"/>
            <w:hideMark/>
          </w:tcPr>
          <w:p w:rsidR="00A16F5A" w:rsidRDefault="00A16F5A">
            <w:pPr>
              <w:pStyle w:val="NormalWeb"/>
              <w:spacing w:after="300" w:line="375" w:lineRule="atLeast"/>
              <w:rPr>
                <w:rFonts w:ascii="Helvetica" w:hAnsi="Helvetica"/>
                <w:color w:val="0B0C0C"/>
                <w:sz w:val="29"/>
                <w:szCs w:val="29"/>
              </w:rPr>
            </w:pPr>
            <w:r w:rsidRPr="00A16F5A">
              <w:rPr>
                <w:rFonts w:ascii="Helvetica" w:hAnsi="Helvetica"/>
                <w:noProof/>
                <w:color w:val="0B0C0C"/>
                <w:sz w:val="29"/>
                <w:szCs w:val="29"/>
              </w:rPr>
              <w:drawing>
                <wp:inline distT="0" distB="0" distL="0" distR="0">
                  <wp:extent cx="933450" cy="549776"/>
                  <wp:effectExtent l="0" t="0" r="0" b="3175"/>
                  <wp:docPr id="1" name="Picture 1" descr="S:\Read and Write\_Scans\DfE 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ead and Write\_Scans\DfE logo_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638" cy="561077"/>
                          </a:xfrm>
                          <a:prstGeom prst="rect">
                            <a:avLst/>
                          </a:prstGeom>
                          <a:noFill/>
                          <a:ln>
                            <a:noFill/>
                          </a:ln>
                        </pic:spPr>
                      </pic:pic>
                    </a:graphicData>
                  </a:graphic>
                </wp:inline>
              </w:drawing>
            </w:r>
          </w:p>
          <w:p w:rsidR="00A16F5A" w:rsidRDefault="00A16F5A">
            <w:pPr>
              <w:pStyle w:val="NormalWeb"/>
              <w:spacing w:after="300" w:line="375" w:lineRule="atLeast"/>
              <w:rPr>
                <w:rFonts w:ascii="Helvetica" w:hAnsi="Helvetica"/>
                <w:color w:val="0B0C0C"/>
                <w:sz w:val="29"/>
                <w:szCs w:val="29"/>
              </w:rPr>
            </w:pPr>
            <w:r>
              <w:rPr>
                <w:rFonts w:ascii="Helvetica" w:hAnsi="Helvetica"/>
                <w:color w:val="0B0C0C"/>
                <w:sz w:val="29"/>
                <w:szCs w:val="29"/>
              </w:rPr>
              <w:t>This is your daily email to keep you updated on the government’s response to coronavirus (COVID-19).</w:t>
            </w:r>
          </w:p>
          <w:p w:rsidR="00A16F5A" w:rsidRDefault="00A16F5A">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Coronavirus (COVID-19) catch-up premium provisional allocations</w:t>
            </w:r>
          </w:p>
          <w:p w:rsidR="00A16F5A" w:rsidRDefault="00A16F5A">
            <w:pPr>
              <w:pStyle w:val="NormalWeb"/>
              <w:spacing w:after="300" w:line="375" w:lineRule="atLeast"/>
              <w:rPr>
                <w:rFonts w:ascii="Helvetica" w:hAnsi="Helvetica"/>
                <w:color w:val="0B0C0C"/>
                <w:sz w:val="29"/>
                <w:szCs w:val="29"/>
              </w:rPr>
            </w:pPr>
            <w:r>
              <w:rPr>
                <w:rFonts w:ascii="Helvetica" w:hAnsi="Helvetica"/>
                <w:color w:val="0B0C0C"/>
                <w:sz w:val="29"/>
                <w:szCs w:val="29"/>
              </w:rPr>
              <w:t xml:space="preserve">In July, the government announced a one-off universal £650 million catch-up premium for the 2020 to 2021 academic year to ensure that schools have the support they need to help all pupils make up for lost teaching time. The coronavirus (COVID-19) catch-up premium funding is available for all state-funded mainstream and special schools, and alternative provision. </w:t>
            </w:r>
          </w:p>
          <w:p w:rsidR="00A16F5A" w:rsidRDefault="00A16F5A">
            <w:pPr>
              <w:pStyle w:val="NormalWeb"/>
              <w:spacing w:after="300" w:line="375" w:lineRule="atLeast"/>
              <w:rPr>
                <w:rFonts w:ascii="Helvetica" w:hAnsi="Helvetica"/>
                <w:color w:val="0B0C0C"/>
                <w:sz w:val="29"/>
                <w:szCs w:val="29"/>
              </w:rPr>
            </w:pPr>
            <w:r>
              <w:rPr>
                <w:rFonts w:ascii="Helvetica" w:hAnsi="Helvetica"/>
                <w:color w:val="0B0C0C"/>
                <w:sz w:val="29"/>
                <w:szCs w:val="29"/>
              </w:rPr>
              <w:t xml:space="preserve">The Education and Skills Funding Authority has published details of the </w:t>
            </w:r>
            <w:hyperlink r:id="rId6" w:history="1">
              <w:r>
                <w:rPr>
                  <w:rStyle w:val="Hyperlink"/>
                  <w:rFonts w:ascii="Helvetica" w:hAnsi="Helvetica"/>
                  <w:color w:val="005EA5"/>
                  <w:sz w:val="29"/>
                  <w:szCs w:val="29"/>
                </w:rPr>
                <w:t>provisional allocation of the coronavirus (COVID-19) catch-up premium</w:t>
              </w:r>
            </w:hyperlink>
            <w:r>
              <w:rPr>
                <w:rFonts w:ascii="Helvetica" w:hAnsi="Helvetica"/>
                <w:color w:val="0B0C0C"/>
                <w:sz w:val="29"/>
                <w:szCs w:val="29"/>
              </w:rPr>
              <w:t xml:space="preserve"> and the conditions of the grant for the academic year 2020 to 2021. The first payment is worth 25% of the provisional allocation, rounded to the nearest £10, and will be paid to:</w:t>
            </w:r>
          </w:p>
          <w:tbl>
            <w:tblPr>
              <w:tblW w:w="0" w:type="auto"/>
              <w:tblCellSpacing w:w="15" w:type="dxa"/>
              <w:tblCellMar>
                <w:left w:w="0" w:type="dxa"/>
                <w:bottom w:w="300" w:type="dxa"/>
                <w:right w:w="0" w:type="dxa"/>
              </w:tblCellMar>
              <w:tblLook w:val="04A0" w:firstRow="1" w:lastRow="0" w:firstColumn="1" w:lastColumn="0" w:noHBand="0" w:noVBand="1"/>
            </w:tblPr>
            <w:tblGrid>
              <w:gridCol w:w="7065"/>
            </w:tblGrid>
            <w:tr w:rsidR="00A16F5A">
              <w:trPr>
                <w:tblCellSpacing w:w="15" w:type="dxa"/>
              </w:trPr>
              <w:tc>
                <w:tcPr>
                  <w:tcW w:w="0" w:type="auto"/>
                  <w:vAlign w:val="center"/>
                  <w:hideMark/>
                </w:tcPr>
                <w:p w:rsidR="00A16F5A" w:rsidRDefault="00A16F5A" w:rsidP="00627D1E">
                  <w:pPr>
                    <w:numPr>
                      <w:ilvl w:val="0"/>
                      <w:numId w:val="1"/>
                    </w:numPr>
                    <w:spacing w:before="75" w:after="75" w:line="375" w:lineRule="atLeast"/>
                    <w:ind w:left="300"/>
                    <w:rPr>
                      <w:rFonts w:ascii="Helvetica" w:eastAsia="Times New Roman" w:hAnsi="Helvetica"/>
                      <w:color w:val="0B0C0C"/>
                      <w:sz w:val="29"/>
                      <w:szCs w:val="29"/>
                    </w:rPr>
                  </w:pPr>
                  <w:r>
                    <w:rPr>
                      <w:rFonts w:ascii="Helvetica" w:eastAsia="Times New Roman" w:hAnsi="Helvetica"/>
                      <w:color w:val="0B0C0C"/>
                      <w:sz w:val="29"/>
                      <w:szCs w:val="29"/>
                    </w:rPr>
                    <w:t>Local authorities on 30 September 2020</w:t>
                  </w:r>
                </w:p>
                <w:p w:rsidR="00A16F5A" w:rsidRDefault="00A16F5A" w:rsidP="00627D1E">
                  <w:pPr>
                    <w:numPr>
                      <w:ilvl w:val="0"/>
                      <w:numId w:val="1"/>
                    </w:numPr>
                    <w:spacing w:before="75" w:after="75" w:line="375" w:lineRule="atLeast"/>
                    <w:ind w:left="300"/>
                    <w:rPr>
                      <w:rFonts w:ascii="Helvetica" w:eastAsia="Times New Roman" w:hAnsi="Helvetica"/>
                      <w:color w:val="0B0C0C"/>
                      <w:sz w:val="29"/>
                      <w:szCs w:val="29"/>
                    </w:rPr>
                  </w:pPr>
                  <w:r>
                    <w:rPr>
                      <w:rFonts w:ascii="Helvetica" w:eastAsia="Times New Roman" w:hAnsi="Helvetica"/>
                      <w:color w:val="0B0C0C"/>
                      <w:sz w:val="29"/>
                      <w:szCs w:val="29"/>
                    </w:rPr>
                    <w:t>Academies on 8 October 2020</w:t>
                  </w:r>
                </w:p>
                <w:p w:rsidR="00A16F5A" w:rsidRDefault="00A16F5A" w:rsidP="00627D1E">
                  <w:pPr>
                    <w:numPr>
                      <w:ilvl w:val="0"/>
                      <w:numId w:val="1"/>
                    </w:numPr>
                    <w:spacing w:before="75" w:after="75" w:line="375" w:lineRule="atLeast"/>
                    <w:ind w:left="300"/>
                    <w:rPr>
                      <w:rFonts w:ascii="Helvetica" w:eastAsia="Times New Roman" w:hAnsi="Helvetica"/>
                      <w:color w:val="0B0C0C"/>
                      <w:sz w:val="29"/>
                      <w:szCs w:val="29"/>
                    </w:rPr>
                  </w:pPr>
                  <w:r>
                    <w:rPr>
                      <w:rFonts w:ascii="Helvetica" w:eastAsia="Times New Roman" w:hAnsi="Helvetica"/>
                      <w:color w:val="0B0C0C"/>
                      <w:sz w:val="29"/>
                      <w:szCs w:val="29"/>
                    </w:rPr>
                    <w:t>Non-maintained special schools in November 2020</w:t>
                  </w:r>
                </w:p>
              </w:tc>
            </w:tr>
          </w:tbl>
          <w:p w:rsidR="00A16F5A" w:rsidRDefault="00A16F5A">
            <w:pPr>
              <w:pStyle w:val="NormalWeb"/>
              <w:spacing w:after="300" w:line="375" w:lineRule="atLeast"/>
              <w:rPr>
                <w:rFonts w:ascii="Helvetica" w:hAnsi="Helvetica"/>
                <w:color w:val="0B0C0C"/>
                <w:sz w:val="29"/>
                <w:szCs w:val="29"/>
              </w:rPr>
            </w:pPr>
            <w:r>
              <w:rPr>
                <w:rFonts w:ascii="Helvetica" w:hAnsi="Helvetica"/>
                <w:color w:val="0B0C0C"/>
                <w:sz w:val="29"/>
                <w:szCs w:val="29"/>
              </w:rPr>
              <w:t xml:space="preserve">Further details on how the coronavirus (COVID-19) catch-up premium </w:t>
            </w:r>
            <w:proofErr w:type="gramStart"/>
            <w:r>
              <w:rPr>
                <w:rFonts w:ascii="Helvetica" w:hAnsi="Helvetica"/>
                <w:color w:val="0B0C0C"/>
                <w:sz w:val="29"/>
                <w:szCs w:val="29"/>
              </w:rPr>
              <w:t>is allocated</w:t>
            </w:r>
            <w:proofErr w:type="gramEnd"/>
            <w:r>
              <w:rPr>
                <w:rFonts w:ascii="Helvetica" w:hAnsi="Helvetica"/>
                <w:color w:val="0B0C0C"/>
                <w:sz w:val="29"/>
                <w:szCs w:val="29"/>
              </w:rPr>
              <w:t xml:space="preserve"> and how it can be used can be found in the </w:t>
            </w:r>
            <w:hyperlink r:id="rId7" w:history="1">
              <w:r>
                <w:rPr>
                  <w:rStyle w:val="Hyperlink"/>
                  <w:rFonts w:ascii="Helvetica" w:hAnsi="Helvetica"/>
                  <w:color w:val="005EA5"/>
                  <w:sz w:val="29"/>
                  <w:szCs w:val="29"/>
                </w:rPr>
                <w:t>coronavirus (COVID-19) catch-up premium guidance</w:t>
              </w:r>
            </w:hyperlink>
            <w:r>
              <w:rPr>
                <w:rFonts w:ascii="Helvetica" w:hAnsi="Helvetica"/>
                <w:color w:val="0B0C0C"/>
                <w:sz w:val="29"/>
                <w:szCs w:val="29"/>
              </w:rPr>
              <w:t>.</w:t>
            </w:r>
          </w:p>
          <w:p w:rsidR="00A16F5A" w:rsidRDefault="00A16F5A">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Letter to share with parents on coronavirus (COVID-19) testing</w:t>
            </w:r>
          </w:p>
          <w:p w:rsidR="00A16F5A" w:rsidRDefault="00A16F5A">
            <w:pPr>
              <w:pStyle w:val="NormalWeb"/>
              <w:spacing w:after="300" w:line="375" w:lineRule="atLeast"/>
              <w:rPr>
                <w:rFonts w:ascii="Helvetica" w:hAnsi="Helvetica"/>
                <w:color w:val="0B0C0C"/>
                <w:sz w:val="29"/>
                <w:szCs w:val="29"/>
              </w:rPr>
            </w:pPr>
            <w:r>
              <w:rPr>
                <w:rFonts w:ascii="Helvetica" w:hAnsi="Helvetica"/>
                <w:color w:val="0B0C0C"/>
                <w:sz w:val="29"/>
                <w:szCs w:val="29"/>
              </w:rPr>
              <w:t xml:space="preserve">Public Health England has produced a </w:t>
            </w:r>
            <w:hyperlink r:id="rId8" w:history="1">
              <w:r>
                <w:rPr>
                  <w:rStyle w:val="Hyperlink"/>
                  <w:rFonts w:ascii="Helvetica" w:hAnsi="Helvetica"/>
                  <w:color w:val="005EA5"/>
                  <w:sz w:val="29"/>
                  <w:szCs w:val="29"/>
                </w:rPr>
                <w:t>letter for schools and colleges to share with parents</w:t>
              </w:r>
            </w:hyperlink>
            <w:proofErr w:type="gramStart"/>
            <w:r>
              <w:rPr>
                <w:rFonts w:ascii="Helvetica" w:hAnsi="Helvetica"/>
                <w:color w:val="0B0C0C"/>
                <w:sz w:val="29"/>
                <w:szCs w:val="29"/>
              </w:rPr>
              <w:t xml:space="preserve"> which</w:t>
            </w:r>
            <w:proofErr w:type="gramEnd"/>
            <w:r>
              <w:rPr>
                <w:rFonts w:ascii="Helvetica" w:hAnsi="Helvetica"/>
                <w:color w:val="0B0C0C"/>
                <w:sz w:val="29"/>
                <w:szCs w:val="29"/>
              </w:rPr>
              <w:t xml:space="preserve"> explains when a child requires </w:t>
            </w:r>
            <w:r>
              <w:rPr>
                <w:rFonts w:ascii="Helvetica" w:hAnsi="Helvetica"/>
                <w:color w:val="0B0C0C"/>
                <w:sz w:val="29"/>
                <w:szCs w:val="29"/>
              </w:rPr>
              <w:lastRenderedPageBreak/>
              <w:t xml:space="preserve">a coronavirus (COVID-19) test and what the symptoms of coronavirus (COVID-19) are. </w:t>
            </w:r>
          </w:p>
          <w:p w:rsidR="00A16F5A" w:rsidRDefault="00A16F5A">
            <w:pPr>
              <w:pStyle w:val="NormalWeb"/>
              <w:spacing w:after="300" w:line="375" w:lineRule="atLeast"/>
              <w:rPr>
                <w:rFonts w:ascii="Helvetica" w:hAnsi="Helvetica"/>
                <w:color w:val="0B0C0C"/>
                <w:sz w:val="29"/>
                <w:szCs w:val="29"/>
              </w:rPr>
            </w:pPr>
            <w:r>
              <w:rPr>
                <w:rFonts w:ascii="Helvetica" w:hAnsi="Helvetica"/>
                <w:color w:val="0B0C0C"/>
                <w:sz w:val="29"/>
                <w:szCs w:val="29"/>
              </w:rPr>
              <w:t xml:space="preserve">The intention of the letter is to support parents and carers in identifying when their child needs to self-isolate </w:t>
            </w:r>
            <w:proofErr w:type="gramStart"/>
            <w:r>
              <w:rPr>
                <w:rFonts w:ascii="Helvetica" w:hAnsi="Helvetica"/>
                <w:color w:val="0B0C0C"/>
                <w:sz w:val="29"/>
                <w:szCs w:val="29"/>
              </w:rPr>
              <w:t>as a result</w:t>
            </w:r>
            <w:proofErr w:type="gramEnd"/>
            <w:r>
              <w:rPr>
                <w:rFonts w:ascii="Helvetica" w:hAnsi="Helvetica"/>
                <w:color w:val="0B0C0C"/>
                <w:sz w:val="29"/>
                <w:szCs w:val="29"/>
              </w:rPr>
              <w:t xml:space="preserve"> of displaying coronavirus (COVID-19) symptoms and answer some of the questions parents may ha</w:t>
            </w:r>
            <w:bookmarkStart w:id="0" w:name="_GoBack"/>
            <w:bookmarkEnd w:id="0"/>
            <w:r>
              <w:rPr>
                <w:rFonts w:ascii="Helvetica" w:hAnsi="Helvetica"/>
                <w:color w:val="0B0C0C"/>
                <w:sz w:val="29"/>
                <w:szCs w:val="29"/>
              </w:rPr>
              <w:t>ve around testing. We ask that you share this letter with parents and carers of children at your school or college.</w:t>
            </w:r>
          </w:p>
          <w:p w:rsidR="00A16F5A" w:rsidRDefault="001D4FD3" w:rsidP="00A16F5A">
            <w:pPr>
              <w:jc w:val="center"/>
              <w:rPr>
                <w:rFonts w:ascii="Helvetica" w:eastAsia="Times New Roman" w:hAnsi="Helvetica"/>
                <w:sz w:val="29"/>
                <w:szCs w:val="29"/>
              </w:rPr>
            </w:pPr>
            <w:r>
              <w:rPr>
                <w:rFonts w:ascii="Helvetica" w:eastAsia="Times New Roman" w:hAnsi="Helvetica"/>
                <w:sz w:val="29"/>
                <w:szCs w:val="29"/>
              </w:rPr>
              <w:pict>
                <v:rect id="_x0000_i1033" style="width:451.3pt;height:.75pt" o:hralign="center" o:hrstd="t" o:hr="t" fillcolor="#a0a0a0" stroked="f"/>
              </w:pict>
            </w:r>
          </w:p>
          <w:p w:rsidR="00A16F5A" w:rsidRDefault="00A16F5A">
            <w:pPr>
              <w:pStyle w:val="NormalWeb"/>
              <w:spacing w:after="300" w:line="375" w:lineRule="atLeast"/>
              <w:rPr>
                <w:rFonts w:ascii="Helvetica" w:hAnsi="Helvetica"/>
                <w:color w:val="0B0C0C"/>
                <w:sz w:val="29"/>
                <w:szCs w:val="29"/>
              </w:rPr>
            </w:pPr>
            <w:r>
              <w:rPr>
                <w:rFonts w:ascii="Helvetica" w:hAnsi="Helvetica"/>
                <w:color w:val="0B0C0C"/>
                <w:sz w:val="29"/>
                <w:szCs w:val="29"/>
              </w:rPr>
              <w:t>The information below hasn’t changed since our last update</w:t>
            </w:r>
          </w:p>
          <w:p w:rsidR="00A16F5A" w:rsidRDefault="001D4FD3" w:rsidP="00A16F5A">
            <w:pPr>
              <w:jc w:val="center"/>
              <w:rPr>
                <w:rFonts w:ascii="Helvetica" w:eastAsia="Times New Roman" w:hAnsi="Helvetica"/>
                <w:sz w:val="29"/>
                <w:szCs w:val="29"/>
              </w:rPr>
            </w:pPr>
            <w:r>
              <w:rPr>
                <w:rFonts w:ascii="Helvetica" w:eastAsia="Times New Roman" w:hAnsi="Helvetica"/>
                <w:sz w:val="29"/>
                <w:szCs w:val="29"/>
              </w:rPr>
              <w:pict>
                <v:rect id="_x0000_i1034" style="width:451.3pt;height:.75pt" o:hralign="center" o:hrstd="t" o:hr="t" fillcolor="#a0a0a0" stroked="f"/>
              </w:pict>
            </w:r>
          </w:p>
          <w:p w:rsidR="00A16F5A" w:rsidRDefault="00A16F5A">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Department for Education coronavirus (COVID-19) helpline opening hours</w:t>
            </w:r>
          </w:p>
          <w:p w:rsidR="00A16F5A" w:rsidRDefault="00A16F5A">
            <w:pPr>
              <w:pStyle w:val="NormalWeb"/>
              <w:spacing w:after="300" w:line="375" w:lineRule="atLeast"/>
              <w:rPr>
                <w:rFonts w:ascii="Helvetica" w:hAnsi="Helvetica"/>
                <w:color w:val="0B0C0C"/>
                <w:sz w:val="29"/>
                <w:szCs w:val="29"/>
              </w:rPr>
            </w:pPr>
            <w:r>
              <w:rPr>
                <w:rFonts w:ascii="Helvetica" w:hAnsi="Helvetica"/>
                <w:color w:val="0B0C0C"/>
                <w:sz w:val="29"/>
                <w:szCs w:val="29"/>
              </w:rPr>
              <w:t xml:space="preserve">The Department for Education coronavirus (COVID-19) helpline remains available to answer questions about coronavirus (COVID-19) relating to education and children’s social care. Please listen carefully to the available options and select the most appropriate to your nursery, school, or college’s current situation. </w:t>
            </w:r>
          </w:p>
          <w:p w:rsidR="00A16F5A" w:rsidRDefault="00A16F5A">
            <w:pPr>
              <w:pStyle w:val="NormalWeb"/>
              <w:spacing w:after="300" w:line="375" w:lineRule="atLeast"/>
              <w:rPr>
                <w:rFonts w:ascii="Helvetica" w:hAnsi="Helvetica"/>
                <w:color w:val="0B0C0C"/>
                <w:sz w:val="29"/>
                <w:szCs w:val="29"/>
              </w:rPr>
            </w:pPr>
            <w:r>
              <w:rPr>
                <w:rFonts w:ascii="Helvetica" w:hAnsi="Helvetica"/>
                <w:color w:val="0B0C0C"/>
                <w:sz w:val="29"/>
                <w:szCs w:val="29"/>
              </w:rPr>
              <w:t xml:space="preserve">Staff, parents and young people can contact this helpline by calling: </w:t>
            </w:r>
          </w:p>
          <w:p w:rsidR="00A16F5A" w:rsidRDefault="00A16F5A">
            <w:pPr>
              <w:pStyle w:val="NormalWeb"/>
              <w:spacing w:after="300" w:line="375" w:lineRule="atLeast"/>
              <w:rPr>
                <w:rFonts w:ascii="Helvetica" w:hAnsi="Helvetica"/>
                <w:color w:val="0B0C0C"/>
                <w:sz w:val="29"/>
                <w:szCs w:val="29"/>
              </w:rPr>
            </w:pPr>
            <w:r>
              <w:rPr>
                <w:rFonts w:ascii="Helvetica" w:hAnsi="Helvetica"/>
                <w:color w:val="0B0C0C"/>
                <w:sz w:val="29"/>
                <w:szCs w:val="29"/>
              </w:rPr>
              <w:t>Phone: 0800 046 8687</w:t>
            </w:r>
          </w:p>
          <w:p w:rsidR="00A16F5A" w:rsidRDefault="00A16F5A">
            <w:pPr>
              <w:pStyle w:val="NormalWeb"/>
              <w:spacing w:after="300" w:line="375" w:lineRule="atLeast"/>
              <w:rPr>
                <w:rFonts w:ascii="Helvetica" w:hAnsi="Helvetica"/>
                <w:color w:val="0B0C0C"/>
                <w:sz w:val="29"/>
                <w:szCs w:val="29"/>
              </w:rPr>
            </w:pPr>
            <w:r>
              <w:rPr>
                <w:rFonts w:ascii="Helvetica" w:hAnsi="Helvetica"/>
                <w:color w:val="0B0C0C"/>
                <w:sz w:val="29"/>
                <w:szCs w:val="29"/>
              </w:rPr>
              <w:t>Opening hours: Monday to Friday from 8am to 6pm</w:t>
            </w:r>
            <w:r>
              <w:rPr>
                <w:rFonts w:ascii="Helvetica" w:hAnsi="Helvetica"/>
                <w:color w:val="0B0C0C"/>
                <w:sz w:val="29"/>
                <w:szCs w:val="29"/>
              </w:rPr>
              <w:br/>
              <w:t>Saturday and Sunday from 10am to 4pm</w:t>
            </w:r>
          </w:p>
          <w:p w:rsidR="00A16F5A" w:rsidRDefault="00A16F5A">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Advice service for nurseries, schools and colleges to respond to a positive case of coronavirus (COVID-19)</w:t>
            </w:r>
          </w:p>
          <w:p w:rsidR="00A16F5A" w:rsidRDefault="00A16F5A">
            <w:pPr>
              <w:pStyle w:val="NormalWeb"/>
              <w:spacing w:after="300" w:line="375" w:lineRule="atLeast"/>
              <w:rPr>
                <w:rFonts w:ascii="Helvetica" w:hAnsi="Helvetica"/>
                <w:color w:val="0B0C0C"/>
                <w:sz w:val="29"/>
                <w:szCs w:val="29"/>
              </w:rPr>
            </w:pPr>
            <w:r>
              <w:rPr>
                <w:rFonts w:ascii="Helvetica" w:hAnsi="Helvetica"/>
                <w:color w:val="0B0C0C"/>
                <w:sz w:val="29"/>
                <w:szCs w:val="29"/>
              </w:rPr>
              <w:t xml:space="preserve">Public Health England (PHE) has introduced a new dedicated advice service, delivered by NHS Business Services Authority, for nurseries, schools and colleges. The service is for those needing </w:t>
            </w:r>
            <w:r>
              <w:rPr>
                <w:rFonts w:ascii="Helvetica" w:hAnsi="Helvetica"/>
                <w:color w:val="0B0C0C"/>
                <w:sz w:val="29"/>
                <w:szCs w:val="29"/>
              </w:rPr>
              <w:lastRenderedPageBreak/>
              <w:t xml:space="preserve">support on the action they should take when they have been informed of a confirmed case of coronavirus (COVID-19) in their setting (i.e. a pupil or staff member testing positive). </w:t>
            </w:r>
          </w:p>
          <w:p w:rsidR="00A16F5A" w:rsidRDefault="00A16F5A">
            <w:pPr>
              <w:pStyle w:val="NormalWeb"/>
              <w:spacing w:after="300" w:line="375" w:lineRule="atLeast"/>
              <w:rPr>
                <w:rFonts w:ascii="Helvetica" w:hAnsi="Helvetica"/>
                <w:color w:val="0B0C0C"/>
                <w:sz w:val="29"/>
                <w:szCs w:val="29"/>
              </w:rPr>
            </w:pPr>
            <w:r>
              <w:rPr>
                <w:rFonts w:ascii="Helvetica" w:hAnsi="Helvetica"/>
                <w:color w:val="0B0C0C"/>
                <w:sz w:val="29"/>
                <w:szCs w:val="29"/>
              </w:rPr>
              <w:t xml:space="preserve">It can be reached by calling the Department for Education coronavirus (COVID-19) helpline on 0800 046 8687 and selecting option 1. This option will take you through to a dedicated team of NHS Business Services Authority advisors who will work through a risk assessment with you to identify close contacts, and will inform you what action </w:t>
            </w:r>
            <w:proofErr w:type="gramStart"/>
            <w:r>
              <w:rPr>
                <w:rFonts w:ascii="Helvetica" w:hAnsi="Helvetica"/>
                <w:color w:val="0B0C0C"/>
                <w:sz w:val="29"/>
                <w:szCs w:val="29"/>
              </w:rPr>
              <w:t>is needed</w:t>
            </w:r>
            <w:proofErr w:type="gramEnd"/>
            <w:r>
              <w:rPr>
                <w:rFonts w:ascii="Helvetica" w:hAnsi="Helvetica"/>
                <w:color w:val="0B0C0C"/>
                <w:sz w:val="29"/>
                <w:szCs w:val="29"/>
              </w:rPr>
              <w:t xml:space="preserve"> based on the latest public health advice. Advisors will be responsible for referring </w:t>
            </w:r>
            <w:proofErr w:type="gramStart"/>
            <w:r>
              <w:rPr>
                <w:rFonts w:ascii="Helvetica" w:hAnsi="Helvetica"/>
                <w:color w:val="0B0C0C"/>
                <w:sz w:val="29"/>
                <w:szCs w:val="29"/>
              </w:rPr>
              <w:t>more complex cases to the PHE regional health protection team, as necessary, following a triaging of your circumstances during the call</w:t>
            </w:r>
            <w:proofErr w:type="gramEnd"/>
            <w:r>
              <w:rPr>
                <w:rFonts w:ascii="Helvetica" w:hAnsi="Helvetica"/>
                <w:color w:val="0B0C0C"/>
                <w:sz w:val="29"/>
                <w:szCs w:val="29"/>
              </w:rPr>
              <w:t xml:space="preserve">. </w:t>
            </w:r>
          </w:p>
          <w:p w:rsidR="00A16F5A" w:rsidRDefault="00A16F5A">
            <w:pPr>
              <w:pStyle w:val="NormalWeb"/>
              <w:spacing w:after="300" w:line="375" w:lineRule="atLeast"/>
              <w:rPr>
                <w:rFonts w:ascii="Helvetica" w:hAnsi="Helvetica"/>
                <w:color w:val="0B0C0C"/>
                <w:sz w:val="29"/>
                <w:szCs w:val="29"/>
              </w:rPr>
            </w:pPr>
            <w:r>
              <w:rPr>
                <w:rFonts w:ascii="Helvetica" w:hAnsi="Helvetica"/>
                <w:color w:val="0B0C0C"/>
                <w:sz w:val="29"/>
                <w:szCs w:val="29"/>
              </w:rPr>
              <w:t>Phone: 0800 046 8687 – option 1</w:t>
            </w:r>
          </w:p>
          <w:p w:rsidR="00A16F5A" w:rsidRDefault="00A16F5A">
            <w:pPr>
              <w:pStyle w:val="NormalWeb"/>
              <w:spacing w:after="300" w:line="375" w:lineRule="atLeast"/>
              <w:rPr>
                <w:rFonts w:ascii="Helvetica" w:hAnsi="Helvetica"/>
                <w:color w:val="0B0C0C"/>
                <w:sz w:val="29"/>
                <w:szCs w:val="29"/>
              </w:rPr>
            </w:pPr>
            <w:r>
              <w:rPr>
                <w:rFonts w:ascii="Helvetica" w:hAnsi="Helvetica"/>
                <w:color w:val="0B0C0C"/>
                <w:sz w:val="29"/>
                <w:szCs w:val="29"/>
              </w:rPr>
              <w:t>Opening hours: Monday to Friday from 8am to 6pm</w:t>
            </w:r>
            <w:r>
              <w:rPr>
                <w:rFonts w:ascii="Helvetica" w:hAnsi="Helvetica"/>
                <w:color w:val="0B0C0C"/>
                <w:sz w:val="29"/>
                <w:szCs w:val="29"/>
              </w:rPr>
              <w:br/>
              <w:t>Saturday and Sunday from 10am to 4pm</w:t>
            </w:r>
          </w:p>
          <w:p w:rsidR="00A16F5A" w:rsidRDefault="00A16F5A">
            <w:pPr>
              <w:pStyle w:val="Heading2"/>
              <w:spacing w:before="0" w:beforeAutospacing="0" w:after="300" w:afterAutospacing="0" w:line="525" w:lineRule="atLeast"/>
              <w:rPr>
                <w:rFonts w:ascii="Helvetica" w:eastAsia="Times New Roman" w:hAnsi="Helvetica"/>
                <w:color w:val="0B0C0C"/>
                <w:sz w:val="41"/>
                <w:szCs w:val="41"/>
              </w:rPr>
            </w:pPr>
            <w:r>
              <w:rPr>
                <w:rFonts w:ascii="Helvetica" w:eastAsia="Times New Roman" w:hAnsi="Helvetica"/>
                <w:color w:val="0B0C0C"/>
                <w:sz w:val="41"/>
                <w:szCs w:val="41"/>
              </w:rPr>
              <w:t>Please keep your GIAS contacts up to date</w:t>
            </w:r>
          </w:p>
          <w:p w:rsidR="00A16F5A" w:rsidRDefault="00A16F5A">
            <w:pPr>
              <w:pStyle w:val="NormalWeb"/>
              <w:spacing w:after="300" w:line="375" w:lineRule="atLeast"/>
              <w:rPr>
                <w:rFonts w:ascii="Helvetica" w:hAnsi="Helvetica"/>
                <w:color w:val="0B0C0C"/>
                <w:sz w:val="29"/>
                <w:szCs w:val="29"/>
              </w:rPr>
            </w:pPr>
            <w:r>
              <w:rPr>
                <w:rFonts w:ascii="Helvetica" w:hAnsi="Helvetica"/>
                <w:color w:val="0B0C0C"/>
                <w:sz w:val="29"/>
                <w:szCs w:val="29"/>
              </w:rPr>
              <w:t xml:space="preserve">Please take this opportunity to review all of your contact information in Get Information About Schools (GIAS). Keeping your details up to date will ensure that you continue to receive the most up to date information from the Department for Education and from the Department of Health and Social Care who are providing schools and colleges with coronavirus (COVID-19) testing kits. </w:t>
            </w:r>
          </w:p>
          <w:p w:rsidR="00A16F5A" w:rsidRDefault="00A16F5A">
            <w:pPr>
              <w:pStyle w:val="NormalWeb"/>
              <w:spacing w:after="300" w:line="375" w:lineRule="atLeast"/>
              <w:rPr>
                <w:rFonts w:ascii="Helvetica" w:hAnsi="Helvetica"/>
                <w:color w:val="0B0C0C"/>
                <w:sz w:val="29"/>
                <w:szCs w:val="29"/>
              </w:rPr>
            </w:pPr>
            <w:r>
              <w:rPr>
                <w:rFonts w:ascii="Helvetica" w:hAnsi="Helvetica"/>
                <w:color w:val="0B0C0C"/>
                <w:sz w:val="29"/>
                <w:szCs w:val="29"/>
              </w:rPr>
              <w:t xml:space="preserve">For academy trusts, this will also ensure compliance with the Academies Financial Handbook. </w:t>
            </w:r>
          </w:p>
          <w:p w:rsidR="00A16F5A" w:rsidRDefault="00A16F5A">
            <w:pPr>
              <w:pStyle w:val="NormalWeb"/>
              <w:spacing w:after="300" w:line="375" w:lineRule="atLeast"/>
              <w:rPr>
                <w:rFonts w:ascii="Helvetica" w:hAnsi="Helvetica"/>
                <w:color w:val="0B0C0C"/>
                <w:sz w:val="29"/>
                <w:szCs w:val="29"/>
              </w:rPr>
            </w:pPr>
            <w:r>
              <w:rPr>
                <w:rFonts w:ascii="Helvetica" w:hAnsi="Helvetica"/>
                <w:color w:val="0B0C0C"/>
                <w:sz w:val="29"/>
                <w:szCs w:val="29"/>
              </w:rPr>
              <w:t xml:space="preserve">To update your record, please go to the </w:t>
            </w:r>
            <w:hyperlink r:id="rId9" w:history="1">
              <w:r>
                <w:rPr>
                  <w:rStyle w:val="Hyperlink"/>
                  <w:rFonts w:ascii="Helvetica" w:hAnsi="Helvetica"/>
                  <w:color w:val="005EA5"/>
                  <w:sz w:val="29"/>
                  <w:szCs w:val="29"/>
                </w:rPr>
                <w:t>GIAS home page</w:t>
              </w:r>
            </w:hyperlink>
            <w:r>
              <w:rPr>
                <w:rFonts w:ascii="Helvetica" w:hAnsi="Helvetica"/>
                <w:color w:val="0B0C0C"/>
                <w:sz w:val="29"/>
                <w:szCs w:val="29"/>
              </w:rPr>
              <w:t>, “Sign in” using your “</w:t>
            </w:r>
            <w:proofErr w:type="spellStart"/>
            <w:r>
              <w:rPr>
                <w:rFonts w:ascii="Helvetica" w:hAnsi="Helvetica"/>
                <w:color w:val="0B0C0C"/>
                <w:sz w:val="29"/>
                <w:szCs w:val="29"/>
              </w:rPr>
              <w:t>DfE</w:t>
            </w:r>
            <w:proofErr w:type="spellEnd"/>
            <w:r>
              <w:rPr>
                <w:rFonts w:ascii="Helvetica" w:hAnsi="Helvetica"/>
                <w:color w:val="0B0C0C"/>
                <w:sz w:val="29"/>
                <w:szCs w:val="29"/>
              </w:rPr>
              <w:t xml:space="preserve"> Sign-in” credentials and select GIAS from your available services.</w:t>
            </w:r>
          </w:p>
        </w:tc>
        <w:tc>
          <w:tcPr>
            <w:tcW w:w="150" w:type="dxa"/>
            <w:vAlign w:val="center"/>
            <w:hideMark/>
          </w:tcPr>
          <w:p w:rsidR="00A16F5A" w:rsidRDefault="00A16F5A">
            <w:pPr>
              <w:rPr>
                <w:rFonts w:ascii="Helvetica" w:hAnsi="Helvetica"/>
                <w:color w:val="0B0C0C"/>
                <w:sz w:val="29"/>
                <w:szCs w:val="29"/>
              </w:rPr>
            </w:pPr>
          </w:p>
        </w:tc>
      </w:tr>
      <w:tr w:rsidR="00A16F5A" w:rsidTr="001D4FD3">
        <w:trPr>
          <w:trHeight w:val="450"/>
          <w:jc w:val="center"/>
        </w:trPr>
        <w:tc>
          <w:tcPr>
            <w:tcW w:w="150" w:type="dxa"/>
            <w:vAlign w:val="center"/>
            <w:hideMark/>
          </w:tcPr>
          <w:p w:rsidR="00A16F5A" w:rsidRDefault="00A16F5A">
            <w:pPr>
              <w:rPr>
                <w:rFonts w:eastAsia="Times New Roman"/>
                <w:sz w:val="20"/>
                <w:szCs w:val="20"/>
              </w:rPr>
            </w:pPr>
          </w:p>
        </w:tc>
        <w:tc>
          <w:tcPr>
            <w:tcW w:w="8726" w:type="dxa"/>
            <w:vAlign w:val="center"/>
            <w:hideMark/>
          </w:tcPr>
          <w:p w:rsidR="00A16F5A" w:rsidRDefault="00A16F5A">
            <w:pPr>
              <w:rPr>
                <w:rFonts w:eastAsia="Times New Roman"/>
                <w:sz w:val="20"/>
                <w:szCs w:val="20"/>
              </w:rPr>
            </w:pPr>
          </w:p>
        </w:tc>
        <w:tc>
          <w:tcPr>
            <w:tcW w:w="150" w:type="dxa"/>
            <w:vAlign w:val="center"/>
            <w:hideMark/>
          </w:tcPr>
          <w:p w:rsidR="00A16F5A" w:rsidRDefault="00A16F5A">
            <w:pPr>
              <w:rPr>
                <w:rFonts w:eastAsia="Times New Roman"/>
                <w:sz w:val="20"/>
                <w:szCs w:val="20"/>
              </w:rPr>
            </w:pPr>
          </w:p>
        </w:tc>
      </w:tr>
    </w:tbl>
    <w:p w:rsidR="00A16F5A" w:rsidRDefault="00A16F5A" w:rsidP="00A16F5A">
      <w:pPr>
        <w:rPr>
          <w:rFonts w:eastAsia="Times New Roman"/>
        </w:rPr>
      </w:pPr>
    </w:p>
    <w:p w:rsidR="00CD48A8" w:rsidRDefault="00CD48A8"/>
    <w:sectPr w:rsidR="00CD4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60177"/>
    <w:multiLevelType w:val="multilevel"/>
    <w:tmpl w:val="BD8887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5A"/>
    <w:rsid w:val="001D4FD3"/>
    <w:rsid w:val="00A16F5A"/>
    <w:rsid w:val="00CD4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12476D2-2562-405F-9C10-94702A6E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F5A"/>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A16F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16F5A"/>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A16F5A"/>
    <w:rPr>
      <w:color w:val="0000FF"/>
      <w:u w:val="single"/>
    </w:rPr>
  </w:style>
  <w:style w:type="paragraph" w:styleId="NormalWeb">
    <w:name w:val="Normal (Web)"/>
    <w:basedOn w:val="Normal"/>
    <w:uiPriority w:val="99"/>
    <w:semiHidden/>
    <w:unhideWhenUsed/>
    <w:rsid w:val="00A16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3483">
      <w:bodyDiv w:val="1"/>
      <w:marLeft w:val="0"/>
      <w:marRight w:val="0"/>
      <w:marTop w:val="0"/>
      <w:marBottom w:val="0"/>
      <w:divBdr>
        <w:top w:val="none" w:sz="0" w:space="0" w:color="auto"/>
        <w:left w:val="none" w:sz="0" w:space="0" w:color="auto"/>
        <w:bottom w:val="none" w:sz="0" w:space="0" w:color="auto"/>
        <w:right w:val="none" w:sz="0" w:space="0" w:color="auto"/>
      </w:divBdr>
      <w:divsChild>
        <w:div w:id="90132021">
          <w:marLeft w:val="0"/>
          <w:marRight w:val="0"/>
          <w:marTop w:val="450"/>
          <w:marBottom w:val="450"/>
          <w:divBdr>
            <w:top w:val="none" w:sz="0" w:space="0" w:color="auto"/>
            <w:left w:val="none" w:sz="0" w:space="0" w:color="auto"/>
            <w:bottom w:val="none" w:sz="0" w:space="0" w:color="auto"/>
            <w:right w:val="none" w:sz="0" w:space="0" w:color="auto"/>
          </w:divBdr>
        </w:div>
        <w:div w:id="1944609020">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parents-and-guardians-when-you-should-book-a-coronavirus-test-for-your-child?utm_source=25%20September%202020%20C19&amp;utm_medium=Daily%20Email%20C19&amp;utm_campaign=DfE%20C19" TargetMode="External"/><Relationship Id="rId3" Type="http://schemas.openxmlformats.org/officeDocument/2006/relationships/settings" Target="settings.xml"/><Relationship Id="rId7" Type="http://schemas.openxmlformats.org/officeDocument/2006/relationships/hyperlink" Target="https://www.gov.uk/guidance/coronavirus-covid-19-catch-up-premium?utm_source=25%20September%202020%20C19&amp;utm_medium=Daily%20Email%20C19&amp;utm_campaign=DfE%20C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catch-up-premium-provisional-allocations?utm_source=25%20September%202020%20C19&amp;utm_medium=Daily%20Email%20C19&amp;utm_campaign=DfE%20C1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t-information-schools.service.gov.uk?utm_source=25%20September%202020%20C19&amp;utm_medium=Daily%20Email%20C19&amp;utm_campaign=DfE%20C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Chisenhale Primary School</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Kim1 Glynn</dc:creator>
  <cp:keywords/>
  <dc:description/>
  <cp:lastModifiedBy>Kim1 Glynn</cp:lastModifiedBy>
  <cp:revision>2</cp:revision>
  <dcterms:created xsi:type="dcterms:W3CDTF">2020-09-28T09:07:00Z</dcterms:created>
  <dcterms:modified xsi:type="dcterms:W3CDTF">2020-09-28T09:10:00Z</dcterms:modified>
</cp:coreProperties>
</file>