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7A" w:rsidRDefault="0057497A">
      <w:pPr>
        <w:rPr>
          <w:b/>
          <w:sz w:val="28"/>
          <w:szCs w:val="28"/>
        </w:rPr>
      </w:pPr>
      <w:r w:rsidRPr="0057497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D5500" wp14:editId="16C2AB55">
                <wp:simplePos x="0" y="0"/>
                <wp:positionH relativeFrom="margin">
                  <wp:align>right</wp:align>
                </wp:positionH>
                <wp:positionV relativeFrom="paragraph">
                  <wp:posOffset>221</wp:posOffset>
                </wp:positionV>
                <wp:extent cx="2360930" cy="1404620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356" w:rsidRDefault="00A01356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65FFDE0" wp14:editId="0B9B5B1C">
                                  <wp:extent cx="3248025" cy="6953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80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D5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" stroked="f">
                <v:textbox style="mso-fit-shape-to-text:t">
                  <w:txbxContent>
                    <w:p w:rsidR="00A01356" w:rsidRDefault="00A01356"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65FFDE0" wp14:editId="0B9B5B1C">
                            <wp:extent cx="3248025" cy="6953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8025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31A63" w:rsidRPr="000F3874" w:rsidRDefault="00D911A6">
      <w:pPr>
        <w:rPr>
          <w:b/>
          <w:sz w:val="28"/>
          <w:szCs w:val="28"/>
        </w:rPr>
      </w:pPr>
      <w:r w:rsidRPr="000F3874">
        <w:rPr>
          <w:b/>
          <w:sz w:val="28"/>
          <w:szCs w:val="28"/>
        </w:rPr>
        <w:t xml:space="preserve">CCA Careers </w:t>
      </w:r>
      <w:r w:rsidR="00A27EA0" w:rsidRPr="000F3874">
        <w:rPr>
          <w:b/>
          <w:sz w:val="28"/>
          <w:szCs w:val="28"/>
        </w:rPr>
        <w:t xml:space="preserve">Strategic </w:t>
      </w:r>
      <w:r w:rsidR="0033252C">
        <w:rPr>
          <w:b/>
          <w:sz w:val="28"/>
          <w:szCs w:val="28"/>
        </w:rPr>
        <w:t>Plan 2024-2026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5770"/>
        <w:gridCol w:w="1575"/>
        <w:gridCol w:w="2610"/>
      </w:tblGrid>
      <w:tr w:rsidR="00F31A63" w:rsidRPr="00A27EA0" w:rsidTr="00426294">
        <w:trPr>
          <w:trHeight w:val="495"/>
        </w:trPr>
        <w:tc>
          <w:tcPr>
            <w:tcW w:w="1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F31A63" w:rsidRPr="00A27EA0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u w:val="single"/>
                <w:lang w:eastAsia="en-GB"/>
              </w:rPr>
              <w:t>Goal</w:t>
            </w:r>
            <w:r w:rsidR="00F31A63" w:rsidRPr="00A27EA0">
              <w:rPr>
                <w:rFonts w:eastAsia="Times New Roman" w:cstheme="minorHAnsi"/>
                <w:b/>
                <w:bCs/>
                <w:u w:val="single"/>
                <w:lang w:eastAsia="en-GB"/>
              </w:rPr>
              <w:t> 1</w:t>
            </w:r>
            <w:r w:rsidR="006D5261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="00352BDB" w:rsidRPr="006D5261">
              <w:rPr>
                <w:rFonts w:eastAsia="Times New Roman" w:cstheme="minorHAnsi"/>
                <w:bCs/>
                <w:lang w:eastAsia="en-GB"/>
              </w:rPr>
              <w:t xml:space="preserve">To develop and maintain </w:t>
            </w:r>
            <w:r w:rsidR="00352BDB">
              <w:rPr>
                <w:rFonts w:eastAsia="Times New Roman" w:cstheme="minorHAnsi"/>
                <w:bCs/>
                <w:lang w:eastAsia="en-GB"/>
              </w:rPr>
              <w:t>an inspiring</w:t>
            </w:r>
            <w:r w:rsidR="00352BDB" w:rsidRPr="006D5261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 w:rsidR="00352BDB">
              <w:rPr>
                <w:rFonts w:eastAsia="Times New Roman" w:cstheme="minorHAnsi"/>
                <w:bCs/>
                <w:lang w:eastAsia="en-GB"/>
              </w:rPr>
              <w:t>CEAIG</w:t>
            </w:r>
            <w:r w:rsidR="00352BDB" w:rsidRPr="006D5261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 w:rsidR="00352BDB">
              <w:rPr>
                <w:rFonts w:eastAsia="Times New Roman" w:cstheme="minorHAnsi"/>
                <w:bCs/>
                <w:lang w:eastAsia="en-GB"/>
              </w:rPr>
              <w:t>programme that</w:t>
            </w:r>
            <w:r w:rsidR="00352BDB" w:rsidRPr="006D5261">
              <w:rPr>
                <w:rFonts w:eastAsia="Times New Roman" w:cstheme="minorHAnsi"/>
                <w:bCs/>
                <w:lang w:eastAsia="en-GB"/>
              </w:rPr>
              <w:t xml:space="preserve"> raises aspirations, challenges stereotypes</w:t>
            </w:r>
            <w:r w:rsidR="00352BDB">
              <w:rPr>
                <w:rFonts w:eastAsia="Times New Roman" w:cstheme="minorHAnsi"/>
                <w:bCs/>
                <w:lang w:eastAsia="en-GB"/>
              </w:rPr>
              <w:t xml:space="preserve">, </w:t>
            </w:r>
            <w:r w:rsidR="00352BDB" w:rsidRPr="006D5261">
              <w:rPr>
                <w:rFonts w:eastAsia="Times New Roman" w:cstheme="minorHAnsi"/>
                <w:bCs/>
                <w:lang w:eastAsia="en-GB"/>
              </w:rPr>
              <w:t>promotes equality of opportunity</w:t>
            </w:r>
            <w:r w:rsidR="00352BDB">
              <w:rPr>
                <w:rFonts w:eastAsia="Times New Roman" w:cstheme="minorHAnsi"/>
                <w:bCs/>
                <w:lang w:eastAsia="en-GB"/>
              </w:rPr>
              <w:t xml:space="preserve"> and prepares learners for the ever-changing world of work.</w:t>
            </w:r>
          </w:p>
        </w:tc>
      </w:tr>
      <w:tr w:rsidR="00F31A63" w:rsidRPr="00A27EA0" w:rsidTr="00526067">
        <w:trPr>
          <w:trHeight w:val="495"/>
        </w:trPr>
        <w:tc>
          <w:tcPr>
            <w:tcW w:w="1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63" w:rsidRPr="00A27EA0" w:rsidRDefault="00F31A63" w:rsidP="00A27EA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Benchmark</w:t>
            </w:r>
            <w:r w:rsidR="00A27EA0" w:rsidRPr="00A27EA0">
              <w:rPr>
                <w:rFonts w:eastAsia="Times New Roman" w:cstheme="minorHAnsi"/>
                <w:b/>
                <w:bCs/>
                <w:lang w:eastAsia="en-GB"/>
              </w:rPr>
              <w:t>s:</w:t>
            </w:r>
            <w:r w:rsidR="006D5261">
              <w:rPr>
                <w:rFonts w:eastAsia="Times New Roman" w:cstheme="minorHAnsi"/>
                <w:b/>
                <w:bCs/>
                <w:lang w:eastAsia="en-GB"/>
              </w:rPr>
              <w:t xml:space="preserve"> 1</w:t>
            </w:r>
            <w:r w:rsidR="00EA77C5">
              <w:rPr>
                <w:rFonts w:eastAsia="Times New Roman" w:cstheme="minorHAnsi"/>
                <w:b/>
                <w:bCs/>
                <w:lang w:eastAsia="en-GB"/>
              </w:rPr>
              <w:t>, 2, 3, 4</w:t>
            </w:r>
          </w:p>
        </w:tc>
      </w:tr>
      <w:tr w:rsidR="0033252C" w:rsidRPr="00A27EA0" w:rsidTr="00B95FA1">
        <w:trPr>
          <w:trHeight w:val="76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Pr="0033252C" w:rsidRDefault="0033252C" w:rsidP="00A27EA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Target</w:t>
            </w:r>
            <w:r w:rsidRPr="00A27EA0">
              <w:rPr>
                <w:rFonts w:eastAsia="Times New Roman" w:cstheme="minorHAnsi"/>
                <w:b/>
                <w:lang w:eastAsia="en-GB"/>
              </w:rPr>
              <w:t>s</w:t>
            </w:r>
          </w:p>
          <w:p w:rsidR="0033252C" w:rsidRPr="002A2CFA" w:rsidRDefault="0033252C" w:rsidP="00A27EA0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 w:rsidRPr="002A2CFA">
              <w:rPr>
                <w:rFonts w:eastAsia="Times New Roman" w:cstheme="minorHAnsi"/>
                <w:i/>
                <w:lang w:eastAsia="en-GB"/>
              </w:rPr>
              <w:t>What do we want to achieve?</w:t>
            </w:r>
          </w:p>
          <w:p w:rsidR="0033252C" w:rsidRPr="00A27EA0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252C" w:rsidRPr="00A27EA0" w:rsidRDefault="0033252C" w:rsidP="00A27EA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Action/Implementation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  <w:p w:rsidR="0033252C" w:rsidRPr="002A2CFA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  <w:r w:rsidRPr="002A2CFA">
              <w:rPr>
                <w:rFonts w:eastAsia="Times New Roman" w:cstheme="minorHAnsi"/>
                <w:bCs/>
                <w:i/>
                <w:lang w:eastAsia="en-GB"/>
              </w:rPr>
              <w:t>What actions will we take to achieve these actions?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252C" w:rsidRPr="00A27EA0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Who/when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Success Criteria</w:t>
            </w:r>
          </w:p>
          <w:p w:rsidR="0033252C" w:rsidRPr="002A2CFA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  <w:r w:rsidRPr="002A2CFA">
              <w:rPr>
                <w:rFonts w:eastAsia="Times New Roman" w:cstheme="minorHAnsi"/>
                <w:bCs/>
                <w:i/>
                <w:lang w:eastAsia="en-GB"/>
              </w:rPr>
              <w:t>What will success look like?</w:t>
            </w:r>
          </w:p>
        </w:tc>
      </w:tr>
      <w:tr w:rsidR="0033252C" w:rsidRPr="00A27EA0" w:rsidTr="0033252C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To appraise current practice through the use of </w:t>
            </w:r>
            <w:r w:rsidR="00E81A3C">
              <w:rPr>
                <w:rFonts w:eastAsia="Times New Roman" w:cstheme="minorHAnsi"/>
                <w:lang w:eastAsia="en-GB"/>
              </w:rPr>
              <w:t>FSQ.</w:t>
            </w:r>
            <w:r w:rsidR="00426294">
              <w:rPr>
                <w:rFonts w:eastAsia="Times New Roman" w:cstheme="minorHAnsi"/>
                <w:lang w:eastAsia="en-GB"/>
              </w:rPr>
              <w:t xml:space="preserve"> </w:t>
            </w:r>
            <w:r w:rsidR="00C50B23">
              <w:rPr>
                <w:rFonts w:eastAsia="Times New Roman" w:cstheme="minorHAnsi"/>
                <w:lang w:eastAsia="en-GB"/>
              </w:rPr>
              <w:t>T</w:t>
            </w:r>
            <w:r w:rsidR="00586C0F">
              <w:rPr>
                <w:rFonts w:eastAsia="Times New Roman" w:cstheme="minorHAnsi"/>
                <w:lang w:eastAsia="en-GB"/>
              </w:rPr>
              <w:t>o use the results of the FSQ</w:t>
            </w:r>
            <w:r>
              <w:rPr>
                <w:rFonts w:eastAsia="Times New Roman" w:cstheme="minorHAnsi"/>
                <w:lang w:eastAsia="en-GB"/>
              </w:rPr>
              <w:t xml:space="preserve"> to review the current Careers Education Curriculum in year 7 and 8.</w:t>
            </w:r>
          </w:p>
          <w:p w:rsidR="00BA55FB" w:rsidRDefault="00BA55FB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BA55FB" w:rsidRDefault="00BA55FB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Pr="00A27EA0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Pr="00A27EA0" w:rsidRDefault="0033252C" w:rsidP="009A3DC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6C0F" w:rsidRDefault="00586C0F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All KS3 pupils to complete FSQ at both the beginning and of the year.</w:t>
            </w:r>
          </w:p>
          <w:p w:rsidR="00C50B23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586C0F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 to analyse results of the FSQ and adjust the curriculum and careers provision as appropriate.</w:t>
            </w:r>
          </w:p>
          <w:p w:rsidR="00586C0F" w:rsidRDefault="00586C0F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Pr="00426294" w:rsidRDefault="00586C0F" w:rsidP="00586C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Publish careers </w:t>
            </w:r>
            <w:r w:rsidR="0033252C">
              <w:rPr>
                <w:rFonts w:eastAsia="Times New Roman" w:cstheme="minorHAnsi"/>
                <w:lang w:eastAsia="en-GB"/>
              </w:rPr>
              <w:t xml:space="preserve">programme on the </w:t>
            </w:r>
            <w:r>
              <w:rPr>
                <w:rFonts w:eastAsia="Times New Roman" w:cstheme="minorHAnsi"/>
                <w:lang w:eastAsia="en-GB"/>
              </w:rPr>
              <w:t xml:space="preserve">new </w:t>
            </w:r>
            <w:r w:rsidR="0033252C">
              <w:rPr>
                <w:rFonts w:eastAsia="Times New Roman" w:cstheme="minorHAnsi"/>
                <w:lang w:eastAsia="en-GB"/>
              </w:rPr>
              <w:t>school website.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252C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CT and KH</w:t>
            </w:r>
          </w:p>
          <w:p w:rsidR="00C50B23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Autumn 24</w:t>
            </w:r>
          </w:p>
          <w:p w:rsidR="00C50B23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Summer 25</w:t>
            </w: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</w:p>
          <w:p w:rsidR="00C50B23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C50B23">
              <w:rPr>
                <w:rFonts w:eastAsia="Times New Roman" w:cstheme="minorHAnsi"/>
                <w:lang w:eastAsia="en-GB"/>
              </w:rPr>
              <w:t xml:space="preserve">Careers Lead </w:t>
            </w:r>
          </w:p>
          <w:p w:rsidR="00C50B23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Dec 24</w:t>
            </w:r>
          </w:p>
          <w:p w:rsidR="00C50B23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Pr="00A27EA0" w:rsidRDefault="00C50B23" w:rsidP="007949A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Jan 25 (or when new website goes live)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Pr="00426294" w:rsidRDefault="00426294" w:rsidP="00426294">
            <w:r>
              <w:rPr>
                <w:rFonts w:cstheme="minorHAnsi"/>
              </w:rPr>
              <w:t>FSQ and Compass evaluation are</w:t>
            </w:r>
            <w:r w:rsidRPr="00586C0F">
              <w:rPr>
                <w:rFonts w:cstheme="minorHAnsi"/>
              </w:rPr>
              <w:t xml:space="preserve"> used to inform t</w:t>
            </w:r>
            <w:r>
              <w:rPr>
                <w:rFonts w:cstheme="minorHAnsi"/>
              </w:rPr>
              <w:t>he strategic careers plan and are</w:t>
            </w:r>
            <w:r w:rsidRPr="00586C0F">
              <w:rPr>
                <w:rFonts w:cstheme="minorHAnsi"/>
              </w:rPr>
              <w:t xml:space="preserve"> used within whole school development planning, and evaluation and reporting</w:t>
            </w:r>
            <w:r>
              <w:rPr>
                <w:rFonts w:cstheme="minorHAnsi"/>
              </w:rPr>
              <w:t>.</w:t>
            </w:r>
          </w:p>
        </w:tc>
      </w:tr>
      <w:tr w:rsidR="00426294" w:rsidRPr="00A27EA0" w:rsidTr="0033252C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lastRenderedPageBreak/>
              <w:t>To ensure all careers teaching staff feel confident in teaching about LMI, the different routes into employment and essential skills.</w:t>
            </w:r>
          </w:p>
          <w:p w:rsidR="00426294" w:rsidRDefault="00426294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 to write needs analysis questionnaire.</w:t>
            </w: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teaching staff to complete needs analysis questionnaire.</w:t>
            </w: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Plan and deliver regular CPD for staff to deliver careers programme</w:t>
            </w: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Monitor and evaluate the programme each term, using feedback from both learners, staff (and employers if applicable).</w:t>
            </w:r>
          </w:p>
          <w:p w:rsidR="00426294" w:rsidRDefault="00426294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Careers lead Nov 24 </w:t>
            </w:r>
          </w:p>
          <w:p w:rsidR="00426294" w:rsidRPr="00C50B23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Teaching staff Dec 24</w:t>
            </w: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i/>
                <w:lang w:eastAsia="en-GB"/>
              </w:rPr>
              <w:t>C</w:t>
            </w:r>
            <w:r w:rsidRPr="004E560B">
              <w:rPr>
                <w:rFonts w:eastAsia="Times New Roman" w:cstheme="minorHAnsi"/>
                <w:lang w:eastAsia="en-GB"/>
              </w:rPr>
              <w:t>are</w:t>
            </w:r>
            <w:r>
              <w:rPr>
                <w:rFonts w:eastAsia="Times New Roman" w:cstheme="minorHAnsi"/>
                <w:lang w:eastAsia="en-GB"/>
              </w:rPr>
              <w:t>ers lead</w:t>
            </w: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Jan 25 onwards </w:t>
            </w: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 w:rsidRPr="004E560B">
              <w:rPr>
                <w:rFonts w:eastAsia="Times New Roman" w:cstheme="minorHAnsi"/>
                <w:lang w:eastAsia="en-GB"/>
              </w:rPr>
              <w:t>Care</w:t>
            </w:r>
            <w:r>
              <w:rPr>
                <w:rFonts w:eastAsia="Times New Roman" w:cstheme="minorHAnsi"/>
                <w:lang w:eastAsia="en-GB"/>
              </w:rPr>
              <w:t>ers lead, termly with TT</w:t>
            </w:r>
          </w:p>
          <w:p w:rsidR="00426294" w:rsidRDefault="00426294" w:rsidP="004262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94" w:rsidRDefault="00426294" w:rsidP="0003379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Staff are confident in the delivery of careers.</w:t>
            </w:r>
          </w:p>
          <w:p w:rsidR="00CC49AC" w:rsidRDefault="00CC49AC" w:rsidP="0003379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CC49AC" w:rsidRDefault="00CC49AC" w:rsidP="0003379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Staff are confident in developing the essential skills within their subject.</w:t>
            </w:r>
          </w:p>
          <w:p w:rsidR="00CC49AC" w:rsidRDefault="00CC49AC" w:rsidP="0003379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CC49AC" w:rsidRDefault="00CC49AC" w:rsidP="00CC49AC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Pupils are aware of the key employability skills and their strengths and areas for development.</w:t>
            </w:r>
          </w:p>
          <w:p w:rsidR="00CC49AC" w:rsidRDefault="00CC49AC" w:rsidP="0003379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33252C" w:rsidRPr="00A27EA0" w:rsidTr="0033252C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To extend careers provision</w:t>
            </w:r>
            <w:r w:rsidR="00CC49AC">
              <w:rPr>
                <w:rFonts w:eastAsia="Times New Roman" w:cstheme="minorHAnsi"/>
                <w:bCs/>
                <w:lang w:eastAsia="en-GB"/>
              </w:rPr>
              <w:t xml:space="preserve"> within PSHE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to key stage 2.</w:t>
            </w: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Pr="00B03B7E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49A2" w:rsidRDefault="007949A2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Careers Lead to audit current KS2 careers provision.</w:t>
            </w:r>
          </w:p>
          <w:p w:rsidR="007949A2" w:rsidRDefault="007949A2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7949A2" w:rsidRDefault="009029E8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Care</w:t>
            </w:r>
            <w:r w:rsidR="007949A2">
              <w:rPr>
                <w:rFonts w:eastAsia="Times New Roman" w:cstheme="minorHAnsi"/>
                <w:bCs/>
                <w:lang w:eastAsia="en-GB"/>
              </w:rPr>
              <w:t>ers Lead to identify opportunities for Careers within the current KS2 PSHE curriculum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and beyond.</w:t>
            </w:r>
          </w:p>
          <w:p w:rsidR="009029E8" w:rsidRDefault="009029E8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9029E8" w:rsidRDefault="009029E8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To run at least one careers focussed drop down day for KS2 each year.</w:t>
            </w:r>
          </w:p>
          <w:p w:rsidR="007949A2" w:rsidRDefault="007949A2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Pr="000F3874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proofErr w:type="spellStart"/>
            <w:r>
              <w:rPr>
                <w:rFonts w:eastAsia="Times New Roman" w:cstheme="minorHAnsi"/>
                <w:bCs/>
                <w:lang w:eastAsia="en-GB"/>
              </w:rPr>
              <w:t>HoDs</w:t>
            </w:r>
            <w:proofErr w:type="spellEnd"/>
            <w:r>
              <w:rPr>
                <w:rFonts w:eastAsia="Times New Roman" w:cstheme="minorHAnsi"/>
                <w:bCs/>
                <w:lang w:eastAsia="en-GB"/>
              </w:rPr>
              <w:t xml:space="preserve"> to embed opportunities for careers education and </w:t>
            </w:r>
            <w:r w:rsidR="00CC49AC">
              <w:rPr>
                <w:rFonts w:eastAsia="Times New Roman" w:cstheme="minorHAnsi"/>
                <w:bCs/>
                <w:lang w:eastAsia="en-GB"/>
              </w:rPr>
              <w:t>the development of essential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skills within each term’s </w:t>
            </w:r>
            <w:proofErr w:type="spellStart"/>
            <w:r>
              <w:rPr>
                <w:rFonts w:eastAsia="Times New Roman" w:cstheme="minorHAnsi"/>
                <w:bCs/>
                <w:lang w:eastAsia="en-GB"/>
              </w:rPr>
              <w:t>SoL.</w:t>
            </w:r>
            <w:proofErr w:type="spellEnd"/>
            <w:r>
              <w:rPr>
                <w:rFonts w:eastAsia="Times New Roman" w:cstheme="minorHAnsi"/>
                <w:bCs/>
                <w:lang w:eastAsia="en-GB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9AC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9029E8" w:rsidRPr="009029E8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C</w:t>
            </w:r>
            <w:r w:rsidR="009029E8" w:rsidRPr="009029E8">
              <w:rPr>
                <w:rFonts w:eastAsia="Times New Roman" w:cstheme="minorHAnsi"/>
                <w:bCs/>
                <w:lang w:eastAsia="en-GB"/>
              </w:rPr>
              <w:t>areers Lead Nov 24</w:t>
            </w:r>
          </w:p>
          <w:p w:rsidR="009029E8" w:rsidRPr="009029E8" w:rsidRDefault="009029E8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CC49AC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9029E8" w:rsidRPr="009029E8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By end of July each year</w:t>
            </w:r>
          </w:p>
          <w:p w:rsidR="009029E8" w:rsidRPr="009029E8" w:rsidRDefault="009029E8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9029E8" w:rsidRPr="009029E8" w:rsidRDefault="009029E8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proofErr w:type="spellStart"/>
            <w:r w:rsidRPr="009029E8">
              <w:rPr>
                <w:rFonts w:eastAsia="Times New Roman" w:cstheme="minorHAnsi"/>
                <w:bCs/>
                <w:lang w:eastAsia="en-GB"/>
              </w:rPr>
              <w:t>HoDs</w:t>
            </w:r>
            <w:proofErr w:type="spellEnd"/>
            <w:r w:rsidRPr="009029E8">
              <w:rPr>
                <w:rFonts w:eastAsia="Times New Roman" w:cstheme="minorHAnsi"/>
                <w:bCs/>
                <w:lang w:eastAsia="en-GB"/>
              </w:rPr>
              <w:t xml:space="preserve"> July 26</w:t>
            </w:r>
          </w:p>
          <w:p w:rsidR="0033252C" w:rsidRPr="009029E8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Pr="009029E8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Default="0033252C" w:rsidP="001D740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Opportunities for careers education are embedded within schemes of learning in all subjects at KS2 and KS3.</w:t>
            </w:r>
          </w:p>
          <w:p w:rsidR="009029E8" w:rsidRDefault="009029E8" w:rsidP="001D740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Pr="00CC49AC" w:rsidRDefault="009029E8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KS2 pupils have opportunities to learn about career, outside of the normal curriculum.</w:t>
            </w:r>
          </w:p>
          <w:p w:rsidR="0033252C" w:rsidRPr="006C238A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</w:tc>
      </w:tr>
      <w:tr w:rsidR="0033252C" w:rsidRPr="00A27EA0" w:rsidTr="0033252C">
        <w:trPr>
          <w:cantSplit/>
          <w:trHeight w:val="2682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Pr="00776418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lastRenderedPageBreak/>
              <w:t xml:space="preserve">To fully embed CEIAG </w:t>
            </w:r>
            <w:r w:rsidR="00CC49AC">
              <w:rPr>
                <w:rFonts w:eastAsia="Times New Roman" w:cstheme="minorHAnsi"/>
                <w:bCs/>
                <w:lang w:eastAsia="en-GB"/>
              </w:rPr>
              <w:t xml:space="preserve">provision </w:t>
            </w:r>
            <w:r>
              <w:rPr>
                <w:rFonts w:eastAsia="Times New Roman" w:cstheme="minorHAnsi"/>
                <w:bCs/>
                <w:lang w:eastAsia="en-GB"/>
              </w:rPr>
              <w:t>within the whole school curriculum.</w:t>
            </w:r>
            <w:r w:rsidR="00CC49AC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>
              <w:rPr>
                <w:rFonts w:eastAsia="Times New Roman" w:cstheme="minorHAnsi"/>
                <w:bCs/>
                <w:lang w:eastAsia="en-GB"/>
              </w:rPr>
              <w:t>To provide CEIAG enrichment opportunities in each curriculum area</w:t>
            </w:r>
            <w:r w:rsidR="00CC49AC">
              <w:rPr>
                <w:rFonts w:eastAsia="Times New Roman" w:cstheme="minorHAnsi"/>
                <w:bCs/>
                <w:lang w:eastAsia="en-GB"/>
              </w:rPr>
              <w:t xml:space="preserve"> and to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further extend links with local and national businesses and employers</w:t>
            </w:r>
            <w:r w:rsidR="00CC49AC">
              <w:rPr>
                <w:rFonts w:eastAsia="Times New Roman" w:cstheme="minorHAnsi"/>
                <w:bCs/>
                <w:lang w:eastAsia="en-GB"/>
              </w:rPr>
              <w:t>.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252C" w:rsidRDefault="00586C0F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proofErr w:type="spellStart"/>
            <w:r>
              <w:rPr>
                <w:rFonts w:eastAsia="Times New Roman" w:cstheme="minorHAnsi"/>
                <w:bCs/>
                <w:lang w:eastAsia="en-GB"/>
              </w:rPr>
              <w:t>HoDs</w:t>
            </w:r>
            <w:proofErr w:type="spellEnd"/>
            <w:r w:rsidR="0033252C" w:rsidRPr="00752C49">
              <w:rPr>
                <w:rFonts w:eastAsia="Times New Roman" w:cstheme="minorHAnsi"/>
                <w:bCs/>
                <w:lang w:eastAsia="en-GB"/>
              </w:rPr>
              <w:t xml:space="preserve"> to conduct audit of provision and feedback results and next steps to </w:t>
            </w:r>
            <w:r>
              <w:rPr>
                <w:rFonts w:eastAsia="Times New Roman" w:cstheme="minorHAnsi"/>
                <w:bCs/>
                <w:lang w:eastAsia="en-GB"/>
              </w:rPr>
              <w:t>line manager/</w:t>
            </w:r>
            <w:r w:rsidR="0033252C" w:rsidRPr="00752C49">
              <w:rPr>
                <w:rFonts w:eastAsia="Times New Roman" w:cstheme="minorHAnsi"/>
                <w:bCs/>
                <w:lang w:eastAsia="en-GB"/>
              </w:rPr>
              <w:t>Careers Lead.</w:t>
            </w: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BA55FB" w:rsidRDefault="00BA55FB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Audit of staff training needs.</w:t>
            </w:r>
          </w:p>
          <w:p w:rsidR="00CC49AC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BA55FB" w:rsidRPr="00752C49" w:rsidRDefault="00BA55FB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Staff to attend appropriate in-house or external training.</w:t>
            </w:r>
          </w:p>
          <w:p w:rsidR="0033252C" w:rsidRPr="00752C49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Default="00586C0F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proofErr w:type="spellStart"/>
            <w:r>
              <w:rPr>
                <w:rFonts w:eastAsia="Times New Roman" w:cstheme="minorHAnsi"/>
                <w:bCs/>
                <w:lang w:eastAsia="en-GB"/>
              </w:rPr>
              <w:t>HoDs</w:t>
            </w:r>
            <w:proofErr w:type="spellEnd"/>
            <w:r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 w:rsidR="0033252C" w:rsidRPr="00752C49">
              <w:rPr>
                <w:rFonts w:eastAsia="Times New Roman" w:cstheme="minorHAnsi"/>
                <w:bCs/>
                <w:lang w:eastAsia="en-GB"/>
              </w:rPr>
              <w:t>to work in partnership with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the school’s Careers</w:t>
            </w:r>
            <w:r w:rsidR="00C50B23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 w:rsidR="00CC49AC">
              <w:rPr>
                <w:rFonts w:eastAsia="Times New Roman" w:cstheme="minorHAnsi"/>
                <w:bCs/>
                <w:lang w:eastAsia="en-GB"/>
              </w:rPr>
              <w:t>Lead,</w:t>
            </w:r>
            <w:r w:rsidR="0033252C" w:rsidRPr="00752C49">
              <w:rPr>
                <w:rFonts w:eastAsia="Times New Roman" w:cstheme="minorHAnsi"/>
                <w:bCs/>
                <w:lang w:eastAsia="en-GB"/>
              </w:rPr>
              <w:t xml:space="preserve"> to identify further partnerships with relevant local and national businesses/employers.</w:t>
            </w:r>
          </w:p>
          <w:p w:rsidR="00C50B23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C50B23" w:rsidRDefault="00C50B23" w:rsidP="00C50B2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proofErr w:type="spellStart"/>
            <w:r w:rsidRPr="00752C49">
              <w:rPr>
                <w:rFonts w:eastAsia="Times New Roman" w:cstheme="minorHAnsi"/>
                <w:bCs/>
                <w:lang w:eastAsia="en-GB"/>
              </w:rPr>
              <w:t>HoDs</w:t>
            </w:r>
            <w:proofErr w:type="spellEnd"/>
            <w:r w:rsidRPr="00752C49">
              <w:rPr>
                <w:rFonts w:eastAsia="Times New Roman" w:cstheme="minorHAnsi"/>
                <w:bCs/>
                <w:lang w:eastAsia="en-GB"/>
              </w:rPr>
              <w:t xml:space="preserve"> to identify CEIAG enrichment opportunities within their curriculum area and to run at least one activity per key stage during the year.</w:t>
            </w:r>
          </w:p>
          <w:p w:rsidR="00CC49AC" w:rsidRDefault="00CC49AC" w:rsidP="00C50B2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CC49AC" w:rsidRDefault="00CC49AC" w:rsidP="00CC49AC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STEM subject teachers highlight the relevance of STEM subjects for a wide range of future career paths.</w:t>
            </w:r>
          </w:p>
          <w:p w:rsidR="00414A85" w:rsidRDefault="00414A85" w:rsidP="00CC49AC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414A85" w:rsidRDefault="00414A85" w:rsidP="00414A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Staff training on incorporating learning about careers into curricular trips</w:t>
            </w:r>
          </w:p>
          <w:p w:rsidR="00A647B2" w:rsidRDefault="00A647B2" w:rsidP="00414A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A647B2" w:rsidRDefault="00A647B2" w:rsidP="00414A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Staff to attend Teacher Encounters, organised by Careers Hub. Focus on English, Maths and Hums.</w:t>
            </w:r>
            <w:bookmarkStart w:id="0" w:name="_GoBack"/>
            <w:bookmarkEnd w:id="0"/>
          </w:p>
          <w:p w:rsidR="00414A85" w:rsidRDefault="00414A85" w:rsidP="00CC49AC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CC49AC" w:rsidRPr="00752C49" w:rsidRDefault="00CC49AC" w:rsidP="00C50B2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C50B23" w:rsidRPr="00A27EA0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252C" w:rsidRDefault="00C50B23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proofErr w:type="spellStart"/>
            <w:r>
              <w:rPr>
                <w:rFonts w:eastAsia="Times New Roman" w:cstheme="minorHAnsi"/>
                <w:bCs/>
                <w:lang w:eastAsia="en-GB"/>
              </w:rPr>
              <w:t>HoDs</w:t>
            </w:r>
            <w:proofErr w:type="spellEnd"/>
          </w:p>
          <w:p w:rsidR="00BA55FB" w:rsidRDefault="00BA55FB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BA55FB" w:rsidRDefault="00BA55FB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BA55FB" w:rsidRDefault="00BA55FB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Careers Lead</w:t>
            </w:r>
          </w:p>
          <w:p w:rsidR="00CC49AC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CC49AC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Teaching staff</w:t>
            </w: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CC49AC" w:rsidRDefault="00CC49AC" w:rsidP="00CA0B5B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CC49AC" w:rsidRDefault="00CC49AC" w:rsidP="00CA0B5B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Default="00C50B23" w:rsidP="00CA0B5B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  <w:proofErr w:type="spellStart"/>
            <w:r>
              <w:rPr>
                <w:rFonts w:eastAsia="Times New Roman" w:cstheme="minorHAnsi"/>
                <w:bCs/>
                <w:lang w:eastAsia="en-GB"/>
              </w:rPr>
              <w:t>HoDs</w:t>
            </w:r>
            <w:proofErr w:type="spellEnd"/>
            <w:r>
              <w:rPr>
                <w:rFonts w:eastAsia="Times New Roman" w:cstheme="minorHAnsi"/>
                <w:bCs/>
                <w:lang w:eastAsia="en-GB"/>
              </w:rPr>
              <w:t xml:space="preserve"> </w:t>
            </w:r>
          </w:p>
          <w:p w:rsidR="0033252C" w:rsidRPr="00FC1951" w:rsidRDefault="0033252C" w:rsidP="00752C49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33252C" w:rsidRPr="00FC1951" w:rsidRDefault="0033252C" w:rsidP="00752C49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CC49AC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CC49AC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CC49AC" w:rsidRPr="009029E8" w:rsidRDefault="00CC49AC" w:rsidP="00CC49AC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9029E8">
              <w:rPr>
                <w:rFonts w:eastAsia="Times New Roman" w:cstheme="minorHAnsi"/>
                <w:bCs/>
                <w:lang w:eastAsia="en-GB"/>
              </w:rPr>
              <w:t>STEM subject teachers July 26</w:t>
            </w:r>
          </w:p>
          <w:p w:rsidR="00CC49AC" w:rsidRDefault="00CC49A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414A85" w:rsidRDefault="00414A85" w:rsidP="00414A85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Careers Lead</w:t>
            </w:r>
          </w:p>
          <w:p w:rsidR="0033252C" w:rsidRPr="00752C49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8747E8">
              <w:rPr>
                <w:rFonts w:eastAsia="Times New Roman" w:cstheme="minorHAnsi"/>
                <w:bCs/>
                <w:lang w:eastAsia="en-GB"/>
              </w:rPr>
              <w:t xml:space="preserve">CEIAG opportunities are included in all </w:t>
            </w:r>
            <w:proofErr w:type="spellStart"/>
            <w:r w:rsidRPr="008747E8">
              <w:rPr>
                <w:rFonts w:eastAsia="Times New Roman" w:cstheme="minorHAnsi"/>
                <w:bCs/>
                <w:lang w:eastAsia="en-GB"/>
              </w:rPr>
              <w:t>SoL</w:t>
            </w:r>
            <w:proofErr w:type="spellEnd"/>
          </w:p>
          <w:p w:rsidR="007949A2" w:rsidRDefault="007949A2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7949A2" w:rsidRDefault="007949A2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7949A2">
              <w:rPr>
                <w:rFonts w:eastAsia="Times New Roman" w:cstheme="minorHAnsi"/>
                <w:bCs/>
                <w:lang w:eastAsia="en-GB"/>
              </w:rPr>
              <w:t>There are systems and processes in place that mean that staff consistently and regularly highlight the relevance of their subject and learning to the world of work and careers</w:t>
            </w: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Pr="00E00270" w:rsidRDefault="0033252C" w:rsidP="00E00270">
            <w:pPr>
              <w:pStyle w:val="TableParagraph"/>
              <w:tabs>
                <w:tab w:val="left" w:pos="464"/>
                <w:tab w:val="left" w:pos="465"/>
              </w:tabs>
              <w:spacing w:before="4" w:line="235" w:lineRule="auto"/>
              <w:ind w:right="184"/>
              <w:rPr>
                <w:rFonts w:asciiTheme="minorHAnsi" w:hAnsiTheme="minorHAnsi" w:cstheme="minorHAnsi"/>
              </w:rPr>
            </w:pPr>
            <w:r w:rsidRPr="00E00270">
              <w:rPr>
                <w:rFonts w:asciiTheme="minorHAnsi" w:hAnsiTheme="minorHAnsi" w:cstheme="minorHAnsi"/>
              </w:rPr>
              <w:t>Each curriculum area has established links with a</w:t>
            </w:r>
            <w:r w:rsidRPr="00E0027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range</w:t>
            </w:r>
            <w:r w:rsidRPr="00E0027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of</w:t>
            </w:r>
            <w:r w:rsidRPr="00E0027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businesses/employers</w:t>
            </w:r>
            <w:r w:rsidRPr="00E0027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that</w:t>
            </w:r>
            <w:r w:rsidRPr="00E0027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they</w:t>
            </w:r>
            <w:r w:rsidRPr="00E0027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are</w:t>
            </w:r>
            <w:r w:rsidRPr="00E0027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using</w:t>
            </w:r>
            <w:r w:rsidRPr="00E0027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on</w:t>
            </w:r>
            <w:r w:rsidRPr="00E0027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a</w:t>
            </w:r>
            <w:r w:rsidRPr="00E0027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regular basis</w:t>
            </w:r>
            <w:r w:rsidRPr="00E0027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to</w:t>
            </w:r>
            <w:r w:rsidRPr="00E0027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support</w:t>
            </w:r>
            <w:r w:rsidRPr="00E0027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curriculum</w:t>
            </w:r>
            <w:r w:rsidRPr="00E0027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0270">
              <w:rPr>
                <w:rFonts w:asciiTheme="minorHAnsi" w:hAnsiTheme="minorHAnsi" w:cstheme="minorHAnsi"/>
              </w:rPr>
              <w:t>delivery.</w:t>
            </w:r>
          </w:p>
          <w:p w:rsidR="0033252C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Pr="008747E8" w:rsidRDefault="0033252C" w:rsidP="00F31A6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Pupils can talk about the links between each subject and associated careers. They have knowledge of a wide range of employments sectors and the careers within these sectors.</w:t>
            </w:r>
          </w:p>
        </w:tc>
      </w:tr>
      <w:tr w:rsidR="00A27EA0" w:rsidRPr="00A27EA0" w:rsidTr="0041202F">
        <w:trPr>
          <w:trHeight w:val="52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A0" w:rsidRPr="00A27EA0" w:rsidRDefault="00A27EA0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Monitoring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7EA0" w:rsidRPr="00A27EA0" w:rsidRDefault="00A27EA0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Evaluation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7EA0" w:rsidRPr="00A27EA0" w:rsidRDefault="00A27EA0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Costing/Resources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A27EA0" w:rsidRPr="00A27EA0" w:rsidTr="0041202F">
        <w:trPr>
          <w:trHeight w:val="76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A0" w:rsidRPr="00A27EA0" w:rsidRDefault="00A27EA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lang w:eastAsia="en-GB"/>
              </w:rPr>
              <w:t>Curriculum audit, pupil voice activities, employer feedback, minutes of meetings with Enterprise Co-ordinator 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7EA0" w:rsidRPr="00A27EA0" w:rsidRDefault="00A27EA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lang w:eastAsia="en-GB"/>
              </w:rPr>
              <w:t>Evaluation of pupil voice activities, employer feedback from drop down days. Termly update meetings with link governor. Termly meetings with Enterprise Co-ordinator, Compass+ evaluation tools 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EA0" w:rsidRDefault="002A2CF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START (careers website) subscription fees £1,000 after first two years (first two years are fully funded)</w:t>
            </w:r>
          </w:p>
          <w:p w:rsidR="002A2CFA" w:rsidRDefault="002A2CF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CPD costs</w:t>
            </w:r>
          </w:p>
          <w:p w:rsidR="002A2CFA" w:rsidRPr="00A27EA0" w:rsidRDefault="000742F2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Scheduled staff meeting/training sessions</w:t>
            </w:r>
          </w:p>
        </w:tc>
      </w:tr>
    </w:tbl>
    <w:p w:rsidR="000D4B29" w:rsidRDefault="000D4B29"/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5770"/>
        <w:gridCol w:w="2287"/>
        <w:gridCol w:w="1898"/>
      </w:tblGrid>
      <w:tr w:rsidR="00A27EA0" w:rsidRPr="00A27EA0" w:rsidTr="00CC49AC">
        <w:trPr>
          <w:trHeight w:val="495"/>
        </w:trPr>
        <w:tc>
          <w:tcPr>
            <w:tcW w:w="1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27EA0" w:rsidRPr="00A27EA0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u w:val="single"/>
                <w:lang w:eastAsia="en-GB"/>
              </w:rPr>
              <w:t>Goal</w:t>
            </w:r>
            <w:r w:rsidR="004170A6">
              <w:rPr>
                <w:rFonts w:eastAsia="Times New Roman" w:cstheme="minorHAnsi"/>
                <w:b/>
                <w:bCs/>
                <w:u w:val="single"/>
                <w:lang w:eastAsia="en-GB"/>
              </w:rPr>
              <w:t> 2</w:t>
            </w:r>
            <w:r w:rsidR="00E06CE9">
              <w:rPr>
                <w:rFonts w:eastAsia="Times New Roman" w:cstheme="minorHAnsi"/>
                <w:b/>
                <w:bCs/>
                <w:u w:val="single"/>
                <w:lang w:eastAsia="en-GB"/>
              </w:rPr>
              <w:t xml:space="preserve"> </w:t>
            </w:r>
            <w:r w:rsidR="00885173" w:rsidRPr="00885173">
              <w:t>To i</w:t>
            </w:r>
            <w:r w:rsidR="009B64D8" w:rsidRPr="00885173">
              <w:t>ncrease learner</w:t>
            </w:r>
            <w:r w:rsidR="00E06CE9" w:rsidRPr="00885173">
              <w:t xml:space="preserve"> and parental involvement and confidence in career planning</w:t>
            </w:r>
            <w:r w:rsidR="00352BDB">
              <w:t xml:space="preserve"> and their career journey.</w:t>
            </w:r>
          </w:p>
        </w:tc>
      </w:tr>
      <w:tr w:rsidR="00A27EA0" w:rsidRPr="00A27EA0" w:rsidTr="00526067">
        <w:trPr>
          <w:trHeight w:val="495"/>
        </w:trPr>
        <w:tc>
          <w:tcPr>
            <w:tcW w:w="1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A0" w:rsidRDefault="00A27EA0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Benchmarks:</w:t>
            </w:r>
          </w:p>
          <w:p w:rsidR="00E06CE9" w:rsidRPr="00A27EA0" w:rsidRDefault="00E06CE9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2,3 and 6</w:t>
            </w:r>
          </w:p>
        </w:tc>
      </w:tr>
      <w:tr w:rsidR="0033252C" w:rsidRPr="00A27EA0" w:rsidTr="00377579">
        <w:trPr>
          <w:trHeight w:val="76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Pr="00A27EA0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Target</w:t>
            </w:r>
            <w:r w:rsidRPr="00A27EA0">
              <w:rPr>
                <w:rFonts w:eastAsia="Times New Roman" w:cstheme="minorHAnsi"/>
                <w:b/>
                <w:lang w:eastAsia="en-GB"/>
              </w:rPr>
              <w:t>s</w:t>
            </w:r>
          </w:p>
          <w:p w:rsidR="0033252C" w:rsidRPr="00CC49AC" w:rsidRDefault="00CC49A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 w:rsidRPr="002A2CFA">
              <w:rPr>
                <w:rFonts w:eastAsia="Times New Roman" w:cstheme="minorHAnsi"/>
                <w:i/>
                <w:lang w:eastAsia="en-GB"/>
              </w:rPr>
              <w:t>What do we want to achieve?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252C" w:rsidRPr="00A27EA0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Action/Implementation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  <w:p w:rsidR="0033252C" w:rsidRPr="00A27EA0" w:rsidRDefault="00CC49A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A2CFA">
              <w:rPr>
                <w:rFonts w:eastAsia="Times New Roman" w:cstheme="minorHAnsi"/>
                <w:bCs/>
                <w:i/>
                <w:lang w:eastAsia="en-GB"/>
              </w:rPr>
              <w:t>What actions will we take to achieve these actions?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252C" w:rsidRPr="00A27EA0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Who/when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Success Criteria</w:t>
            </w:r>
          </w:p>
          <w:p w:rsidR="00CC49AC" w:rsidRPr="00A27EA0" w:rsidRDefault="00CC49A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A2CFA">
              <w:rPr>
                <w:rFonts w:eastAsia="Times New Roman" w:cstheme="minorHAnsi"/>
                <w:bCs/>
                <w:i/>
                <w:lang w:eastAsia="en-GB"/>
              </w:rPr>
              <w:t>What will success look like?</w:t>
            </w:r>
          </w:p>
        </w:tc>
      </w:tr>
      <w:tr w:rsidR="0033252C" w:rsidRPr="00A27EA0" w:rsidTr="0033252C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Default="0033252C" w:rsidP="00E06C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KS3 learners and </w:t>
            </w:r>
            <w:r>
              <w:rPr>
                <w:rFonts w:eastAsia="Times New Roman" w:cstheme="minorHAnsi"/>
                <w:bCs/>
                <w:lang w:eastAsia="en-GB"/>
              </w:rPr>
              <w:t xml:space="preserve">parents/carers use the careers section of the school website on a regular basis to support learners with career planning and decision making. </w:t>
            </w:r>
          </w:p>
          <w:p w:rsidR="0033252C" w:rsidRDefault="0033252C" w:rsidP="00E06C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E06C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E06C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E06C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E06C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E06C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E06C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1E1D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1E1D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1E1D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A27EA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Pr="00A27EA0" w:rsidRDefault="0033252C" w:rsidP="00A27EA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252C" w:rsidRDefault="00986DBB" w:rsidP="006D526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Create careers pages</w:t>
            </w:r>
            <w:r w:rsidR="0033252C">
              <w:rPr>
                <w:rFonts w:eastAsia="Times New Roman" w:cstheme="minorHAnsi"/>
                <w:lang w:eastAsia="en-GB"/>
              </w:rPr>
              <w:t xml:space="preserve"> on the </w:t>
            </w:r>
            <w:r>
              <w:rPr>
                <w:rFonts w:eastAsia="Times New Roman" w:cstheme="minorHAnsi"/>
                <w:lang w:eastAsia="en-GB"/>
              </w:rPr>
              <w:t xml:space="preserve">new </w:t>
            </w:r>
            <w:r w:rsidR="0033252C">
              <w:rPr>
                <w:rFonts w:eastAsia="Times New Roman" w:cstheme="minorHAnsi"/>
                <w:lang w:eastAsia="en-GB"/>
              </w:rPr>
              <w:t>school’s website for careers, with specific information for different stakeholders (i.e. learner, staff, parents, employers, alumni)</w:t>
            </w:r>
          </w:p>
          <w:p w:rsidR="0033252C" w:rsidRDefault="0033252C" w:rsidP="006D526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6D526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lang w:eastAsia="en-GB"/>
              </w:rPr>
              <w:t xml:space="preserve">Publish </w:t>
            </w:r>
            <w:r>
              <w:rPr>
                <w:rFonts w:eastAsia="Times New Roman" w:cstheme="minorHAnsi"/>
                <w:lang w:eastAsia="en-GB"/>
              </w:rPr>
              <w:t xml:space="preserve">new </w:t>
            </w:r>
            <w:r w:rsidRPr="00A27EA0">
              <w:rPr>
                <w:rFonts w:eastAsia="Times New Roman" w:cstheme="minorHAnsi"/>
                <w:lang w:eastAsia="en-GB"/>
              </w:rPr>
              <w:t>careers programme on school website</w:t>
            </w:r>
            <w:r>
              <w:rPr>
                <w:rFonts w:eastAsia="Times New Roman" w:cstheme="minorHAnsi"/>
                <w:lang w:eastAsia="en-GB"/>
              </w:rPr>
              <w:t>, sign posting learners, parents/carers and employers to it on a regular basis.</w:t>
            </w:r>
          </w:p>
          <w:p w:rsidR="00986DBB" w:rsidRDefault="00986DBB" w:rsidP="006D526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986DBB" w:rsidRDefault="00986DBB" w:rsidP="006D526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Publish a Careers newsletter every term, showcasing school events and links with employers and providers. </w:t>
            </w:r>
          </w:p>
          <w:p w:rsidR="0033252C" w:rsidRDefault="0033252C" w:rsidP="001E1D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986DBB" w:rsidRDefault="00986DBB" w:rsidP="00986DB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Publicise events to parents and local community via website, social media, e-newsletters and local advertising magazines.</w:t>
            </w:r>
          </w:p>
          <w:p w:rsidR="00986DBB" w:rsidRDefault="00986DBB" w:rsidP="001E1D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1E1D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Pr="00A27EA0" w:rsidRDefault="0033252C" w:rsidP="001E1D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252C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Careers Lead </w:t>
            </w:r>
            <w:r w:rsidR="00986DBB">
              <w:rPr>
                <w:rFonts w:eastAsia="Times New Roman" w:cstheme="minorHAnsi"/>
                <w:lang w:eastAsia="en-GB"/>
              </w:rPr>
              <w:t>Nov 24</w:t>
            </w:r>
          </w:p>
          <w:p w:rsidR="0033252C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</w:p>
          <w:p w:rsidR="0033252C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</w:p>
          <w:p w:rsidR="00986DBB" w:rsidRDefault="00986DBB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986DBB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WF Jan 2025 (or when new website goes live)</w:t>
            </w:r>
          </w:p>
          <w:p w:rsidR="00986DBB" w:rsidRDefault="00986DBB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33252C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 w:rsidRPr="00CC7BCD">
              <w:rPr>
                <w:rFonts w:eastAsia="Times New Roman" w:cstheme="minorHAnsi"/>
                <w:lang w:eastAsia="en-GB"/>
              </w:rPr>
              <w:t xml:space="preserve">Careers lead </w:t>
            </w:r>
            <w:r w:rsidR="00986DBB">
              <w:rPr>
                <w:rFonts w:eastAsia="Times New Roman" w:cstheme="minorHAnsi"/>
                <w:lang w:eastAsia="en-GB"/>
              </w:rPr>
              <w:t>each term</w:t>
            </w:r>
          </w:p>
          <w:p w:rsidR="0033252C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</w:p>
          <w:p w:rsidR="0033252C" w:rsidRPr="003B538F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2C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670460">
              <w:rPr>
                <w:rFonts w:eastAsia="Times New Roman" w:cstheme="minorHAnsi"/>
                <w:bCs/>
                <w:lang w:eastAsia="en-GB"/>
              </w:rPr>
              <w:t>Learners, parents and employers state that the careers section of the website is easy to find and navigate and is informative.</w:t>
            </w:r>
          </w:p>
          <w:p w:rsidR="0033252C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33252C" w:rsidRPr="00670460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670460">
              <w:rPr>
                <w:rFonts w:eastAsia="Times New Roman" w:cstheme="minorHAnsi"/>
                <w:bCs/>
                <w:lang w:eastAsia="en-GB"/>
              </w:rPr>
              <w:t>Learners, parents and employers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are regularly using the careers section of the website so support learners in their career planning.</w:t>
            </w:r>
          </w:p>
          <w:p w:rsidR="0033252C" w:rsidRPr="00A27EA0" w:rsidRDefault="0033252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A27EA0" w:rsidRPr="00A27EA0" w:rsidTr="0041202F">
        <w:trPr>
          <w:trHeight w:val="52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A0" w:rsidRPr="00A27EA0" w:rsidRDefault="00A27EA0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Monitoring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7EA0" w:rsidRPr="00A27EA0" w:rsidRDefault="00A27EA0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Evaluation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7EA0" w:rsidRPr="00A27EA0" w:rsidRDefault="00A27EA0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Costing/Resources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A27EA0" w:rsidRPr="00A27EA0" w:rsidTr="0041202F">
        <w:trPr>
          <w:trHeight w:val="76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EA0" w:rsidRPr="00A27EA0" w:rsidRDefault="006051AC" w:rsidP="000F0FC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</w:t>
            </w:r>
            <w:r w:rsidR="00E00270" w:rsidRPr="00A27EA0">
              <w:rPr>
                <w:rFonts w:eastAsia="Times New Roman" w:cstheme="minorHAnsi"/>
                <w:lang w:eastAsia="en-GB"/>
              </w:rPr>
              <w:t xml:space="preserve">upil voice activities, </w:t>
            </w:r>
            <w:r>
              <w:rPr>
                <w:rFonts w:eastAsia="Times New Roman" w:cstheme="minorHAnsi"/>
                <w:lang w:eastAsia="en-GB"/>
              </w:rPr>
              <w:t xml:space="preserve">parent/carer feedback, </w:t>
            </w:r>
            <w:r w:rsidR="00E00270" w:rsidRPr="00A27EA0">
              <w:rPr>
                <w:rFonts w:eastAsia="Times New Roman" w:cstheme="minorHAnsi"/>
                <w:lang w:eastAsia="en-GB"/>
              </w:rPr>
              <w:t>employer feedback, minutes of meetin</w:t>
            </w:r>
            <w:r w:rsidR="000F0FCC">
              <w:rPr>
                <w:rFonts w:eastAsia="Times New Roman" w:cstheme="minorHAnsi"/>
                <w:lang w:eastAsia="en-GB"/>
              </w:rPr>
              <w:t>gs with Careers Consultant</w:t>
            </w:r>
            <w:r w:rsidR="00986DBB"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27EA0" w:rsidRPr="00A27EA0" w:rsidRDefault="00E0027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lang w:eastAsia="en-GB"/>
              </w:rPr>
              <w:t>Evaluation of pupil voice activities, employer feedback from drop down days. Termly update meetings with link governor. </w:t>
            </w:r>
            <w:proofErr w:type="spellStart"/>
            <w:r>
              <w:rPr>
                <w:rFonts w:eastAsia="Times New Roman" w:cstheme="minorHAnsi"/>
                <w:lang w:eastAsia="en-GB"/>
              </w:rPr>
              <w:t>Dept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reviews. </w:t>
            </w:r>
            <w:r w:rsidRPr="00A27EA0">
              <w:rPr>
                <w:rFonts w:eastAsia="Times New Roman" w:cstheme="minorHAnsi"/>
                <w:lang w:eastAsia="en-GB"/>
              </w:rPr>
              <w:t>Termly meetin</w:t>
            </w:r>
            <w:r w:rsidR="00986DBB">
              <w:rPr>
                <w:rFonts w:eastAsia="Times New Roman" w:cstheme="minorHAnsi"/>
                <w:lang w:eastAsia="en-GB"/>
              </w:rPr>
              <w:t xml:space="preserve">gs with Careers Consultant. </w:t>
            </w:r>
            <w:r w:rsidRPr="00A27EA0">
              <w:rPr>
                <w:rFonts w:eastAsia="Times New Roman" w:cstheme="minorHAnsi"/>
                <w:lang w:eastAsia="en-GB"/>
              </w:rPr>
              <w:t xml:space="preserve"> Compass+ evaluation tools 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7EA0" w:rsidRDefault="00E0027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Display materials </w:t>
            </w:r>
          </w:p>
          <w:p w:rsidR="00E00270" w:rsidRDefault="00E0027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Books, prospectuses etc. for the library</w:t>
            </w:r>
          </w:p>
          <w:p w:rsidR="001805F1" w:rsidRDefault="00986DBB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Compass+ Platform</w:t>
            </w:r>
          </w:p>
          <w:p w:rsidR="00E00270" w:rsidRPr="00A27EA0" w:rsidRDefault="00E0027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:rsidR="00A27EA0" w:rsidRDefault="00A27EA0"/>
    <w:p w:rsidR="004170A6" w:rsidRDefault="004170A6"/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5770"/>
        <w:gridCol w:w="2287"/>
        <w:gridCol w:w="1898"/>
      </w:tblGrid>
      <w:tr w:rsidR="004170A6" w:rsidRPr="00A27EA0" w:rsidTr="002A7940">
        <w:trPr>
          <w:trHeight w:val="495"/>
        </w:trPr>
        <w:tc>
          <w:tcPr>
            <w:tcW w:w="1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4170A6" w:rsidRPr="00A27EA0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u w:val="single"/>
                <w:lang w:eastAsia="en-GB"/>
              </w:rPr>
              <w:t>Goal</w:t>
            </w:r>
            <w:r w:rsidR="004170A6">
              <w:rPr>
                <w:rFonts w:eastAsia="Times New Roman" w:cstheme="minorHAnsi"/>
                <w:b/>
                <w:bCs/>
                <w:u w:val="single"/>
                <w:lang w:eastAsia="en-GB"/>
              </w:rPr>
              <w:t> 3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 </w:t>
            </w:r>
            <w:r w:rsidR="000D4B29" w:rsidRPr="00250B43">
              <w:rPr>
                <w:rFonts w:eastAsia="Times New Roman" w:cstheme="minorHAnsi"/>
                <w:bCs/>
                <w:lang w:eastAsia="en-GB"/>
              </w:rPr>
              <w:t>To</w:t>
            </w:r>
            <w:r w:rsidR="00526067">
              <w:rPr>
                <w:rFonts w:eastAsia="Times New Roman" w:cstheme="minorHAnsi"/>
                <w:bCs/>
                <w:lang w:eastAsia="en-GB"/>
              </w:rPr>
              <w:t xml:space="preserve"> develop a network of employers and</w:t>
            </w:r>
            <w:r w:rsidR="000D4B29" w:rsidRPr="00250B43">
              <w:rPr>
                <w:rFonts w:eastAsia="Times New Roman" w:cstheme="minorHAnsi"/>
                <w:bCs/>
                <w:lang w:eastAsia="en-GB"/>
              </w:rPr>
              <w:t xml:space="preserve"> businesses to support</w:t>
            </w:r>
            <w:r w:rsidR="00250B43" w:rsidRPr="00250B43">
              <w:rPr>
                <w:rFonts w:eastAsia="Times New Roman" w:cstheme="minorHAnsi"/>
                <w:bCs/>
                <w:lang w:eastAsia="en-GB"/>
              </w:rPr>
              <w:t xml:space="preserve"> curriculum delivery, ext</w:t>
            </w:r>
            <w:r w:rsidR="00DD6A44">
              <w:rPr>
                <w:rFonts w:eastAsia="Times New Roman" w:cstheme="minorHAnsi"/>
                <w:bCs/>
                <w:lang w:eastAsia="en-GB"/>
              </w:rPr>
              <w:t xml:space="preserve">ra-curricular opportunities, </w:t>
            </w:r>
            <w:r w:rsidR="00250B43" w:rsidRPr="00250B43">
              <w:rPr>
                <w:rFonts w:eastAsia="Times New Roman" w:cstheme="minorHAnsi"/>
                <w:bCs/>
                <w:lang w:eastAsia="en-GB"/>
              </w:rPr>
              <w:t>enterprise activities</w:t>
            </w:r>
            <w:r w:rsidR="00DD6A44">
              <w:rPr>
                <w:rFonts w:eastAsia="Times New Roman" w:cstheme="minorHAnsi"/>
                <w:bCs/>
                <w:lang w:eastAsia="en-GB"/>
              </w:rPr>
              <w:t xml:space="preserve"> and work place visits</w:t>
            </w:r>
            <w:r w:rsidR="00526067">
              <w:rPr>
                <w:rFonts w:eastAsia="Times New Roman" w:cstheme="minorHAnsi"/>
                <w:bCs/>
                <w:lang w:eastAsia="en-GB"/>
              </w:rPr>
              <w:t>.</w:t>
            </w:r>
          </w:p>
        </w:tc>
      </w:tr>
      <w:tr w:rsidR="004170A6" w:rsidRPr="00A27EA0" w:rsidTr="00526067">
        <w:trPr>
          <w:trHeight w:val="495"/>
        </w:trPr>
        <w:tc>
          <w:tcPr>
            <w:tcW w:w="1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0A6" w:rsidRPr="00A27EA0" w:rsidRDefault="004170A6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Benchmarks:</w:t>
            </w:r>
            <w:r w:rsidR="00FD72FC">
              <w:rPr>
                <w:rFonts w:eastAsia="Times New Roman" w:cstheme="minorHAnsi"/>
                <w:b/>
                <w:bCs/>
                <w:lang w:eastAsia="en-GB"/>
              </w:rPr>
              <w:t xml:space="preserve"> 1, 2, 3, 4, 5, 6</w:t>
            </w:r>
          </w:p>
        </w:tc>
      </w:tr>
      <w:tr w:rsidR="000E06DC" w:rsidRPr="00A27EA0" w:rsidTr="00E16F34">
        <w:trPr>
          <w:trHeight w:val="76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6DC" w:rsidRPr="00A27EA0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Target</w:t>
            </w:r>
            <w:r w:rsidRPr="00A27EA0">
              <w:rPr>
                <w:rFonts w:eastAsia="Times New Roman" w:cstheme="minorHAnsi"/>
                <w:b/>
                <w:lang w:eastAsia="en-GB"/>
              </w:rPr>
              <w:t>s</w:t>
            </w:r>
          </w:p>
          <w:p w:rsidR="000E06DC" w:rsidRPr="00A27EA0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A2CFA">
              <w:rPr>
                <w:rFonts w:eastAsia="Times New Roman" w:cstheme="minorHAnsi"/>
                <w:i/>
                <w:lang w:eastAsia="en-GB"/>
              </w:rPr>
              <w:t>What do we want to achieve?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6DC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Action/Implementation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  <w:p w:rsidR="000E06DC" w:rsidRPr="00A27EA0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A2CFA">
              <w:rPr>
                <w:rFonts w:eastAsia="Times New Roman" w:cstheme="minorHAnsi"/>
                <w:bCs/>
                <w:i/>
                <w:lang w:eastAsia="en-GB"/>
              </w:rPr>
              <w:t>What actions will we take to achieve these actions?</w:t>
            </w:r>
          </w:p>
          <w:p w:rsidR="000E06DC" w:rsidRPr="00A27EA0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6DC" w:rsidRPr="00A27EA0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Who/when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6DC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Success Criteria</w:t>
            </w:r>
          </w:p>
          <w:p w:rsidR="000E06DC" w:rsidRPr="00A27EA0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A2CFA">
              <w:rPr>
                <w:rFonts w:eastAsia="Times New Roman" w:cstheme="minorHAnsi"/>
                <w:bCs/>
                <w:i/>
                <w:lang w:eastAsia="en-GB"/>
              </w:rPr>
              <w:t>What will success look like?</w:t>
            </w:r>
          </w:p>
        </w:tc>
      </w:tr>
      <w:tr w:rsidR="006F7A9A" w:rsidRPr="00A27EA0" w:rsidTr="006F7A9A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9A" w:rsidRPr="00986DBB" w:rsidRDefault="006F7A9A" w:rsidP="00986DB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9A6705">
              <w:rPr>
                <w:rFonts w:cstheme="minorHAnsi"/>
              </w:rPr>
              <w:t>To ensure th</w:t>
            </w:r>
            <w:r w:rsidR="009E0490">
              <w:rPr>
                <w:rFonts w:cstheme="minorHAnsi"/>
              </w:rPr>
              <w:t xml:space="preserve">at all KS3 pupils have at least three </w:t>
            </w:r>
            <w:r w:rsidRPr="009A6705">
              <w:rPr>
                <w:rFonts w:cstheme="minorHAnsi"/>
              </w:rPr>
              <w:t>meaningful encounter</w:t>
            </w:r>
            <w:r w:rsidR="009E0490">
              <w:rPr>
                <w:rFonts w:cstheme="minorHAnsi"/>
              </w:rPr>
              <w:t>s</w:t>
            </w:r>
            <w:r w:rsidRPr="009A6705">
              <w:rPr>
                <w:rFonts w:cstheme="minorHAnsi"/>
              </w:rPr>
              <w:t xml:space="preserve"> with an employer </w:t>
            </w:r>
            <w:r w:rsidR="0061366B">
              <w:rPr>
                <w:rFonts w:cstheme="minorHAnsi"/>
              </w:rPr>
              <w:t>each year.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7A9A" w:rsidRDefault="006F7A9A" w:rsidP="001B62C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</w:t>
            </w:r>
            <w:r w:rsidR="00986DBB">
              <w:rPr>
                <w:rFonts w:eastAsia="Times New Roman" w:cstheme="minorHAnsi"/>
                <w:lang w:eastAsia="en-GB"/>
              </w:rPr>
              <w:t>ublish Provider Access P</w:t>
            </w:r>
            <w:r>
              <w:rPr>
                <w:rFonts w:eastAsia="Times New Roman" w:cstheme="minorHAnsi"/>
                <w:lang w:eastAsia="en-GB"/>
              </w:rPr>
              <w:t>olicy</w:t>
            </w:r>
            <w:r w:rsidR="00986DBB">
              <w:rPr>
                <w:rFonts w:eastAsia="Times New Roman" w:cstheme="minorHAnsi"/>
                <w:lang w:eastAsia="en-GB"/>
              </w:rPr>
              <w:t xml:space="preserve"> (PAL)</w:t>
            </w:r>
            <w:r w:rsidR="0061366B">
              <w:rPr>
                <w:rFonts w:eastAsia="Times New Roman" w:cstheme="minorHAnsi"/>
                <w:lang w:eastAsia="en-GB"/>
              </w:rPr>
              <w:t xml:space="preserve"> </w:t>
            </w:r>
            <w:r>
              <w:rPr>
                <w:rFonts w:eastAsia="Times New Roman" w:cstheme="minorHAnsi"/>
                <w:lang w:eastAsia="en-GB"/>
              </w:rPr>
              <w:t xml:space="preserve">on </w:t>
            </w:r>
            <w:r w:rsidR="0061366B">
              <w:rPr>
                <w:rFonts w:eastAsia="Times New Roman" w:cstheme="minorHAnsi"/>
                <w:lang w:eastAsia="en-GB"/>
              </w:rPr>
              <w:t xml:space="preserve">the new </w:t>
            </w:r>
            <w:r>
              <w:rPr>
                <w:rFonts w:eastAsia="Times New Roman" w:cstheme="minorHAnsi"/>
                <w:lang w:eastAsia="en-GB"/>
              </w:rPr>
              <w:t>school website and ensure that it is easy to find.</w:t>
            </w:r>
          </w:p>
          <w:p w:rsidR="006F7A9A" w:rsidRDefault="006F7A9A" w:rsidP="00B214B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6F7A9A" w:rsidRDefault="006F7A9A" w:rsidP="00B214B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Publicise events to parents and local community via website, social media, e-newsletters and local advertising magazines.</w:t>
            </w:r>
          </w:p>
          <w:p w:rsidR="006F7A9A" w:rsidRDefault="006F7A9A" w:rsidP="00B214B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6F7A9A" w:rsidRDefault="0061366B" w:rsidP="00B214B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To involve a range of local employers in the delivery of the 10X Challenge.</w:t>
            </w:r>
          </w:p>
          <w:p w:rsidR="00BC2D7F" w:rsidRDefault="00BC2D7F" w:rsidP="00B214B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BC2D7F" w:rsidRDefault="00BC2D7F" w:rsidP="00B214B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Invitation letters sent to employers and providers inviting them to the Y8 Careers Event. Event to include workshops from major employers in the morning, a ‘speed dating’ style event in the afternoon, followed by a traditional style careers fayre after school.</w:t>
            </w:r>
          </w:p>
          <w:p w:rsidR="006F7A9A" w:rsidRDefault="006F7A9A" w:rsidP="00B214B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6F7A9A" w:rsidRPr="00A27EA0" w:rsidRDefault="006F7A9A" w:rsidP="00B214B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7A9A" w:rsidRDefault="00BC2D7F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BC2D7F">
              <w:rPr>
                <w:rFonts w:eastAsia="Times New Roman" w:cstheme="minorHAnsi"/>
                <w:lang w:eastAsia="en-GB"/>
              </w:rPr>
              <w:t>Careers Lead</w:t>
            </w:r>
            <w:r>
              <w:rPr>
                <w:rFonts w:eastAsia="Times New Roman" w:cstheme="minorHAnsi"/>
                <w:lang w:eastAsia="en-GB"/>
              </w:rPr>
              <w:t xml:space="preserve"> and WF. Jan 2025 (or whenever the new website goes live).</w:t>
            </w:r>
          </w:p>
          <w:p w:rsidR="00E95E06" w:rsidRDefault="00E95E06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E95E06" w:rsidRDefault="00E95E06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E95E06" w:rsidRDefault="00E95E06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 – Feb 2025 and each year after</w:t>
            </w:r>
          </w:p>
          <w:p w:rsidR="00E95E06" w:rsidRDefault="00E95E06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E95E06" w:rsidRDefault="00E95E06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October 2024 and each year after.</w:t>
            </w:r>
          </w:p>
          <w:p w:rsidR="00E95E06" w:rsidRPr="00BC2D7F" w:rsidRDefault="00E95E06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Fayre – May 2025</w:t>
            </w: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</w:p>
          <w:p w:rsidR="006F7A9A" w:rsidRPr="00A27EA0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9A" w:rsidRPr="00F50AEA" w:rsidRDefault="006F7A9A" w:rsidP="00DD6A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F50AEA">
              <w:rPr>
                <w:rFonts w:ascii="Calibri" w:eastAsia="Times New Roman" w:hAnsi="Calibri" w:cs="Calibri"/>
                <w:lang w:eastAsia="en-GB"/>
              </w:rPr>
              <w:t>All pupils in year 8 to have had a least one workplace visit by end</w:t>
            </w:r>
            <w:r w:rsidR="000E06DC">
              <w:rPr>
                <w:rFonts w:ascii="Calibri" w:eastAsia="Times New Roman" w:hAnsi="Calibri" w:cs="Calibri"/>
                <w:lang w:eastAsia="en-GB"/>
              </w:rPr>
              <w:t xml:space="preserve"> of July 2024</w:t>
            </w:r>
          </w:p>
          <w:p w:rsidR="006F7A9A" w:rsidRDefault="006F7A9A" w:rsidP="00DD6A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Pr="00F50AEA" w:rsidRDefault="006F7A9A" w:rsidP="00DD6A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F50AEA">
              <w:rPr>
                <w:rFonts w:ascii="Calibri" w:eastAsia="Times New Roman" w:hAnsi="Calibri" w:cs="Calibri"/>
                <w:lang w:eastAsia="en-GB"/>
              </w:rPr>
              <w:t xml:space="preserve">All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KS3 pupils </w:t>
            </w:r>
            <w:r w:rsidRPr="00F50AEA">
              <w:rPr>
                <w:rFonts w:ascii="Calibri" w:eastAsia="Times New Roman" w:hAnsi="Calibri" w:cs="Calibri"/>
                <w:lang w:eastAsia="en-GB"/>
              </w:rPr>
              <w:t>to have undertaken at least one Enterp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rise activity </w:t>
            </w:r>
            <w:r w:rsidR="009E0490">
              <w:rPr>
                <w:rFonts w:ascii="Calibri" w:eastAsia="Times New Roman" w:hAnsi="Calibri" w:cs="Calibri"/>
                <w:lang w:eastAsia="en-GB"/>
              </w:rPr>
              <w:t>by end of July 2024</w:t>
            </w:r>
          </w:p>
          <w:p w:rsidR="006F7A9A" w:rsidRDefault="006F7A9A" w:rsidP="00DD6A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Pr="00B214B3" w:rsidRDefault="006F7A9A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F50AEA">
              <w:rPr>
                <w:rFonts w:ascii="Calibri" w:eastAsia="Times New Roman" w:hAnsi="Calibri" w:cs="Calibri"/>
                <w:lang w:eastAsia="en-GB"/>
              </w:rPr>
              <w:t xml:space="preserve">All pupils (both KS2 and KS3) to have undertaken at least one Enterprise activity </w:t>
            </w:r>
            <w:r w:rsidR="009E0490">
              <w:rPr>
                <w:rFonts w:ascii="Calibri" w:eastAsia="Times New Roman" w:hAnsi="Calibri" w:cs="Calibri"/>
                <w:lang w:eastAsia="en-GB"/>
              </w:rPr>
              <w:t>in each year by end of July 2026</w:t>
            </w:r>
          </w:p>
        </w:tc>
      </w:tr>
      <w:tr w:rsidR="006F7A9A" w:rsidRPr="00A27EA0" w:rsidTr="006F7A9A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lastRenderedPageBreak/>
              <w:t xml:space="preserve">All pupils </w:t>
            </w:r>
            <w:r w:rsidRPr="00250B43">
              <w:rPr>
                <w:rFonts w:eastAsia="Times New Roman" w:cstheme="minorHAnsi"/>
                <w:bCs/>
                <w:lang w:eastAsia="en-GB"/>
              </w:rPr>
              <w:t>KS3 to have participated in at least one enterprise activity, supported by local or national employers or businesses</w:t>
            </w: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Pr="00250B43" w:rsidRDefault="006F7A9A" w:rsidP="009E049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Year 7 pupils to run Coffee Morning in aid of Dougie Mac each year.</w:t>
            </w:r>
          </w:p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 w:rsidRPr="0041202F">
              <w:rPr>
                <w:rFonts w:eastAsia="Times New Roman" w:cstheme="minorHAnsi"/>
                <w:bCs/>
                <w:lang w:eastAsia="en-GB"/>
              </w:rPr>
              <w:t>Y8 Pupils to participate in the</w:t>
            </w:r>
            <w:r w:rsidR="00414A85">
              <w:rPr>
                <w:rFonts w:eastAsia="Times New Roman" w:cstheme="minorHAnsi"/>
                <w:bCs/>
                <w:lang w:eastAsia="en-GB"/>
              </w:rPr>
              <w:t xml:space="preserve"> 10X</w:t>
            </w:r>
            <w:r w:rsidRPr="0041202F">
              <w:rPr>
                <w:rFonts w:eastAsia="Times New Roman" w:cstheme="minorHAnsi"/>
                <w:bCs/>
                <w:lang w:eastAsia="en-GB"/>
              </w:rPr>
              <w:t xml:space="preserve">, supported by at least </w:t>
            </w:r>
            <w:r>
              <w:rPr>
                <w:rFonts w:eastAsia="Times New Roman" w:cstheme="minorHAnsi"/>
                <w:bCs/>
                <w:lang w:eastAsia="en-GB"/>
              </w:rPr>
              <w:t xml:space="preserve">two local employers/businesses, entrepreneurs. </w:t>
            </w: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 xml:space="preserve">Access funding to run </w:t>
            </w:r>
            <w:r w:rsidR="00414A85">
              <w:rPr>
                <w:rFonts w:eastAsia="Times New Roman" w:cstheme="minorHAnsi"/>
                <w:bCs/>
                <w:lang w:eastAsia="en-GB"/>
              </w:rPr>
              <w:t>the National Careers</w:t>
            </w:r>
            <w:r w:rsidRPr="0041202F">
              <w:rPr>
                <w:rFonts w:eastAsia="Times New Roman" w:cstheme="minorHAnsi"/>
                <w:bCs/>
                <w:lang w:eastAsia="en-GB"/>
              </w:rPr>
              <w:t xml:space="preserve"> Challenge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with </w:t>
            </w:r>
            <w:r w:rsidR="00414A85">
              <w:rPr>
                <w:rFonts w:eastAsia="Times New Roman" w:cstheme="minorHAnsi"/>
                <w:bCs/>
                <w:lang w:eastAsia="en-GB"/>
              </w:rPr>
              <w:t>Y8 pupils.</w:t>
            </w: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 xml:space="preserve">Planning and delivery of </w:t>
            </w:r>
            <w:r w:rsidRPr="0041202F">
              <w:rPr>
                <w:rFonts w:eastAsia="Times New Roman" w:cstheme="minorHAnsi"/>
                <w:bCs/>
                <w:lang w:eastAsia="en-GB"/>
              </w:rPr>
              <w:t xml:space="preserve">National </w:t>
            </w:r>
            <w:r w:rsidR="00414A85">
              <w:rPr>
                <w:rFonts w:eastAsia="Times New Roman" w:cstheme="minorHAnsi"/>
                <w:bCs/>
                <w:lang w:eastAsia="en-GB"/>
              </w:rPr>
              <w:t>Careers</w:t>
            </w:r>
            <w:r w:rsidR="00414A85" w:rsidRPr="0041202F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 w:rsidRPr="0041202F">
              <w:rPr>
                <w:rFonts w:eastAsia="Times New Roman" w:cstheme="minorHAnsi"/>
                <w:bCs/>
                <w:lang w:eastAsia="en-GB"/>
              </w:rPr>
              <w:t>Challenge</w:t>
            </w: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6F7A9A" w:rsidRPr="00414A85" w:rsidRDefault="006F7A9A" w:rsidP="0075622D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Evaluation of Challenge through pupil and staff feedback questionnaires.</w:t>
            </w:r>
          </w:p>
          <w:p w:rsidR="006F7A9A" w:rsidRPr="00A27EA0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A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Y7 PSHE teaching staff</w:t>
            </w:r>
          </w:p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6F7A9A" w:rsidRDefault="006F7A9A" w:rsidP="00414A85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  <w:r w:rsidRPr="00A01356">
              <w:rPr>
                <w:rFonts w:eastAsia="Times New Roman" w:cstheme="minorHAnsi"/>
                <w:bCs/>
                <w:lang w:eastAsia="en-GB"/>
              </w:rPr>
              <w:t>Careers Lead</w:t>
            </w:r>
          </w:p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/>
                <w:lang w:eastAsia="en-GB"/>
              </w:rPr>
            </w:pPr>
          </w:p>
          <w:p w:rsidR="006F7A9A" w:rsidRPr="00A01356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9A" w:rsidRDefault="006F7A9A" w:rsidP="00DD6A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F50AEA">
              <w:rPr>
                <w:rFonts w:ascii="Calibri" w:eastAsia="Times New Roman" w:hAnsi="Calibri" w:cs="Calibri"/>
                <w:lang w:eastAsia="en-GB"/>
              </w:rPr>
              <w:t xml:space="preserve">All </w:t>
            </w:r>
            <w:r w:rsidR="00414A85">
              <w:rPr>
                <w:rFonts w:ascii="Calibri" w:eastAsia="Times New Roman" w:hAnsi="Calibri" w:cs="Calibri"/>
                <w:lang w:eastAsia="en-GB"/>
              </w:rPr>
              <w:t xml:space="preserve">KS3 </w:t>
            </w:r>
            <w:r w:rsidRPr="00F50AEA">
              <w:rPr>
                <w:rFonts w:ascii="Calibri" w:eastAsia="Times New Roman" w:hAnsi="Calibri" w:cs="Calibri"/>
                <w:lang w:eastAsia="en-GB"/>
              </w:rPr>
              <w:t>pupils</w:t>
            </w:r>
            <w:r w:rsidR="00414A8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50AEA">
              <w:rPr>
                <w:rFonts w:ascii="Calibri" w:eastAsia="Times New Roman" w:hAnsi="Calibri" w:cs="Calibri"/>
                <w:lang w:eastAsia="en-GB"/>
              </w:rPr>
              <w:t xml:space="preserve">to have undertaken at least one Enterprise activity in each </w:t>
            </w:r>
            <w:r w:rsidR="00414A85">
              <w:rPr>
                <w:rFonts w:ascii="Calibri" w:eastAsia="Times New Roman" w:hAnsi="Calibri" w:cs="Calibri"/>
                <w:lang w:eastAsia="en-GB"/>
              </w:rPr>
              <w:t>year.</w:t>
            </w:r>
          </w:p>
          <w:p w:rsidR="006F7A9A" w:rsidRDefault="006F7A9A" w:rsidP="00DD6A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Pr="00F50AEA" w:rsidRDefault="006F7A9A" w:rsidP="00DD6A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Pr="00A27EA0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9E0490" w:rsidRPr="00A27EA0" w:rsidTr="006F7A9A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490" w:rsidRDefault="009E0490" w:rsidP="009E049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All pupils to</w:t>
            </w:r>
            <w:r w:rsidRPr="009E0490">
              <w:rPr>
                <w:rFonts w:eastAsia="Times New Roman" w:cstheme="minorHAnsi"/>
                <w:bCs/>
                <w:lang w:eastAsia="en-GB"/>
              </w:rPr>
              <w:t xml:space="preserve"> have encounters with employers and employees that result in a better understanding of the workplace and the potential career paths open to them</w:t>
            </w:r>
          </w:p>
          <w:p w:rsidR="009E0490" w:rsidRDefault="009E049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490" w:rsidRDefault="009E049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To continue with Y8 visits to Water Plus.</w:t>
            </w:r>
          </w:p>
          <w:p w:rsidR="009E0490" w:rsidRDefault="009E049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9E0490" w:rsidRDefault="009E049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 xml:space="preserve">To identify further </w:t>
            </w:r>
            <w:proofErr w:type="gramStart"/>
            <w:r>
              <w:rPr>
                <w:rFonts w:eastAsia="Times New Roman" w:cstheme="minorHAnsi"/>
                <w:bCs/>
                <w:lang w:eastAsia="en-GB"/>
              </w:rPr>
              <w:t>workplace</w:t>
            </w:r>
            <w:proofErr w:type="gramEnd"/>
            <w:r>
              <w:rPr>
                <w:rFonts w:eastAsia="Times New Roman" w:cstheme="minorHAnsi"/>
                <w:bCs/>
                <w:lang w:eastAsia="en-GB"/>
              </w:rPr>
              <w:t xml:space="preserve"> visit opportunities in partnership with the Careers Observatory.</w:t>
            </w:r>
          </w:p>
          <w:p w:rsidR="009E0490" w:rsidRDefault="009E049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9E0490" w:rsidRDefault="009E049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 xml:space="preserve">Pupils to complete </w:t>
            </w:r>
            <w:r w:rsidR="00414A85">
              <w:rPr>
                <w:rFonts w:eastAsia="Times New Roman" w:cstheme="minorHAnsi"/>
                <w:bCs/>
                <w:lang w:eastAsia="en-GB"/>
              </w:rPr>
              <w:t xml:space="preserve">a baseline questionnaire before each visit and </w:t>
            </w:r>
            <w:r>
              <w:rPr>
                <w:rFonts w:eastAsia="Times New Roman" w:cstheme="minorHAnsi"/>
                <w:bCs/>
                <w:lang w:eastAsia="en-GB"/>
              </w:rPr>
              <w:t xml:space="preserve">evaluation activities after </w:t>
            </w:r>
            <w:r w:rsidR="00414A85">
              <w:rPr>
                <w:rFonts w:eastAsia="Times New Roman" w:cstheme="minorHAnsi"/>
                <w:bCs/>
                <w:lang w:eastAsia="en-GB"/>
              </w:rPr>
              <w:t>the visit. Careers Lead to use the results of these activities to monitor the impact of the visits.</w:t>
            </w:r>
          </w:p>
          <w:p w:rsidR="00414A85" w:rsidRPr="0041202F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490" w:rsidRDefault="009E0490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Careers Lead – visits to take place once a month</w:t>
            </w:r>
          </w:p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Careers Lead Sept 2025</w:t>
            </w:r>
          </w:p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414A85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</w:p>
          <w:p w:rsidR="00414A85" w:rsidRPr="00A01356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Careers Lead - ongoing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490" w:rsidRDefault="009E0490" w:rsidP="009E04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F50AEA">
              <w:rPr>
                <w:rFonts w:ascii="Calibri" w:eastAsia="Times New Roman" w:hAnsi="Calibri" w:cs="Calibri"/>
                <w:lang w:eastAsia="en-GB"/>
              </w:rPr>
              <w:t>All key stage 3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pupils to have had at least one</w:t>
            </w:r>
            <w:r w:rsidRPr="00F50AEA">
              <w:rPr>
                <w:rFonts w:ascii="Calibri" w:eastAsia="Times New Roman" w:hAnsi="Calibri" w:cs="Calibri"/>
                <w:lang w:eastAsia="en-GB"/>
              </w:rPr>
              <w:t xml:space="preserve"> workplace visits by end of July 2024</w:t>
            </w:r>
            <w:r>
              <w:rPr>
                <w:rFonts w:ascii="Calibri" w:eastAsia="Times New Roman" w:hAnsi="Calibri" w:cs="Calibri"/>
                <w:lang w:eastAsia="en-GB"/>
              </w:rPr>
              <w:t>.</w:t>
            </w:r>
          </w:p>
          <w:p w:rsidR="009E0490" w:rsidRDefault="009E0490" w:rsidP="009E04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9E0490" w:rsidRDefault="009E0490" w:rsidP="009E04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F50AEA">
              <w:rPr>
                <w:rFonts w:ascii="Calibri" w:eastAsia="Times New Roman" w:hAnsi="Calibri" w:cs="Calibri"/>
                <w:lang w:eastAsia="en-GB"/>
              </w:rPr>
              <w:t>All key stage 3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pupils to have had at least one</w:t>
            </w:r>
            <w:r w:rsidRPr="00F50AEA">
              <w:rPr>
                <w:rFonts w:ascii="Calibri" w:eastAsia="Times New Roman" w:hAnsi="Calibri" w:cs="Calibri"/>
                <w:lang w:eastAsia="en-GB"/>
              </w:rPr>
              <w:t xml:space="preserve"> work</w:t>
            </w:r>
            <w:r>
              <w:rPr>
                <w:rFonts w:ascii="Calibri" w:eastAsia="Times New Roman" w:hAnsi="Calibri" w:cs="Calibri"/>
                <w:lang w:eastAsia="en-GB"/>
              </w:rPr>
              <w:t>place visit each year by end of July 2026</w:t>
            </w:r>
          </w:p>
          <w:p w:rsidR="009E0490" w:rsidRPr="00F50AEA" w:rsidRDefault="009E0490" w:rsidP="00DD6A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170A6" w:rsidRPr="00A27EA0" w:rsidTr="0041202F">
        <w:trPr>
          <w:trHeight w:val="52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0A6" w:rsidRPr="00A27EA0" w:rsidRDefault="004170A6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Monitoring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170A6" w:rsidRPr="00A27EA0" w:rsidRDefault="004170A6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Evaluation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170A6" w:rsidRPr="00A27EA0" w:rsidRDefault="004170A6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Costing/Resources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4170A6" w:rsidRPr="00A27EA0" w:rsidTr="0041202F">
        <w:trPr>
          <w:trHeight w:val="76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0A6" w:rsidRPr="00A27EA0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</w:t>
            </w:r>
            <w:r w:rsidRPr="00A27EA0">
              <w:rPr>
                <w:rFonts w:eastAsia="Times New Roman" w:cstheme="minorHAnsi"/>
                <w:lang w:eastAsia="en-GB"/>
              </w:rPr>
              <w:t xml:space="preserve">upil voice activities, </w:t>
            </w:r>
            <w:r>
              <w:rPr>
                <w:rFonts w:eastAsia="Times New Roman" w:cstheme="minorHAnsi"/>
                <w:lang w:eastAsia="en-GB"/>
              </w:rPr>
              <w:t xml:space="preserve">parent/carer feedback, </w:t>
            </w:r>
            <w:r w:rsidRPr="00A27EA0">
              <w:rPr>
                <w:rFonts w:eastAsia="Times New Roman" w:cstheme="minorHAnsi"/>
                <w:lang w:eastAsia="en-GB"/>
              </w:rPr>
              <w:t>employer feedback, minutes of meetin</w:t>
            </w:r>
            <w:r w:rsidR="000F0FCC">
              <w:rPr>
                <w:rFonts w:eastAsia="Times New Roman" w:cstheme="minorHAnsi"/>
                <w:lang w:eastAsia="en-GB"/>
              </w:rPr>
              <w:t>gs with Careers Consultant</w:t>
            </w:r>
            <w:r>
              <w:rPr>
                <w:rFonts w:eastAsia="Times New Roman" w:cstheme="minorHAnsi"/>
                <w:lang w:eastAsia="en-GB"/>
              </w:rPr>
              <w:t>,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170A6" w:rsidRPr="00A27EA0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lang w:eastAsia="en-GB"/>
              </w:rPr>
              <w:t>Evaluation of pupil voice activities, employer feedback from drop down days. Termly update meetings with link governor. Termly meeti</w:t>
            </w:r>
            <w:r w:rsidR="000F0FCC">
              <w:rPr>
                <w:rFonts w:eastAsia="Times New Roman" w:cstheme="minorHAnsi"/>
                <w:lang w:eastAsia="en-GB"/>
              </w:rPr>
              <w:t>ngs with Careers Consultant</w:t>
            </w:r>
            <w:r w:rsidRPr="00A27EA0">
              <w:rPr>
                <w:rFonts w:eastAsia="Times New Roman" w:cstheme="minorHAnsi"/>
                <w:lang w:eastAsia="en-GB"/>
              </w:rPr>
              <w:t>, Compass+ evaluation tools 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170A6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Transport for events TBC</w:t>
            </w:r>
          </w:p>
          <w:p w:rsidR="00CC5E05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Tenner Challenge Funding £500</w:t>
            </w:r>
          </w:p>
          <w:p w:rsidR="00CC5E05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National Enterprise Challenge £1200</w:t>
            </w:r>
          </w:p>
          <w:p w:rsidR="00CC5E05" w:rsidRPr="00A27EA0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Resources for challenges - £300</w:t>
            </w:r>
          </w:p>
        </w:tc>
      </w:tr>
    </w:tbl>
    <w:p w:rsidR="004170A6" w:rsidRDefault="004170A6"/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5770"/>
        <w:gridCol w:w="2287"/>
        <w:gridCol w:w="1898"/>
      </w:tblGrid>
      <w:tr w:rsidR="00AD2956" w:rsidRPr="00A27EA0" w:rsidTr="002A7940">
        <w:trPr>
          <w:trHeight w:val="495"/>
        </w:trPr>
        <w:tc>
          <w:tcPr>
            <w:tcW w:w="1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AD2956" w:rsidRPr="00A27EA0" w:rsidRDefault="00CC5E0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u w:val="single"/>
                <w:lang w:eastAsia="en-GB"/>
              </w:rPr>
              <w:lastRenderedPageBreak/>
              <w:t>Goal</w:t>
            </w:r>
            <w:r w:rsidR="00B03B7E">
              <w:rPr>
                <w:rFonts w:eastAsia="Times New Roman" w:cstheme="minorHAnsi"/>
                <w:b/>
                <w:bCs/>
                <w:u w:val="single"/>
                <w:lang w:eastAsia="en-GB"/>
              </w:rPr>
              <w:t> 4</w:t>
            </w:r>
            <w:r w:rsidR="00AD2956" w:rsidRPr="00A27EA0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="0041202F" w:rsidRPr="0041202F">
              <w:rPr>
                <w:rFonts w:eastAsia="Times New Roman" w:cstheme="minorHAnsi"/>
                <w:bCs/>
                <w:lang w:eastAsia="en-GB"/>
              </w:rPr>
              <w:t xml:space="preserve">To </w:t>
            </w:r>
            <w:r w:rsidR="000B703F">
              <w:rPr>
                <w:rFonts w:eastAsia="Times New Roman" w:cstheme="minorHAnsi"/>
                <w:bCs/>
                <w:lang w:eastAsia="en-GB"/>
              </w:rPr>
              <w:t xml:space="preserve">develop a close working relationship with </w:t>
            </w:r>
            <w:r w:rsidR="0041202F" w:rsidRPr="0041202F">
              <w:rPr>
                <w:rFonts w:eastAsia="Times New Roman" w:cstheme="minorHAnsi"/>
                <w:bCs/>
                <w:lang w:eastAsia="en-GB"/>
              </w:rPr>
              <w:t>local high schools,</w:t>
            </w:r>
            <w:r w:rsidR="0041202F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 w:rsidR="000B703F">
              <w:rPr>
                <w:rFonts w:eastAsia="Times New Roman" w:cstheme="minorHAnsi"/>
                <w:bCs/>
                <w:lang w:eastAsia="en-GB"/>
              </w:rPr>
              <w:t>F</w:t>
            </w:r>
            <w:r w:rsidR="000C7E14">
              <w:rPr>
                <w:rFonts w:eastAsia="Times New Roman" w:cstheme="minorHAnsi"/>
                <w:bCs/>
                <w:lang w:eastAsia="en-GB"/>
              </w:rPr>
              <w:t>E colleges</w:t>
            </w:r>
            <w:r w:rsidR="000B703F">
              <w:rPr>
                <w:rFonts w:eastAsia="Times New Roman" w:cstheme="minorHAnsi"/>
                <w:bCs/>
                <w:lang w:eastAsia="en-GB"/>
              </w:rPr>
              <w:t>, HE and training providers, to ensure pupils are aware of the wide rang</w:t>
            </w:r>
            <w:r w:rsidR="00CB5E6D">
              <w:rPr>
                <w:rFonts w:eastAsia="Times New Roman" w:cstheme="minorHAnsi"/>
                <w:bCs/>
                <w:lang w:eastAsia="en-GB"/>
              </w:rPr>
              <w:t>e of pathways available to them and receive high quality advice and guidance.</w:t>
            </w:r>
          </w:p>
        </w:tc>
      </w:tr>
      <w:tr w:rsidR="00AD2956" w:rsidRPr="00A27EA0" w:rsidTr="00526067">
        <w:trPr>
          <w:trHeight w:val="495"/>
        </w:trPr>
        <w:tc>
          <w:tcPr>
            <w:tcW w:w="13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56" w:rsidRPr="00A27EA0" w:rsidRDefault="00AD2956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Benchmarks:</w:t>
            </w:r>
            <w:r w:rsidR="000E06DC">
              <w:rPr>
                <w:rFonts w:eastAsia="Times New Roman" w:cstheme="minorHAnsi"/>
                <w:b/>
                <w:bCs/>
                <w:lang w:eastAsia="en-GB"/>
              </w:rPr>
              <w:t xml:space="preserve"> 7</w:t>
            </w:r>
          </w:p>
        </w:tc>
      </w:tr>
      <w:tr w:rsidR="006F7A9A" w:rsidRPr="00A27EA0" w:rsidTr="00887353">
        <w:trPr>
          <w:trHeight w:val="76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9A" w:rsidRPr="00A27EA0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Target</w:t>
            </w:r>
            <w:r w:rsidRPr="00A27EA0">
              <w:rPr>
                <w:rFonts w:eastAsia="Times New Roman" w:cstheme="minorHAnsi"/>
                <w:b/>
                <w:lang w:eastAsia="en-GB"/>
              </w:rPr>
              <w:t>s</w:t>
            </w:r>
          </w:p>
          <w:p w:rsidR="006F7A9A" w:rsidRPr="00A27EA0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A2CFA">
              <w:rPr>
                <w:rFonts w:eastAsia="Times New Roman" w:cstheme="minorHAnsi"/>
                <w:i/>
                <w:lang w:eastAsia="en-GB"/>
              </w:rPr>
              <w:t>What do we want to achieve?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A" w:rsidRPr="00A27EA0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Action/Implementation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  <w:p w:rsidR="006F7A9A" w:rsidRPr="00414A85" w:rsidRDefault="00414A85" w:rsidP="00414A8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A2CFA">
              <w:rPr>
                <w:rFonts w:eastAsia="Times New Roman" w:cstheme="minorHAnsi"/>
                <w:bCs/>
                <w:i/>
                <w:lang w:eastAsia="en-GB"/>
              </w:rPr>
              <w:t>What actions will we take to achieve these actions?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A" w:rsidRPr="00A27EA0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Who/when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Success Criteria</w:t>
            </w:r>
          </w:p>
          <w:p w:rsidR="00414A85" w:rsidRPr="00A27EA0" w:rsidRDefault="00414A8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A2CFA">
              <w:rPr>
                <w:rFonts w:eastAsia="Times New Roman" w:cstheme="minorHAnsi"/>
                <w:bCs/>
                <w:i/>
                <w:lang w:eastAsia="en-GB"/>
              </w:rPr>
              <w:t>What will success look like?</w:t>
            </w:r>
          </w:p>
        </w:tc>
      </w:tr>
      <w:tr w:rsidR="006F7A9A" w:rsidRPr="00A27EA0" w:rsidTr="006F7A9A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9A" w:rsidRDefault="006F7A9A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To arrange for FE, HE and training providers to talk to KS3 pupils about post-16 pathways.</w:t>
            </w:r>
          </w:p>
          <w:p w:rsidR="006F7A9A" w:rsidRDefault="006F7A9A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7D64BD" w:rsidRDefault="007D64BD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7D64BD" w:rsidRDefault="007D64BD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7D64BD" w:rsidRDefault="007D64BD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Default="006F7A9A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Default="006F7A9A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Default="006F7A9A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Default="006F7A9A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6F7A9A" w:rsidRDefault="006F7A9A" w:rsidP="00AD295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6F7A9A" w:rsidRPr="00A27EA0" w:rsidRDefault="006F7A9A" w:rsidP="00AD295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7A9A" w:rsidRPr="003739B9" w:rsidRDefault="006F7A9A" w:rsidP="00BF757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To establish points of contact with local FE, HE and training providers.</w:t>
            </w:r>
          </w:p>
          <w:p w:rsidR="006F7A9A" w:rsidRDefault="006F7A9A" w:rsidP="00BF757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:rsidR="007D64BD" w:rsidRPr="00C613F5" w:rsidRDefault="006F7A9A" w:rsidP="007D64B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Representatives to give at least one talk to learners about p</w:t>
            </w:r>
            <w:r w:rsidR="003739B9">
              <w:rPr>
                <w:rFonts w:ascii="Calibri" w:eastAsia="Times New Roman" w:hAnsi="Calibri" w:cs="Calibri"/>
                <w:lang w:eastAsia="en-GB"/>
              </w:rPr>
              <w:t>athways and their institutions.</w:t>
            </w:r>
          </w:p>
          <w:p w:rsidR="007D64BD" w:rsidRDefault="007D64BD" w:rsidP="007D64BD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</w:p>
          <w:p w:rsidR="007D64BD" w:rsidRDefault="007D64BD" w:rsidP="007D64BD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  <w:r>
              <w:rPr>
                <w:rFonts w:eastAsia="Times New Roman" w:cstheme="minorHAnsi"/>
                <w:bCs/>
                <w:lang w:val="en-US" w:eastAsia="en-GB"/>
              </w:rPr>
              <w:t xml:space="preserve">Agree a progressive </w:t>
            </w:r>
            <w:proofErr w:type="spellStart"/>
            <w:r>
              <w:rPr>
                <w:rFonts w:eastAsia="Times New Roman" w:cstheme="minorHAnsi"/>
                <w:bCs/>
                <w:lang w:val="en-US" w:eastAsia="en-GB"/>
              </w:rPr>
              <w:t>programme</w:t>
            </w:r>
            <w:proofErr w:type="spellEnd"/>
            <w:r>
              <w:rPr>
                <w:rFonts w:eastAsia="Times New Roman" w:cstheme="minorHAnsi"/>
                <w:bCs/>
                <w:lang w:val="en-US" w:eastAsia="en-GB"/>
              </w:rPr>
              <w:t xml:space="preserve"> of talks across KS3 with providers from each tier. Some of these talks should be at the college or university.</w:t>
            </w:r>
          </w:p>
          <w:p w:rsidR="007D64BD" w:rsidRDefault="007D64BD" w:rsidP="007D64BD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</w:p>
          <w:p w:rsidR="007D64BD" w:rsidRDefault="007D64BD" w:rsidP="007D64BD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  <w:r>
              <w:rPr>
                <w:rFonts w:eastAsia="Times New Roman" w:cstheme="minorHAnsi"/>
                <w:bCs/>
                <w:lang w:val="en-US" w:eastAsia="en-GB"/>
              </w:rPr>
              <w:t>Arrange for learners to talk to college students, university students and apprentices.</w:t>
            </w:r>
          </w:p>
          <w:p w:rsidR="007D64BD" w:rsidRPr="00A27EA0" w:rsidRDefault="007D64BD" w:rsidP="007D64B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7A9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Careers lead </w:t>
            </w:r>
          </w:p>
          <w:p w:rsidR="000E06DC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0E06DC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0E06DC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Lead, by July 2025</w:t>
            </w:r>
          </w:p>
          <w:p w:rsidR="000E06DC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0E06DC" w:rsidRDefault="000E06DC" w:rsidP="000E06D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Lead, by July 2026</w:t>
            </w:r>
          </w:p>
          <w:p w:rsidR="000E06DC" w:rsidRDefault="000E06DC" w:rsidP="000E06D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0E06DC" w:rsidRDefault="000E06DC" w:rsidP="000E06D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6F7A9A" w:rsidRPr="000E06DC" w:rsidRDefault="000E06DC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Lead, by July 2026</w:t>
            </w:r>
          </w:p>
          <w:p w:rsidR="006F7A9A" w:rsidRPr="007D5C5A" w:rsidRDefault="006F7A9A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9A" w:rsidRPr="000E06DC" w:rsidRDefault="00C613F5" w:rsidP="000E06DC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Learners are aware of the different pathways open to them and have the skills and knowledge to select appropriate pathways and courses.</w:t>
            </w:r>
          </w:p>
        </w:tc>
      </w:tr>
      <w:tr w:rsidR="00C613F5" w:rsidRPr="00A27EA0" w:rsidTr="006F7A9A">
        <w:trPr>
          <w:cantSplit/>
          <w:trHeight w:val="1134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F5" w:rsidRDefault="00C613F5" w:rsidP="00C613F5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  <w:r w:rsidRPr="007D5C5A">
              <w:rPr>
                <w:rFonts w:eastAsia="Times New Roman" w:cstheme="minorHAnsi"/>
                <w:bCs/>
                <w:lang w:val="en-US" w:eastAsia="en-GB"/>
              </w:rPr>
              <w:t>To create an alumni of learners and to invite former learners into school to inspire the next generation.</w:t>
            </w:r>
          </w:p>
          <w:p w:rsidR="00C613F5" w:rsidRDefault="00C613F5" w:rsidP="00CB5E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13F5" w:rsidRDefault="00C613F5" w:rsidP="00C613F5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  <w:r>
              <w:rPr>
                <w:rFonts w:eastAsia="Times New Roman" w:cstheme="minorHAnsi"/>
                <w:bCs/>
                <w:lang w:val="en-US" w:eastAsia="en-GB"/>
              </w:rPr>
              <w:t>Work with local high school to develop a system whereby we can share destination data and alumni information.</w:t>
            </w:r>
          </w:p>
          <w:p w:rsidR="00C613F5" w:rsidRDefault="00C613F5" w:rsidP="00C613F5">
            <w:pPr>
              <w:spacing w:after="0" w:line="240" w:lineRule="auto"/>
              <w:ind w:left="397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</w:p>
          <w:p w:rsidR="00C613F5" w:rsidRDefault="00C613F5" w:rsidP="00C613F5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  <w:r w:rsidRPr="007D5C5A">
              <w:rPr>
                <w:rFonts w:eastAsia="Times New Roman" w:cstheme="minorHAnsi"/>
                <w:bCs/>
                <w:lang w:val="en-US" w:eastAsia="en-GB"/>
              </w:rPr>
              <w:t>Alumni in</w:t>
            </w:r>
            <w:r>
              <w:rPr>
                <w:rFonts w:eastAsia="Times New Roman" w:cstheme="minorHAnsi"/>
                <w:bCs/>
                <w:lang w:val="en-US" w:eastAsia="en-GB"/>
              </w:rPr>
              <w:t>formation to be recorded on SLT One Drive</w:t>
            </w:r>
            <w:r w:rsidRPr="007D5C5A">
              <w:rPr>
                <w:rFonts w:eastAsia="Times New Roman" w:cstheme="minorHAnsi"/>
                <w:bCs/>
                <w:lang w:val="en-US" w:eastAsia="en-GB"/>
              </w:rPr>
              <w:t xml:space="preserve"> and regularly updated as required. </w:t>
            </w:r>
          </w:p>
          <w:p w:rsidR="00C613F5" w:rsidRDefault="00C613F5" w:rsidP="00C613F5">
            <w:pPr>
              <w:spacing w:after="0" w:line="240" w:lineRule="auto"/>
              <w:ind w:left="397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</w:p>
          <w:p w:rsidR="00C613F5" w:rsidRDefault="00C613F5" w:rsidP="00C613F5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  <w:r>
              <w:rPr>
                <w:rFonts w:eastAsia="Times New Roman" w:cstheme="minorHAnsi"/>
                <w:bCs/>
                <w:lang w:val="en-US" w:eastAsia="en-GB"/>
              </w:rPr>
              <w:t>Send out regular updates and invites to alumni, inviting then in to talk to current learners</w:t>
            </w:r>
          </w:p>
          <w:p w:rsidR="00C613F5" w:rsidRDefault="00C613F5" w:rsidP="00C613F5">
            <w:pPr>
              <w:spacing w:after="0" w:line="240" w:lineRule="auto"/>
              <w:ind w:left="397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</w:p>
          <w:p w:rsidR="00C613F5" w:rsidRDefault="00C613F5" w:rsidP="00C613F5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US" w:eastAsia="en-GB"/>
              </w:rPr>
            </w:pPr>
            <w:r>
              <w:rPr>
                <w:rFonts w:eastAsia="Times New Roman" w:cstheme="minorHAnsi"/>
                <w:bCs/>
                <w:lang w:val="en-US" w:eastAsia="en-GB"/>
              </w:rPr>
              <w:t xml:space="preserve">Build opportunities into the curriculum </w:t>
            </w:r>
            <w:proofErr w:type="spellStart"/>
            <w:r>
              <w:rPr>
                <w:rFonts w:eastAsia="Times New Roman" w:cstheme="minorHAnsi"/>
                <w:bCs/>
                <w:lang w:val="en-US" w:eastAsia="en-GB"/>
              </w:rPr>
              <w:t>programme</w:t>
            </w:r>
            <w:proofErr w:type="spellEnd"/>
            <w:r>
              <w:rPr>
                <w:rFonts w:eastAsia="Times New Roman" w:cstheme="minorHAnsi"/>
                <w:bCs/>
                <w:lang w:val="en-US" w:eastAsia="en-GB"/>
              </w:rPr>
              <w:t xml:space="preserve"> for alumni to talk to current learners</w:t>
            </w:r>
          </w:p>
          <w:p w:rsidR="00C613F5" w:rsidRDefault="00C613F5" w:rsidP="00BF757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 July 2025</w:t>
            </w:r>
          </w:p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Lead/SLT Jan 2025 onwards</w:t>
            </w:r>
          </w:p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C613F5" w:rsidRDefault="00C613F5" w:rsidP="00C613F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Lead/SLT Jan 2025 onwards</w:t>
            </w:r>
          </w:p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 Lead Sept 2025</w:t>
            </w:r>
          </w:p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:rsidR="00C613F5" w:rsidRDefault="00C613F5" w:rsidP="005260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F5" w:rsidRDefault="000E06DC" w:rsidP="007D5C5A">
            <w:pPr>
              <w:pStyle w:val="TableParagraph"/>
              <w:tabs>
                <w:tab w:val="left" w:pos="464"/>
                <w:tab w:val="left" w:pos="465"/>
              </w:tabs>
              <w:ind w:right="287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The school has a directory of alumni on which they can call on to talk to pupils about different routes into education and employment.</w:t>
            </w:r>
          </w:p>
        </w:tc>
      </w:tr>
      <w:tr w:rsidR="00AD2956" w:rsidRPr="00A27EA0" w:rsidTr="0041202F">
        <w:trPr>
          <w:trHeight w:val="52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56" w:rsidRPr="00A27EA0" w:rsidRDefault="00AD2956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Monitoring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2956" w:rsidRPr="00A27EA0" w:rsidRDefault="00AD2956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Evaluation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2956" w:rsidRPr="00A27EA0" w:rsidRDefault="00AD2956" w:rsidP="005260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27EA0">
              <w:rPr>
                <w:rFonts w:eastAsia="Times New Roman" w:cstheme="minorHAnsi"/>
                <w:b/>
                <w:bCs/>
                <w:lang w:eastAsia="en-GB"/>
              </w:rPr>
              <w:t>Costing/Resources</w:t>
            </w:r>
            <w:r w:rsidRPr="00A27EA0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5802" w:rsidRPr="00A27EA0" w:rsidTr="0041202F">
        <w:trPr>
          <w:trHeight w:val="765"/>
        </w:trPr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802" w:rsidRPr="00A27EA0" w:rsidRDefault="00125802" w:rsidP="0012580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</w:t>
            </w:r>
            <w:r w:rsidRPr="00A27EA0">
              <w:rPr>
                <w:rFonts w:eastAsia="Times New Roman" w:cstheme="minorHAnsi"/>
                <w:lang w:eastAsia="en-GB"/>
              </w:rPr>
              <w:t xml:space="preserve">upil voice activities, </w:t>
            </w:r>
            <w:r>
              <w:rPr>
                <w:rFonts w:eastAsia="Times New Roman" w:cstheme="minorHAnsi"/>
                <w:lang w:eastAsia="en-GB"/>
              </w:rPr>
              <w:t xml:space="preserve">parent/carer feedback, </w:t>
            </w:r>
            <w:r w:rsidRPr="00A27EA0">
              <w:rPr>
                <w:rFonts w:eastAsia="Times New Roman" w:cstheme="minorHAnsi"/>
                <w:lang w:eastAsia="en-GB"/>
              </w:rPr>
              <w:t>employer feedback, minutes of meetin</w:t>
            </w:r>
            <w:r w:rsidR="00EA614E">
              <w:rPr>
                <w:rFonts w:eastAsia="Times New Roman" w:cstheme="minorHAnsi"/>
                <w:lang w:eastAsia="en-GB"/>
              </w:rPr>
              <w:t>gs with Careers Consultant.</w:t>
            </w:r>
          </w:p>
        </w:tc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5802" w:rsidRPr="00A27EA0" w:rsidRDefault="00125802" w:rsidP="00EA614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27EA0">
              <w:rPr>
                <w:rFonts w:eastAsia="Times New Roman" w:cstheme="minorHAnsi"/>
                <w:lang w:eastAsia="en-GB"/>
              </w:rPr>
              <w:t>Evaluation of pupil voice activities, employer feedback from drop down days. Termly update meetings with link governor. </w:t>
            </w:r>
            <w:proofErr w:type="spellStart"/>
            <w:r>
              <w:rPr>
                <w:rFonts w:eastAsia="Times New Roman" w:cstheme="minorHAnsi"/>
                <w:lang w:eastAsia="en-GB"/>
              </w:rPr>
              <w:t>Dept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reviews. </w:t>
            </w:r>
            <w:r w:rsidRPr="00A27EA0">
              <w:rPr>
                <w:rFonts w:eastAsia="Times New Roman" w:cstheme="minorHAnsi"/>
                <w:lang w:eastAsia="en-GB"/>
              </w:rPr>
              <w:t>Termly meetings with</w:t>
            </w:r>
            <w:r w:rsidR="00EA614E">
              <w:rPr>
                <w:rFonts w:eastAsia="Times New Roman" w:cstheme="minorHAnsi"/>
                <w:lang w:eastAsia="en-GB"/>
              </w:rPr>
              <w:t xml:space="preserve"> Careers Consultant.</w:t>
            </w:r>
            <w:r w:rsidRPr="00A27EA0">
              <w:rPr>
                <w:rFonts w:eastAsia="Times New Roman" w:cstheme="minorHAnsi"/>
                <w:lang w:eastAsia="en-GB"/>
              </w:rPr>
              <w:t>, Compass+ evaluation tools 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5802" w:rsidRDefault="00125802" w:rsidP="0012580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Transport costs for visits</w:t>
            </w:r>
          </w:p>
          <w:p w:rsidR="00125802" w:rsidRDefault="00125802" w:rsidP="0012580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Hospitality costs for visiting providers</w:t>
            </w:r>
          </w:p>
          <w:p w:rsidR="00125802" w:rsidRPr="00A27EA0" w:rsidRDefault="00125802" w:rsidP="0012580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:rsidR="00426294" w:rsidRDefault="00426294" w:rsidP="00426294">
      <w:pPr>
        <w:pStyle w:val="TableParagraph"/>
        <w:tabs>
          <w:tab w:val="left" w:pos="424"/>
        </w:tabs>
        <w:ind w:right="122"/>
        <w:rPr>
          <w:rFonts w:asciiTheme="minorHAnsi" w:hAnsiTheme="minorHAnsi" w:cstheme="minorHAnsi"/>
        </w:rPr>
      </w:pPr>
    </w:p>
    <w:p w:rsidR="00F342A2" w:rsidRDefault="0061366B">
      <w:r w:rsidRPr="00721A1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There is a progressive and measurable approach to developing </w:t>
      </w:r>
      <w:r w:rsidRPr="00721A1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essential skills</w:t>
      </w:r>
      <w:r w:rsidRPr="00721A1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through the curriculum that is mapped within student </w:t>
      </w:r>
      <w:r w:rsidRPr="00721A1A">
        <w:rPr>
          <w:rFonts w:ascii="Calibri" w:eastAsia="Calibri" w:hAnsi="Calibri" w:cs="Calibri"/>
          <w:b/>
          <w:color w:val="000000" w:themeColor="text1"/>
          <w:sz w:val="20"/>
          <w:szCs w:val="20"/>
        </w:rPr>
        <w:t>‘careers learning journeys’</w:t>
      </w:r>
    </w:p>
    <w:p w:rsidR="009F17B1" w:rsidRDefault="009F17B1"/>
    <w:p w:rsidR="00D911A6" w:rsidRDefault="00D911A6"/>
    <w:sectPr w:rsidR="00D911A6" w:rsidSect="00D911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733"/>
    <w:multiLevelType w:val="multilevel"/>
    <w:tmpl w:val="1D96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45D61"/>
    <w:multiLevelType w:val="hybridMultilevel"/>
    <w:tmpl w:val="55842A9C"/>
    <w:lvl w:ilvl="0" w:tplc="011E4060">
      <w:numFmt w:val="bullet"/>
      <w:lvlText w:val=""/>
      <w:lvlJc w:val="left"/>
      <w:pPr>
        <w:ind w:left="464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3190D986">
      <w:numFmt w:val="bullet"/>
      <w:lvlText w:val="•"/>
      <w:lvlJc w:val="left"/>
      <w:pPr>
        <w:ind w:left="897" w:hanging="359"/>
      </w:pPr>
      <w:rPr>
        <w:rFonts w:hint="default"/>
      </w:rPr>
    </w:lvl>
    <w:lvl w:ilvl="2" w:tplc="91AC1BF6">
      <w:numFmt w:val="bullet"/>
      <w:lvlText w:val="•"/>
      <w:lvlJc w:val="left"/>
      <w:pPr>
        <w:ind w:left="1335" w:hanging="359"/>
      </w:pPr>
      <w:rPr>
        <w:rFonts w:hint="default"/>
      </w:rPr>
    </w:lvl>
    <w:lvl w:ilvl="3" w:tplc="15B4EE52">
      <w:numFmt w:val="bullet"/>
      <w:lvlText w:val="•"/>
      <w:lvlJc w:val="left"/>
      <w:pPr>
        <w:ind w:left="1773" w:hanging="359"/>
      </w:pPr>
      <w:rPr>
        <w:rFonts w:hint="default"/>
      </w:rPr>
    </w:lvl>
    <w:lvl w:ilvl="4" w:tplc="41CEC954">
      <w:numFmt w:val="bullet"/>
      <w:lvlText w:val="•"/>
      <w:lvlJc w:val="left"/>
      <w:pPr>
        <w:ind w:left="2211" w:hanging="359"/>
      </w:pPr>
      <w:rPr>
        <w:rFonts w:hint="default"/>
      </w:rPr>
    </w:lvl>
    <w:lvl w:ilvl="5" w:tplc="4204EC68">
      <w:numFmt w:val="bullet"/>
      <w:lvlText w:val="•"/>
      <w:lvlJc w:val="left"/>
      <w:pPr>
        <w:ind w:left="2649" w:hanging="359"/>
      </w:pPr>
      <w:rPr>
        <w:rFonts w:hint="default"/>
      </w:rPr>
    </w:lvl>
    <w:lvl w:ilvl="6" w:tplc="FF7E0822">
      <w:numFmt w:val="bullet"/>
      <w:lvlText w:val="•"/>
      <w:lvlJc w:val="left"/>
      <w:pPr>
        <w:ind w:left="3086" w:hanging="359"/>
      </w:pPr>
      <w:rPr>
        <w:rFonts w:hint="default"/>
      </w:rPr>
    </w:lvl>
    <w:lvl w:ilvl="7" w:tplc="4A864354">
      <w:numFmt w:val="bullet"/>
      <w:lvlText w:val="•"/>
      <w:lvlJc w:val="left"/>
      <w:pPr>
        <w:ind w:left="3524" w:hanging="359"/>
      </w:pPr>
      <w:rPr>
        <w:rFonts w:hint="default"/>
      </w:rPr>
    </w:lvl>
    <w:lvl w:ilvl="8" w:tplc="722464FC">
      <w:numFmt w:val="bullet"/>
      <w:lvlText w:val="•"/>
      <w:lvlJc w:val="left"/>
      <w:pPr>
        <w:ind w:left="3962" w:hanging="359"/>
      </w:pPr>
      <w:rPr>
        <w:rFonts w:hint="default"/>
      </w:rPr>
    </w:lvl>
  </w:abstractNum>
  <w:abstractNum w:abstractNumId="2" w15:restartNumberingAfterBreak="0">
    <w:nsid w:val="2BD55431"/>
    <w:multiLevelType w:val="hybridMultilevel"/>
    <w:tmpl w:val="66729D28"/>
    <w:lvl w:ilvl="0" w:tplc="7D9423B2">
      <w:numFmt w:val="bullet"/>
      <w:lvlText w:val=""/>
      <w:lvlJc w:val="left"/>
      <w:pPr>
        <w:ind w:left="464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F10E40DC">
      <w:numFmt w:val="bullet"/>
      <w:lvlText w:val="•"/>
      <w:lvlJc w:val="left"/>
      <w:pPr>
        <w:ind w:left="897" w:hanging="359"/>
      </w:pPr>
      <w:rPr>
        <w:rFonts w:hint="default"/>
      </w:rPr>
    </w:lvl>
    <w:lvl w:ilvl="2" w:tplc="853A8804">
      <w:numFmt w:val="bullet"/>
      <w:lvlText w:val="•"/>
      <w:lvlJc w:val="left"/>
      <w:pPr>
        <w:ind w:left="1335" w:hanging="359"/>
      </w:pPr>
      <w:rPr>
        <w:rFonts w:hint="default"/>
      </w:rPr>
    </w:lvl>
    <w:lvl w:ilvl="3" w:tplc="6666B46C">
      <w:numFmt w:val="bullet"/>
      <w:lvlText w:val="•"/>
      <w:lvlJc w:val="left"/>
      <w:pPr>
        <w:ind w:left="1773" w:hanging="359"/>
      </w:pPr>
      <w:rPr>
        <w:rFonts w:hint="default"/>
      </w:rPr>
    </w:lvl>
    <w:lvl w:ilvl="4" w:tplc="35A0A6E0">
      <w:numFmt w:val="bullet"/>
      <w:lvlText w:val="•"/>
      <w:lvlJc w:val="left"/>
      <w:pPr>
        <w:ind w:left="2211" w:hanging="359"/>
      </w:pPr>
      <w:rPr>
        <w:rFonts w:hint="default"/>
      </w:rPr>
    </w:lvl>
    <w:lvl w:ilvl="5" w:tplc="595C91F6">
      <w:numFmt w:val="bullet"/>
      <w:lvlText w:val="•"/>
      <w:lvlJc w:val="left"/>
      <w:pPr>
        <w:ind w:left="2649" w:hanging="359"/>
      </w:pPr>
      <w:rPr>
        <w:rFonts w:hint="default"/>
      </w:rPr>
    </w:lvl>
    <w:lvl w:ilvl="6" w:tplc="24C4F65A">
      <w:numFmt w:val="bullet"/>
      <w:lvlText w:val="•"/>
      <w:lvlJc w:val="left"/>
      <w:pPr>
        <w:ind w:left="3086" w:hanging="359"/>
      </w:pPr>
      <w:rPr>
        <w:rFonts w:hint="default"/>
      </w:rPr>
    </w:lvl>
    <w:lvl w:ilvl="7" w:tplc="87D68FC4">
      <w:numFmt w:val="bullet"/>
      <w:lvlText w:val="•"/>
      <w:lvlJc w:val="left"/>
      <w:pPr>
        <w:ind w:left="3524" w:hanging="359"/>
      </w:pPr>
      <w:rPr>
        <w:rFonts w:hint="default"/>
      </w:rPr>
    </w:lvl>
    <w:lvl w:ilvl="8" w:tplc="D52A6E28">
      <w:numFmt w:val="bullet"/>
      <w:lvlText w:val="•"/>
      <w:lvlJc w:val="left"/>
      <w:pPr>
        <w:ind w:left="3962" w:hanging="359"/>
      </w:pPr>
      <w:rPr>
        <w:rFonts w:hint="default"/>
      </w:rPr>
    </w:lvl>
  </w:abstractNum>
  <w:abstractNum w:abstractNumId="3" w15:restartNumberingAfterBreak="0">
    <w:nsid w:val="31461584"/>
    <w:multiLevelType w:val="hybridMultilevel"/>
    <w:tmpl w:val="3752C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102E5"/>
    <w:multiLevelType w:val="multilevel"/>
    <w:tmpl w:val="963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711D7B"/>
    <w:multiLevelType w:val="hybridMultilevel"/>
    <w:tmpl w:val="4F74968A"/>
    <w:lvl w:ilvl="0" w:tplc="C596A054">
      <w:numFmt w:val="bullet"/>
      <w:lvlText w:val=""/>
      <w:lvlJc w:val="left"/>
      <w:pPr>
        <w:ind w:left="423" w:hanging="3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693816F4">
      <w:numFmt w:val="bullet"/>
      <w:lvlText w:val="•"/>
      <w:lvlJc w:val="left"/>
      <w:pPr>
        <w:ind w:left="861" w:hanging="362"/>
      </w:pPr>
      <w:rPr>
        <w:rFonts w:hint="default"/>
      </w:rPr>
    </w:lvl>
    <w:lvl w:ilvl="2" w:tplc="CDF24234">
      <w:numFmt w:val="bullet"/>
      <w:lvlText w:val="•"/>
      <w:lvlJc w:val="left"/>
      <w:pPr>
        <w:ind w:left="1303" w:hanging="362"/>
      </w:pPr>
      <w:rPr>
        <w:rFonts w:hint="default"/>
      </w:rPr>
    </w:lvl>
    <w:lvl w:ilvl="3" w:tplc="334C6658">
      <w:numFmt w:val="bullet"/>
      <w:lvlText w:val="•"/>
      <w:lvlJc w:val="left"/>
      <w:pPr>
        <w:ind w:left="1745" w:hanging="362"/>
      </w:pPr>
      <w:rPr>
        <w:rFonts w:hint="default"/>
      </w:rPr>
    </w:lvl>
    <w:lvl w:ilvl="4" w:tplc="A7B45974">
      <w:numFmt w:val="bullet"/>
      <w:lvlText w:val="•"/>
      <w:lvlJc w:val="left"/>
      <w:pPr>
        <w:ind w:left="2187" w:hanging="362"/>
      </w:pPr>
      <w:rPr>
        <w:rFonts w:hint="default"/>
      </w:rPr>
    </w:lvl>
    <w:lvl w:ilvl="5" w:tplc="4F56198A">
      <w:numFmt w:val="bullet"/>
      <w:lvlText w:val="•"/>
      <w:lvlJc w:val="left"/>
      <w:pPr>
        <w:ind w:left="2629" w:hanging="362"/>
      </w:pPr>
      <w:rPr>
        <w:rFonts w:hint="default"/>
      </w:rPr>
    </w:lvl>
    <w:lvl w:ilvl="6" w:tplc="2B6AD828">
      <w:numFmt w:val="bullet"/>
      <w:lvlText w:val="•"/>
      <w:lvlJc w:val="left"/>
      <w:pPr>
        <w:ind w:left="3070" w:hanging="362"/>
      </w:pPr>
      <w:rPr>
        <w:rFonts w:hint="default"/>
      </w:rPr>
    </w:lvl>
    <w:lvl w:ilvl="7" w:tplc="F490F486">
      <w:numFmt w:val="bullet"/>
      <w:lvlText w:val="•"/>
      <w:lvlJc w:val="left"/>
      <w:pPr>
        <w:ind w:left="3512" w:hanging="362"/>
      </w:pPr>
      <w:rPr>
        <w:rFonts w:hint="default"/>
      </w:rPr>
    </w:lvl>
    <w:lvl w:ilvl="8" w:tplc="4D4CE35C">
      <w:numFmt w:val="bullet"/>
      <w:lvlText w:val="•"/>
      <w:lvlJc w:val="left"/>
      <w:pPr>
        <w:ind w:left="3954" w:hanging="362"/>
      </w:pPr>
      <w:rPr>
        <w:rFonts w:hint="default"/>
      </w:rPr>
    </w:lvl>
  </w:abstractNum>
  <w:abstractNum w:abstractNumId="6" w15:restartNumberingAfterBreak="0">
    <w:nsid w:val="4C8711F9"/>
    <w:multiLevelType w:val="hybridMultilevel"/>
    <w:tmpl w:val="6636C0DA"/>
    <w:lvl w:ilvl="0" w:tplc="0D84EA60">
      <w:numFmt w:val="bullet"/>
      <w:lvlText w:val=""/>
      <w:lvlJc w:val="left"/>
      <w:pPr>
        <w:ind w:left="464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EF10014A">
      <w:numFmt w:val="bullet"/>
      <w:lvlText w:val="•"/>
      <w:lvlJc w:val="left"/>
      <w:pPr>
        <w:ind w:left="897" w:hanging="359"/>
      </w:pPr>
      <w:rPr>
        <w:rFonts w:hint="default"/>
      </w:rPr>
    </w:lvl>
    <w:lvl w:ilvl="2" w:tplc="C1927424">
      <w:numFmt w:val="bullet"/>
      <w:lvlText w:val="•"/>
      <w:lvlJc w:val="left"/>
      <w:pPr>
        <w:ind w:left="1335" w:hanging="359"/>
      </w:pPr>
      <w:rPr>
        <w:rFonts w:hint="default"/>
      </w:rPr>
    </w:lvl>
    <w:lvl w:ilvl="3" w:tplc="03B48A92">
      <w:numFmt w:val="bullet"/>
      <w:lvlText w:val="•"/>
      <w:lvlJc w:val="left"/>
      <w:pPr>
        <w:ind w:left="1773" w:hanging="359"/>
      </w:pPr>
      <w:rPr>
        <w:rFonts w:hint="default"/>
      </w:rPr>
    </w:lvl>
    <w:lvl w:ilvl="4" w:tplc="AC5244AA">
      <w:numFmt w:val="bullet"/>
      <w:lvlText w:val="•"/>
      <w:lvlJc w:val="left"/>
      <w:pPr>
        <w:ind w:left="2211" w:hanging="359"/>
      </w:pPr>
      <w:rPr>
        <w:rFonts w:hint="default"/>
      </w:rPr>
    </w:lvl>
    <w:lvl w:ilvl="5" w:tplc="9140A61A">
      <w:numFmt w:val="bullet"/>
      <w:lvlText w:val="•"/>
      <w:lvlJc w:val="left"/>
      <w:pPr>
        <w:ind w:left="2649" w:hanging="359"/>
      </w:pPr>
      <w:rPr>
        <w:rFonts w:hint="default"/>
      </w:rPr>
    </w:lvl>
    <w:lvl w:ilvl="6" w:tplc="D0CA5F38">
      <w:numFmt w:val="bullet"/>
      <w:lvlText w:val="•"/>
      <w:lvlJc w:val="left"/>
      <w:pPr>
        <w:ind w:left="3086" w:hanging="359"/>
      </w:pPr>
      <w:rPr>
        <w:rFonts w:hint="default"/>
      </w:rPr>
    </w:lvl>
    <w:lvl w:ilvl="7" w:tplc="7994C7E6">
      <w:numFmt w:val="bullet"/>
      <w:lvlText w:val="•"/>
      <w:lvlJc w:val="left"/>
      <w:pPr>
        <w:ind w:left="3524" w:hanging="359"/>
      </w:pPr>
      <w:rPr>
        <w:rFonts w:hint="default"/>
      </w:rPr>
    </w:lvl>
    <w:lvl w:ilvl="8" w:tplc="7B40B266">
      <w:numFmt w:val="bullet"/>
      <w:lvlText w:val="•"/>
      <w:lvlJc w:val="left"/>
      <w:pPr>
        <w:ind w:left="3962" w:hanging="359"/>
      </w:pPr>
      <w:rPr>
        <w:rFonts w:hint="default"/>
      </w:rPr>
    </w:lvl>
  </w:abstractNum>
  <w:abstractNum w:abstractNumId="7" w15:restartNumberingAfterBreak="0">
    <w:nsid w:val="526814BC"/>
    <w:multiLevelType w:val="multilevel"/>
    <w:tmpl w:val="68F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394DC4"/>
    <w:multiLevelType w:val="hybridMultilevel"/>
    <w:tmpl w:val="3AFA011E"/>
    <w:lvl w:ilvl="0" w:tplc="1E74D292">
      <w:numFmt w:val="bullet"/>
      <w:lvlText w:val=""/>
      <w:lvlJc w:val="left"/>
      <w:pPr>
        <w:ind w:left="391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E5CC51D4">
      <w:numFmt w:val="bullet"/>
      <w:lvlText w:val="•"/>
      <w:lvlJc w:val="left"/>
      <w:pPr>
        <w:ind w:left="866" w:hanging="358"/>
      </w:pPr>
      <w:rPr>
        <w:rFonts w:hint="default"/>
      </w:rPr>
    </w:lvl>
    <w:lvl w:ilvl="2" w:tplc="90E4F29E">
      <w:numFmt w:val="bullet"/>
      <w:lvlText w:val="•"/>
      <w:lvlJc w:val="left"/>
      <w:pPr>
        <w:ind w:left="1332" w:hanging="358"/>
      </w:pPr>
      <w:rPr>
        <w:rFonts w:hint="default"/>
      </w:rPr>
    </w:lvl>
    <w:lvl w:ilvl="3" w:tplc="26EA6642">
      <w:numFmt w:val="bullet"/>
      <w:lvlText w:val="•"/>
      <w:lvlJc w:val="left"/>
      <w:pPr>
        <w:ind w:left="1799" w:hanging="358"/>
      </w:pPr>
      <w:rPr>
        <w:rFonts w:hint="default"/>
      </w:rPr>
    </w:lvl>
    <w:lvl w:ilvl="4" w:tplc="5010FC76">
      <w:numFmt w:val="bullet"/>
      <w:lvlText w:val="•"/>
      <w:lvlJc w:val="left"/>
      <w:pPr>
        <w:ind w:left="2265" w:hanging="358"/>
      </w:pPr>
      <w:rPr>
        <w:rFonts w:hint="default"/>
      </w:rPr>
    </w:lvl>
    <w:lvl w:ilvl="5" w:tplc="C02000AC">
      <w:numFmt w:val="bullet"/>
      <w:lvlText w:val="•"/>
      <w:lvlJc w:val="left"/>
      <w:pPr>
        <w:ind w:left="2732" w:hanging="358"/>
      </w:pPr>
      <w:rPr>
        <w:rFonts w:hint="default"/>
      </w:rPr>
    </w:lvl>
    <w:lvl w:ilvl="6" w:tplc="FF7CF0D0">
      <w:numFmt w:val="bullet"/>
      <w:lvlText w:val="•"/>
      <w:lvlJc w:val="left"/>
      <w:pPr>
        <w:ind w:left="3198" w:hanging="358"/>
      </w:pPr>
      <w:rPr>
        <w:rFonts w:hint="default"/>
      </w:rPr>
    </w:lvl>
    <w:lvl w:ilvl="7" w:tplc="013A4EC2">
      <w:numFmt w:val="bullet"/>
      <w:lvlText w:val="•"/>
      <w:lvlJc w:val="left"/>
      <w:pPr>
        <w:ind w:left="3664" w:hanging="358"/>
      </w:pPr>
      <w:rPr>
        <w:rFonts w:hint="default"/>
      </w:rPr>
    </w:lvl>
    <w:lvl w:ilvl="8" w:tplc="E48696E4">
      <w:numFmt w:val="bullet"/>
      <w:lvlText w:val="•"/>
      <w:lvlJc w:val="left"/>
      <w:pPr>
        <w:ind w:left="4131" w:hanging="358"/>
      </w:pPr>
      <w:rPr>
        <w:rFonts w:hint="default"/>
      </w:rPr>
    </w:lvl>
  </w:abstractNum>
  <w:abstractNum w:abstractNumId="9" w15:restartNumberingAfterBreak="0">
    <w:nsid w:val="55F4328B"/>
    <w:multiLevelType w:val="hybridMultilevel"/>
    <w:tmpl w:val="9502D4F8"/>
    <w:lvl w:ilvl="0" w:tplc="A604905C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C41AA504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17DCB9BE"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325090BA">
      <w:numFmt w:val="bullet"/>
      <w:lvlText w:val="•"/>
      <w:lvlJc w:val="left"/>
      <w:pPr>
        <w:ind w:left="1799" w:hanging="360"/>
      </w:pPr>
      <w:rPr>
        <w:rFonts w:hint="default"/>
      </w:rPr>
    </w:lvl>
    <w:lvl w:ilvl="4" w:tplc="ADEA8358">
      <w:numFmt w:val="bullet"/>
      <w:lvlText w:val="•"/>
      <w:lvlJc w:val="left"/>
      <w:pPr>
        <w:ind w:left="2265" w:hanging="360"/>
      </w:pPr>
      <w:rPr>
        <w:rFonts w:hint="default"/>
      </w:rPr>
    </w:lvl>
    <w:lvl w:ilvl="5" w:tplc="5198A362">
      <w:numFmt w:val="bullet"/>
      <w:lvlText w:val="•"/>
      <w:lvlJc w:val="left"/>
      <w:pPr>
        <w:ind w:left="2732" w:hanging="360"/>
      </w:pPr>
      <w:rPr>
        <w:rFonts w:hint="default"/>
      </w:rPr>
    </w:lvl>
    <w:lvl w:ilvl="6" w:tplc="928687FE">
      <w:numFmt w:val="bullet"/>
      <w:lvlText w:val="•"/>
      <w:lvlJc w:val="left"/>
      <w:pPr>
        <w:ind w:left="3198" w:hanging="360"/>
      </w:pPr>
      <w:rPr>
        <w:rFonts w:hint="default"/>
      </w:rPr>
    </w:lvl>
    <w:lvl w:ilvl="7" w:tplc="AF62B03A">
      <w:numFmt w:val="bullet"/>
      <w:lvlText w:val="•"/>
      <w:lvlJc w:val="left"/>
      <w:pPr>
        <w:ind w:left="3664" w:hanging="360"/>
      </w:pPr>
      <w:rPr>
        <w:rFonts w:hint="default"/>
      </w:rPr>
    </w:lvl>
    <w:lvl w:ilvl="8" w:tplc="0DCEFCBC">
      <w:numFmt w:val="bullet"/>
      <w:lvlText w:val="•"/>
      <w:lvlJc w:val="left"/>
      <w:pPr>
        <w:ind w:left="4131" w:hanging="360"/>
      </w:pPr>
      <w:rPr>
        <w:rFonts w:hint="default"/>
      </w:rPr>
    </w:lvl>
  </w:abstractNum>
  <w:abstractNum w:abstractNumId="10" w15:restartNumberingAfterBreak="0">
    <w:nsid w:val="597D5E48"/>
    <w:multiLevelType w:val="hybridMultilevel"/>
    <w:tmpl w:val="921A7C56"/>
    <w:lvl w:ilvl="0" w:tplc="64D4B6E4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B5D06E06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7FA2E8FC">
      <w:numFmt w:val="bullet"/>
      <w:lvlText w:val="•"/>
      <w:lvlJc w:val="left"/>
      <w:pPr>
        <w:ind w:left="1332" w:hanging="360"/>
      </w:pPr>
      <w:rPr>
        <w:rFonts w:hint="default"/>
      </w:rPr>
    </w:lvl>
    <w:lvl w:ilvl="3" w:tplc="BB82DB30">
      <w:numFmt w:val="bullet"/>
      <w:lvlText w:val="•"/>
      <w:lvlJc w:val="left"/>
      <w:pPr>
        <w:ind w:left="1799" w:hanging="360"/>
      </w:pPr>
      <w:rPr>
        <w:rFonts w:hint="default"/>
      </w:rPr>
    </w:lvl>
    <w:lvl w:ilvl="4" w:tplc="5D4A480E">
      <w:numFmt w:val="bullet"/>
      <w:lvlText w:val="•"/>
      <w:lvlJc w:val="left"/>
      <w:pPr>
        <w:ind w:left="2265" w:hanging="360"/>
      </w:pPr>
      <w:rPr>
        <w:rFonts w:hint="default"/>
      </w:rPr>
    </w:lvl>
    <w:lvl w:ilvl="5" w:tplc="B638F51E">
      <w:numFmt w:val="bullet"/>
      <w:lvlText w:val="•"/>
      <w:lvlJc w:val="left"/>
      <w:pPr>
        <w:ind w:left="2732" w:hanging="360"/>
      </w:pPr>
      <w:rPr>
        <w:rFonts w:hint="default"/>
      </w:rPr>
    </w:lvl>
    <w:lvl w:ilvl="6" w:tplc="05FE62D6">
      <w:numFmt w:val="bullet"/>
      <w:lvlText w:val="•"/>
      <w:lvlJc w:val="left"/>
      <w:pPr>
        <w:ind w:left="3198" w:hanging="360"/>
      </w:pPr>
      <w:rPr>
        <w:rFonts w:hint="default"/>
      </w:rPr>
    </w:lvl>
    <w:lvl w:ilvl="7" w:tplc="476EC514">
      <w:numFmt w:val="bullet"/>
      <w:lvlText w:val="•"/>
      <w:lvlJc w:val="left"/>
      <w:pPr>
        <w:ind w:left="3664" w:hanging="360"/>
      </w:pPr>
      <w:rPr>
        <w:rFonts w:hint="default"/>
      </w:rPr>
    </w:lvl>
    <w:lvl w:ilvl="8" w:tplc="406273D0">
      <w:numFmt w:val="bullet"/>
      <w:lvlText w:val="•"/>
      <w:lvlJc w:val="left"/>
      <w:pPr>
        <w:ind w:left="4131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A6"/>
    <w:rsid w:val="0000173A"/>
    <w:rsid w:val="00033798"/>
    <w:rsid w:val="000742F2"/>
    <w:rsid w:val="00081E13"/>
    <w:rsid w:val="000A776C"/>
    <w:rsid w:val="000B703F"/>
    <w:rsid w:val="000C4842"/>
    <w:rsid w:val="000C7E14"/>
    <w:rsid w:val="000D4B29"/>
    <w:rsid w:val="000D7E69"/>
    <w:rsid w:val="000E06DC"/>
    <w:rsid w:val="000F0FCC"/>
    <w:rsid w:val="000F3874"/>
    <w:rsid w:val="0011397F"/>
    <w:rsid w:val="00125802"/>
    <w:rsid w:val="00127508"/>
    <w:rsid w:val="00132BE2"/>
    <w:rsid w:val="001805F1"/>
    <w:rsid w:val="001B1744"/>
    <w:rsid w:val="001B62CA"/>
    <w:rsid w:val="001D7400"/>
    <w:rsid w:val="001E1D0D"/>
    <w:rsid w:val="001F281C"/>
    <w:rsid w:val="0022152E"/>
    <w:rsid w:val="00250B43"/>
    <w:rsid w:val="002A2CFA"/>
    <w:rsid w:val="002A751A"/>
    <w:rsid w:val="002A7940"/>
    <w:rsid w:val="002D2146"/>
    <w:rsid w:val="002D4615"/>
    <w:rsid w:val="002E667F"/>
    <w:rsid w:val="0033252C"/>
    <w:rsid w:val="00345885"/>
    <w:rsid w:val="00352BDB"/>
    <w:rsid w:val="003739B9"/>
    <w:rsid w:val="003B538F"/>
    <w:rsid w:val="00400DED"/>
    <w:rsid w:val="0041202F"/>
    <w:rsid w:val="00414A85"/>
    <w:rsid w:val="004170A6"/>
    <w:rsid w:val="00426294"/>
    <w:rsid w:val="00426E41"/>
    <w:rsid w:val="00474D29"/>
    <w:rsid w:val="00485761"/>
    <w:rsid w:val="004B6234"/>
    <w:rsid w:val="004C4E0A"/>
    <w:rsid w:val="004E2BE5"/>
    <w:rsid w:val="004E560B"/>
    <w:rsid w:val="00523D35"/>
    <w:rsid w:val="00526067"/>
    <w:rsid w:val="0057497A"/>
    <w:rsid w:val="00574F76"/>
    <w:rsid w:val="00586C0F"/>
    <w:rsid w:val="005B0BF1"/>
    <w:rsid w:val="005F4109"/>
    <w:rsid w:val="006051AC"/>
    <w:rsid w:val="0061366B"/>
    <w:rsid w:val="00653EAF"/>
    <w:rsid w:val="00667E83"/>
    <w:rsid w:val="00670460"/>
    <w:rsid w:val="00677AEE"/>
    <w:rsid w:val="00692733"/>
    <w:rsid w:val="00693E29"/>
    <w:rsid w:val="006A4FC3"/>
    <w:rsid w:val="006B1F5E"/>
    <w:rsid w:val="006C16D1"/>
    <w:rsid w:val="006C238A"/>
    <w:rsid w:val="006D5261"/>
    <w:rsid w:val="006F7A9A"/>
    <w:rsid w:val="0070419F"/>
    <w:rsid w:val="00720EBA"/>
    <w:rsid w:val="00752C49"/>
    <w:rsid w:val="0075622D"/>
    <w:rsid w:val="00776418"/>
    <w:rsid w:val="007949A2"/>
    <w:rsid w:val="00796E01"/>
    <w:rsid w:val="007A7B94"/>
    <w:rsid w:val="007B3EA6"/>
    <w:rsid w:val="007B67CC"/>
    <w:rsid w:val="007D5C5A"/>
    <w:rsid w:val="007D64BD"/>
    <w:rsid w:val="00872726"/>
    <w:rsid w:val="008747E8"/>
    <w:rsid w:val="00885173"/>
    <w:rsid w:val="008A5A3A"/>
    <w:rsid w:val="008D0FEB"/>
    <w:rsid w:val="008E685A"/>
    <w:rsid w:val="009029E8"/>
    <w:rsid w:val="009557E3"/>
    <w:rsid w:val="009673FF"/>
    <w:rsid w:val="009762EA"/>
    <w:rsid w:val="00976C12"/>
    <w:rsid w:val="00986DBB"/>
    <w:rsid w:val="009A3DCA"/>
    <w:rsid w:val="009A6705"/>
    <w:rsid w:val="009B64D8"/>
    <w:rsid w:val="009D6043"/>
    <w:rsid w:val="009E0490"/>
    <w:rsid w:val="009E18E5"/>
    <w:rsid w:val="009E5514"/>
    <w:rsid w:val="009E6EA8"/>
    <w:rsid w:val="009F17B1"/>
    <w:rsid w:val="00A01356"/>
    <w:rsid w:val="00A10551"/>
    <w:rsid w:val="00A27EA0"/>
    <w:rsid w:val="00A5049B"/>
    <w:rsid w:val="00A647B2"/>
    <w:rsid w:val="00AD2956"/>
    <w:rsid w:val="00AD678D"/>
    <w:rsid w:val="00B03B7E"/>
    <w:rsid w:val="00B13FD4"/>
    <w:rsid w:val="00B14D0C"/>
    <w:rsid w:val="00B214B3"/>
    <w:rsid w:val="00B25536"/>
    <w:rsid w:val="00BA2586"/>
    <w:rsid w:val="00BA55FB"/>
    <w:rsid w:val="00BC2D7F"/>
    <w:rsid w:val="00BC3004"/>
    <w:rsid w:val="00BE2294"/>
    <w:rsid w:val="00BF757C"/>
    <w:rsid w:val="00C44DC1"/>
    <w:rsid w:val="00C50B23"/>
    <w:rsid w:val="00C613F5"/>
    <w:rsid w:val="00C661D1"/>
    <w:rsid w:val="00CA0B5B"/>
    <w:rsid w:val="00CB5E6D"/>
    <w:rsid w:val="00CC0EF9"/>
    <w:rsid w:val="00CC49AC"/>
    <w:rsid w:val="00CC5E05"/>
    <w:rsid w:val="00CC7BCD"/>
    <w:rsid w:val="00D7142E"/>
    <w:rsid w:val="00D911A6"/>
    <w:rsid w:val="00DC74F5"/>
    <w:rsid w:val="00DD6A44"/>
    <w:rsid w:val="00DF5291"/>
    <w:rsid w:val="00E00270"/>
    <w:rsid w:val="00E06CE9"/>
    <w:rsid w:val="00E34516"/>
    <w:rsid w:val="00E81A3C"/>
    <w:rsid w:val="00E95E06"/>
    <w:rsid w:val="00EA614E"/>
    <w:rsid w:val="00EA77C5"/>
    <w:rsid w:val="00EC0C73"/>
    <w:rsid w:val="00ED4B0B"/>
    <w:rsid w:val="00EF150D"/>
    <w:rsid w:val="00F31A63"/>
    <w:rsid w:val="00F342A2"/>
    <w:rsid w:val="00F418A8"/>
    <w:rsid w:val="00F50AEA"/>
    <w:rsid w:val="00F7253A"/>
    <w:rsid w:val="00F80D34"/>
    <w:rsid w:val="00FC1663"/>
    <w:rsid w:val="00FC1951"/>
    <w:rsid w:val="00FC3146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F060"/>
  <w15:chartTrackingRefBased/>
  <w15:docId w15:val="{24CC3875-39BF-439B-B0B8-B0673892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911A6"/>
  </w:style>
  <w:style w:type="character" w:customStyle="1" w:styleId="eop">
    <w:name w:val="eop"/>
    <w:basedOn w:val="DefaultParagraphFont"/>
    <w:rsid w:val="00D911A6"/>
  </w:style>
  <w:style w:type="paragraph" w:styleId="ListParagraph">
    <w:name w:val="List Paragraph"/>
    <w:basedOn w:val="Normal"/>
    <w:uiPriority w:val="34"/>
    <w:qFormat/>
    <w:rsid w:val="007041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A2C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CF383-8454-43C6-8BE7-FE6A6B8A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Thomas</dc:creator>
  <cp:keywords/>
  <dc:description/>
  <cp:lastModifiedBy>Mrs C Thomas</cp:lastModifiedBy>
  <cp:revision>4</cp:revision>
  <dcterms:created xsi:type="dcterms:W3CDTF">2025-06-30T09:31:00Z</dcterms:created>
  <dcterms:modified xsi:type="dcterms:W3CDTF">2025-06-30T21:47:00Z</dcterms:modified>
</cp:coreProperties>
</file>