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A1AE" w14:textId="77777777" w:rsidR="002C0FCA" w:rsidRDefault="002C0FCA" w:rsidP="002C0FCA">
      <w:pPr>
        <w:autoSpaceDE w:val="0"/>
        <w:autoSpaceDN w:val="0"/>
        <w:adjustRightInd w:val="0"/>
        <w:spacing w:after="120"/>
        <w:outlineLvl w:val="0"/>
        <w:rPr>
          <w:b/>
          <w:color w:val="0070C0"/>
          <w:sz w:val="72"/>
          <w:szCs w:val="72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81E558" wp14:editId="784810D8">
            <wp:simplePos x="0" y="0"/>
            <wp:positionH relativeFrom="margin">
              <wp:posOffset>-542925</wp:posOffset>
            </wp:positionH>
            <wp:positionV relativeFrom="paragraph">
              <wp:posOffset>379730</wp:posOffset>
            </wp:positionV>
            <wp:extent cx="680085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18" y="21407"/>
                <wp:lineTo x="214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4081" r="-1376" b="25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7A9">
        <w:rPr>
          <w:b/>
          <w:color w:val="0070C0"/>
          <w:sz w:val="72"/>
          <w:szCs w:val="72"/>
          <w:lang w:eastAsia="en-GB"/>
        </w:rPr>
        <w:pict w14:anchorId="7FBB314A">
          <v:rect id="_x0000_i1025" style="width:451.3pt;height:2.25pt" o:hralign="center" o:hrstd="t" o:hrnoshade="t" o:hr="t" fillcolor="#002060" stroked="f"/>
        </w:pict>
      </w:r>
    </w:p>
    <w:p w14:paraId="31BD81F4" w14:textId="77777777" w:rsidR="002C0FCA" w:rsidRDefault="002C0FCA" w:rsidP="002C0FCA">
      <w:pPr>
        <w:pStyle w:val="NormalWeb"/>
        <w:jc w:val="center"/>
        <w:rPr>
          <w:rFonts w:ascii="Calibri" w:hAnsi="Calibri"/>
          <w:b/>
          <w:color w:val="1F3864"/>
          <w:sz w:val="72"/>
          <w:szCs w:val="72"/>
        </w:rPr>
      </w:pPr>
      <w:r>
        <w:rPr>
          <w:rFonts w:ascii="Calibri" w:hAnsi="Calibri"/>
          <w:b/>
          <w:color w:val="1F3864"/>
          <w:sz w:val="72"/>
          <w:szCs w:val="72"/>
        </w:rPr>
        <w:t>COLLECTIVE WORSHIP POLICY</w:t>
      </w:r>
    </w:p>
    <w:p w14:paraId="4E2F3D24" w14:textId="77777777" w:rsidR="0003475A" w:rsidRDefault="0003475A" w:rsidP="0003475A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5495D35" w14:textId="77777777" w:rsidR="0003475A" w:rsidRDefault="0003475A" w:rsidP="0003475A">
      <w:pPr>
        <w:rPr>
          <w:rFonts w:ascii="Arial" w:hAnsi="Arial" w:cs="Arial"/>
          <w:sz w:val="36"/>
          <w:szCs w:val="36"/>
        </w:rPr>
      </w:pPr>
    </w:p>
    <w:p w14:paraId="6A896689" w14:textId="77777777" w:rsidR="0003475A" w:rsidRDefault="0003475A" w:rsidP="0003475A">
      <w:pPr>
        <w:rPr>
          <w:rFonts w:ascii="Arial" w:hAnsi="Arial" w:cs="Arial"/>
          <w:sz w:val="36"/>
          <w:szCs w:val="36"/>
        </w:rPr>
      </w:pPr>
    </w:p>
    <w:p w14:paraId="342F7D06" w14:textId="77777777" w:rsidR="0003475A" w:rsidRDefault="0003475A" w:rsidP="0003475A">
      <w:pPr>
        <w:rPr>
          <w:rFonts w:ascii="Arial" w:hAnsi="Arial" w:cs="Arial"/>
          <w:sz w:val="36"/>
          <w:szCs w:val="36"/>
        </w:rPr>
      </w:pPr>
    </w:p>
    <w:p w14:paraId="1CDC0E32" w14:textId="77777777" w:rsidR="0003475A" w:rsidRDefault="0003475A" w:rsidP="0003475A">
      <w:pPr>
        <w:rPr>
          <w:rFonts w:ascii="Arial" w:hAnsi="Arial" w:cs="Arial"/>
          <w:sz w:val="36"/>
          <w:szCs w:val="36"/>
        </w:rPr>
      </w:pPr>
    </w:p>
    <w:p w14:paraId="411964CA" w14:textId="77777777" w:rsidR="0003475A" w:rsidRDefault="0003475A" w:rsidP="0003475A">
      <w:pPr>
        <w:rPr>
          <w:rFonts w:ascii="Arial" w:hAnsi="Arial" w:cs="Arial"/>
          <w:sz w:val="36"/>
          <w:szCs w:val="36"/>
        </w:rPr>
      </w:pPr>
    </w:p>
    <w:p w14:paraId="063C5DF2" w14:textId="77777777" w:rsidR="0003475A" w:rsidRDefault="0003475A" w:rsidP="0003475A">
      <w:pPr>
        <w:rPr>
          <w:rFonts w:ascii="Arial" w:hAnsi="Arial" w:cs="Arial"/>
          <w:sz w:val="36"/>
          <w:szCs w:val="36"/>
        </w:rPr>
      </w:pPr>
    </w:p>
    <w:p w14:paraId="54ECC81B" w14:textId="77777777" w:rsidR="00CE5FCC" w:rsidRDefault="00CE5FCC" w:rsidP="0003475A">
      <w:pPr>
        <w:rPr>
          <w:rFonts w:ascii="Calibri" w:hAnsi="Calibri" w:cs="Arial"/>
          <w:color w:val="44546A"/>
          <w:sz w:val="28"/>
          <w:szCs w:val="28"/>
        </w:rPr>
      </w:pPr>
    </w:p>
    <w:p w14:paraId="1AC5A0AF" w14:textId="77777777" w:rsidR="0003475A" w:rsidRDefault="004D2A4A" w:rsidP="00995276">
      <w:pPr>
        <w:jc w:val="right"/>
        <w:rPr>
          <w:rFonts w:ascii="Calibri" w:hAnsi="Calibri" w:cs="Arial"/>
          <w:color w:val="44546A"/>
          <w:sz w:val="28"/>
          <w:szCs w:val="28"/>
        </w:rPr>
      </w:pPr>
      <w:r>
        <w:rPr>
          <w:rFonts w:ascii="Calibri" w:hAnsi="Calibri" w:cs="Arial"/>
          <w:color w:val="44546A"/>
          <w:sz w:val="28"/>
          <w:szCs w:val="28"/>
        </w:rPr>
        <w:t>H</w:t>
      </w:r>
      <w:r w:rsidR="0003475A">
        <w:rPr>
          <w:rFonts w:ascii="Calibri" w:hAnsi="Calibri" w:cs="Arial"/>
          <w:color w:val="44546A"/>
          <w:sz w:val="28"/>
          <w:szCs w:val="28"/>
        </w:rPr>
        <w:t>eadteacher</w:t>
      </w:r>
    </w:p>
    <w:p w14:paraId="2AB20A21" w14:textId="77777777" w:rsidR="0003475A" w:rsidRDefault="0003475A" w:rsidP="00995276">
      <w:pPr>
        <w:spacing w:after="0" w:line="240" w:lineRule="auto"/>
        <w:jc w:val="right"/>
        <w:rPr>
          <w:rFonts w:ascii="Calibri" w:hAnsi="Calibri" w:cs="Arial"/>
          <w:color w:val="44546A"/>
          <w:sz w:val="28"/>
          <w:szCs w:val="28"/>
        </w:rPr>
      </w:pPr>
      <w:r>
        <w:rPr>
          <w:rFonts w:ascii="Calibri" w:hAnsi="Calibri" w:cs="Arial"/>
          <w:color w:val="44546A"/>
          <w:sz w:val="28"/>
          <w:szCs w:val="28"/>
        </w:rPr>
        <w:t>Mr C Tomes BA (Hons), MA</w:t>
      </w:r>
    </w:p>
    <w:p w14:paraId="0B3B6271" w14:textId="77777777" w:rsidR="00CE5FCC" w:rsidRDefault="00CE5FCC" w:rsidP="00CE5FCC">
      <w:pPr>
        <w:spacing w:after="0" w:line="240" w:lineRule="auto"/>
        <w:rPr>
          <w:rFonts w:ascii="Calibri" w:hAnsi="Calibri" w:cs="Arial"/>
          <w:color w:val="44546A"/>
          <w:sz w:val="28"/>
          <w:szCs w:val="28"/>
        </w:rPr>
      </w:pP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  <w:r>
        <w:rPr>
          <w:rFonts w:ascii="Calibri" w:hAnsi="Calibri" w:cs="Arial"/>
          <w:color w:val="44546A"/>
          <w:sz w:val="28"/>
          <w:szCs w:val="28"/>
        </w:rPr>
        <w:tab/>
      </w:r>
    </w:p>
    <w:p w14:paraId="003C4359" w14:textId="77777777" w:rsidR="00CE5FCC" w:rsidRDefault="00CE5FCC" w:rsidP="00CE5FCC">
      <w:pPr>
        <w:spacing w:after="0" w:line="240" w:lineRule="auto"/>
        <w:rPr>
          <w:rFonts w:ascii="Calibri" w:hAnsi="Calibri" w:cs="Arial"/>
          <w:color w:val="44546A"/>
          <w:sz w:val="28"/>
          <w:szCs w:val="28"/>
        </w:rPr>
      </w:pPr>
    </w:p>
    <w:p w14:paraId="22F06CF3" w14:textId="77777777" w:rsidR="00CE5FCC" w:rsidRDefault="00CE5FCC" w:rsidP="00CE5FCC">
      <w:pPr>
        <w:spacing w:after="0" w:line="240" w:lineRule="auto"/>
        <w:ind w:left="6480" w:firstLine="720"/>
        <w:rPr>
          <w:rFonts w:ascii="Calibri" w:hAnsi="Calibri" w:cs="Arial"/>
          <w:color w:val="44546A"/>
          <w:sz w:val="20"/>
          <w:szCs w:val="20"/>
        </w:rPr>
      </w:pPr>
      <w:r>
        <w:rPr>
          <w:rFonts w:ascii="Calibri" w:hAnsi="Calibri" w:cs="Arial"/>
          <w:color w:val="44546A"/>
          <w:sz w:val="20"/>
          <w:szCs w:val="20"/>
        </w:rPr>
        <w:t xml:space="preserve">    </w:t>
      </w:r>
    </w:p>
    <w:p w14:paraId="7C9061EB" w14:textId="77777777" w:rsidR="00CE5FCC" w:rsidRDefault="00CE5FCC" w:rsidP="00CE5FCC">
      <w:pPr>
        <w:spacing w:after="0" w:line="240" w:lineRule="auto"/>
        <w:ind w:left="6480" w:firstLine="720"/>
        <w:rPr>
          <w:rFonts w:ascii="Calibri" w:hAnsi="Calibri" w:cs="Arial"/>
          <w:color w:val="44546A"/>
          <w:sz w:val="20"/>
          <w:szCs w:val="20"/>
        </w:rPr>
      </w:pPr>
    </w:p>
    <w:p w14:paraId="4A097313" w14:textId="6427AA42" w:rsidR="00B70A36" w:rsidRDefault="00B70A36" w:rsidP="00A527A9">
      <w:pPr>
        <w:tabs>
          <w:tab w:val="left" w:pos="7995"/>
        </w:tabs>
        <w:rPr>
          <w:b/>
          <w:u w:val="single"/>
        </w:rPr>
      </w:pPr>
    </w:p>
    <w:p w14:paraId="2D81355A" w14:textId="60BB9937" w:rsidR="00F86E19" w:rsidRDefault="00B73122" w:rsidP="00995276">
      <w:pPr>
        <w:jc w:val="center"/>
        <w:rPr>
          <w:b/>
          <w:u w:val="single"/>
        </w:rPr>
      </w:pPr>
      <w:r w:rsidRPr="008A4BE0">
        <w:rPr>
          <w:b/>
          <w:u w:val="single"/>
        </w:rPr>
        <w:lastRenderedPageBreak/>
        <w:t>Collective Worship Policy</w:t>
      </w:r>
    </w:p>
    <w:p w14:paraId="17F1BAC2" w14:textId="77777777" w:rsidR="00A527A9" w:rsidRPr="00995276" w:rsidRDefault="00A527A9" w:rsidP="00995276">
      <w:pPr>
        <w:jc w:val="center"/>
        <w:rPr>
          <w:b/>
          <w:u w:val="single"/>
        </w:rPr>
      </w:pPr>
    </w:p>
    <w:p w14:paraId="50E8804E" w14:textId="77777777" w:rsidR="00616135" w:rsidRPr="008A4BE0" w:rsidRDefault="00616135" w:rsidP="006161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8A4BE0">
        <w:rPr>
          <w:rFonts w:cs="Times New Roman"/>
          <w:b/>
          <w:bCs/>
        </w:rPr>
        <w:t>Legal Status of Collective Worship</w:t>
      </w:r>
    </w:p>
    <w:p w14:paraId="028F1C89" w14:textId="77777777" w:rsidR="00616135" w:rsidRPr="008A4BE0" w:rsidRDefault="00616135" w:rsidP="00434A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8A4BE0">
        <w:rPr>
          <w:rFonts w:cs="Times New Roman"/>
        </w:rPr>
        <w:t>The 1988 Education Reform Act requires that ‘all students in attendance at a maintained school shall on each day take part i</w:t>
      </w:r>
      <w:r w:rsidR="00580D35" w:rsidRPr="008A4BE0">
        <w:rPr>
          <w:rFonts w:cs="Times New Roman"/>
        </w:rPr>
        <w:t>n an act of Collective Worship.’</w:t>
      </w:r>
      <w:r w:rsidRPr="008A4BE0">
        <w:rPr>
          <w:rFonts w:cs="Times New Roman"/>
        </w:rPr>
        <w:t xml:space="preserve"> We seek to do our best to keep the spirit of this legislation seeking to provide as many high quality acts of worship as is practically possible.</w:t>
      </w:r>
    </w:p>
    <w:p w14:paraId="47467256" w14:textId="77777777" w:rsidR="00616135" w:rsidRPr="008A4BE0" w:rsidRDefault="00616135" w:rsidP="00434A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749D1A6B" w14:textId="77777777" w:rsidR="00817100" w:rsidRPr="008A4BE0" w:rsidRDefault="00616135" w:rsidP="00434A91">
      <w:pPr>
        <w:jc w:val="both"/>
        <w:rPr>
          <w:b/>
        </w:rPr>
      </w:pPr>
      <w:r w:rsidRPr="008A4BE0">
        <w:rPr>
          <w:b/>
        </w:rPr>
        <w:t>Aims:</w:t>
      </w:r>
    </w:p>
    <w:p w14:paraId="4A0B6F29" w14:textId="77777777" w:rsidR="00817100" w:rsidRPr="008A4BE0" w:rsidRDefault="00817100" w:rsidP="00434A91">
      <w:pPr>
        <w:pStyle w:val="Default"/>
        <w:numPr>
          <w:ilvl w:val="0"/>
          <w:numId w:val="1"/>
        </w:numPr>
        <w:spacing w:after="270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>To comply with Government legislation.</w:t>
      </w:r>
      <w:r w:rsidR="00616135" w:rsidRPr="008A4BE0">
        <w:rPr>
          <w:rFonts w:asciiTheme="minorHAnsi" w:hAnsiTheme="minorHAnsi"/>
          <w:sz w:val="22"/>
          <w:szCs w:val="22"/>
        </w:rPr>
        <w:t xml:space="preserve"> </w:t>
      </w:r>
    </w:p>
    <w:p w14:paraId="33B44E23" w14:textId="77777777" w:rsidR="00C12931" w:rsidRPr="008A4BE0" w:rsidRDefault="00817100" w:rsidP="00434A91">
      <w:pPr>
        <w:pStyle w:val="Default"/>
        <w:numPr>
          <w:ilvl w:val="0"/>
          <w:numId w:val="1"/>
        </w:numPr>
        <w:spacing w:after="270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 xml:space="preserve">To assist in the delivery of spiritual, moral, social, cultural education. </w:t>
      </w:r>
    </w:p>
    <w:p w14:paraId="2726712E" w14:textId="77777777" w:rsidR="00C12931" w:rsidRPr="008A4BE0" w:rsidRDefault="00C12931" w:rsidP="00434A91">
      <w:pPr>
        <w:pStyle w:val="Default"/>
        <w:numPr>
          <w:ilvl w:val="0"/>
          <w:numId w:val="1"/>
        </w:numPr>
        <w:spacing w:after="270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>To create an atmosphere for spiritual, moral, cultural and social development through reflection, prayer and deeper thought.</w:t>
      </w:r>
    </w:p>
    <w:p w14:paraId="08D0AABC" w14:textId="77777777" w:rsidR="00616135" w:rsidRPr="008A4BE0" w:rsidRDefault="00616135" w:rsidP="00434A91">
      <w:pPr>
        <w:pStyle w:val="Default"/>
        <w:numPr>
          <w:ilvl w:val="0"/>
          <w:numId w:val="1"/>
        </w:numPr>
        <w:spacing w:after="270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 xml:space="preserve">To </w:t>
      </w:r>
      <w:r w:rsidRPr="008A4BE0">
        <w:rPr>
          <w:rFonts w:asciiTheme="minorHAnsi" w:hAnsiTheme="minorHAnsi" w:cs="Times New Roman"/>
          <w:sz w:val="22"/>
          <w:szCs w:val="22"/>
        </w:rPr>
        <w:t>help students to begin to understand the nature and purpose of worship</w:t>
      </w:r>
      <w:r w:rsidR="00004B2F" w:rsidRPr="008A4BE0">
        <w:rPr>
          <w:rFonts w:asciiTheme="minorHAnsi" w:hAnsiTheme="minorHAnsi" w:cs="Times New Roman"/>
          <w:sz w:val="22"/>
          <w:szCs w:val="22"/>
        </w:rPr>
        <w:t>.</w:t>
      </w:r>
    </w:p>
    <w:p w14:paraId="4832AA8A" w14:textId="77777777" w:rsidR="00C12931" w:rsidRPr="008A4BE0" w:rsidRDefault="00C12931" w:rsidP="00434A91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4BE0">
        <w:rPr>
          <w:rFonts w:cs="Calibri"/>
        </w:rPr>
        <w:t>To create a sense of unity within the school and outside the school.</w:t>
      </w:r>
    </w:p>
    <w:p w14:paraId="5AC54B78" w14:textId="77777777" w:rsidR="00C12931" w:rsidRPr="008A4BE0" w:rsidRDefault="00C12931" w:rsidP="00434A91">
      <w:pPr>
        <w:spacing w:after="0" w:line="240" w:lineRule="auto"/>
        <w:ind w:left="720"/>
        <w:jc w:val="both"/>
        <w:rPr>
          <w:rFonts w:cs="Calibri"/>
        </w:rPr>
      </w:pPr>
    </w:p>
    <w:p w14:paraId="5DED248A" w14:textId="77777777" w:rsidR="00792A12" w:rsidRDefault="00C12931" w:rsidP="00434A91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4BE0">
        <w:rPr>
          <w:rFonts w:cs="Calibri"/>
        </w:rPr>
        <w:t xml:space="preserve">To provide an opportunity for celebration </w:t>
      </w:r>
      <w:r w:rsidR="00651EB8" w:rsidRPr="008A4BE0">
        <w:rPr>
          <w:rFonts w:cs="Calibri"/>
        </w:rPr>
        <w:t>and praise as part of the students</w:t>
      </w:r>
      <w:r w:rsidRPr="008A4BE0">
        <w:rPr>
          <w:rFonts w:cs="Calibri"/>
        </w:rPr>
        <w:t xml:space="preserve"> learning experience.</w:t>
      </w:r>
    </w:p>
    <w:p w14:paraId="6D9FBC30" w14:textId="77777777" w:rsidR="0081524E" w:rsidRDefault="0081524E" w:rsidP="0081524E">
      <w:pPr>
        <w:pStyle w:val="ListParagraph"/>
        <w:rPr>
          <w:rFonts w:cs="Calibri"/>
        </w:rPr>
      </w:pPr>
    </w:p>
    <w:p w14:paraId="24037985" w14:textId="77777777" w:rsidR="0081524E" w:rsidRPr="008A4BE0" w:rsidRDefault="0081524E" w:rsidP="00434A91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To develop pupils’ leadership skills by helping and leading collective worship.</w:t>
      </w:r>
    </w:p>
    <w:p w14:paraId="3459B55D" w14:textId="77777777" w:rsidR="00792A12" w:rsidRPr="008A4BE0" w:rsidRDefault="00792A12" w:rsidP="00434A91">
      <w:pPr>
        <w:spacing w:after="0" w:line="240" w:lineRule="auto"/>
        <w:jc w:val="both"/>
        <w:rPr>
          <w:rFonts w:cs="Calibri"/>
        </w:rPr>
      </w:pPr>
    </w:p>
    <w:p w14:paraId="708F86A6" w14:textId="77777777" w:rsidR="00817100" w:rsidRPr="008A4BE0" w:rsidRDefault="00817100" w:rsidP="00434A91">
      <w:pPr>
        <w:pStyle w:val="Default"/>
        <w:spacing w:after="270"/>
        <w:jc w:val="both"/>
        <w:rPr>
          <w:rFonts w:asciiTheme="minorHAnsi" w:hAnsiTheme="minorHAnsi"/>
          <w:b/>
          <w:sz w:val="22"/>
          <w:szCs w:val="22"/>
        </w:rPr>
      </w:pPr>
      <w:r w:rsidRPr="008A4BE0">
        <w:rPr>
          <w:rFonts w:asciiTheme="minorHAnsi" w:hAnsiTheme="minorHAnsi"/>
          <w:b/>
          <w:sz w:val="22"/>
          <w:szCs w:val="22"/>
        </w:rPr>
        <w:t>Objectives:</w:t>
      </w:r>
    </w:p>
    <w:p w14:paraId="4D2D94A7" w14:textId="655A5EC9" w:rsidR="00987A8C" w:rsidRPr="008A4BE0" w:rsidRDefault="00817100" w:rsidP="00434A91">
      <w:pPr>
        <w:pStyle w:val="Default"/>
        <w:spacing w:after="258"/>
        <w:jc w:val="both"/>
        <w:rPr>
          <w:rFonts w:asciiTheme="minorHAnsi" w:hAnsiTheme="minorHAnsi"/>
          <w:sz w:val="22"/>
          <w:szCs w:val="22"/>
        </w:rPr>
      </w:pPr>
      <w:r w:rsidRPr="00A527A9">
        <w:rPr>
          <w:rFonts w:asciiTheme="minorHAnsi" w:hAnsiTheme="minorHAnsi"/>
          <w:sz w:val="22"/>
          <w:szCs w:val="22"/>
        </w:rPr>
        <w:t xml:space="preserve">1. All students to participate in collective worship through </w:t>
      </w:r>
      <w:r w:rsidR="00987A8C" w:rsidRPr="00A527A9">
        <w:rPr>
          <w:rFonts w:asciiTheme="minorHAnsi" w:hAnsiTheme="minorHAnsi"/>
          <w:sz w:val="22"/>
          <w:szCs w:val="22"/>
        </w:rPr>
        <w:t xml:space="preserve">whole school worship as well as house and year worship over the </w:t>
      </w:r>
      <w:proofErr w:type="gramStart"/>
      <w:r w:rsidR="00987A8C" w:rsidRPr="00A527A9">
        <w:rPr>
          <w:rFonts w:asciiTheme="minorHAnsi" w:hAnsiTheme="minorHAnsi"/>
          <w:sz w:val="22"/>
          <w:szCs w:val="22"/>
        </w:rPr>
        <w:t>two week</w:t>
      </w:r>
      <w:proofErr w:type="gramEnd"/>
      <w:r w:rsidR="00987A8C" w:rsidRPr="00A527A9">
        <w:rPr>
          <w:rFonts w:asciiTheme="minorHAnsi" w:hAnsiTheme="minorHAnsi"/>
          <w:sz w:val="22"/>
          <w:szCs w:val="22"/>
        </w:rPr>
        <w:t xml:space="preserve"> timetable.</w:t>
      </w:r>
      <w:r w:rsidR="00987A8C" w:rsidRPr="008A4BE0">
        <w:rPr>
          <w:rFonts w:asciiTheme="minorHAnsi" w:hAnsiTheme="minorHAnsi"/>
          <w:sz w:val="22"/>
          <w:szCs w:val="22"/>
        </w:rPr>
        <w:t xml:space="preserve"> </w:t>
      </w:r>
    </w:p>
    <w:p w14:paraId="68AC985E" w14:textId="77777777" w:rsidR="00817100" w:rsidRPr="008A4BE0" w:rsidRDefault="00817100" w:rsidP="00434A91">
      <w:pPr>
        <w:pStyle w:val="Default"/>
        <w:spacing w:after="258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 xml:space="preserve">2. Each act of collective worship to provide opportunity for students to reflect on values and beliefs which inform their perspective on life and their patterns of behaviour. </w:t>
      </w:r>
    </w:p>
    <w:p w14:paraId="405E35D9" w14:textId="36B69A6D" w:rsidR="00817100" w:rsidRPr="008A4BE0" w:rsidRDefault="00817100" w:rsidP="00434A9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527A9">
        <w:rPr>
          <w:rFonts w:asciiTheme="minorHAnsi" w:hAnsiTheme="minorHAnsi"/>
          <w:sz w:val="22"/>
          <w:szCs w:val="22"/>
        </w:rPr>
        <w:t>3. Class based acts of collective worship to be provided by form tutors using the ‘thought for the week’ i</w:t>
      </w:r>
      <w:r w:rsidR="00987A8C" w:rsidRPr="00A527A9">
        <w:rPr>
          <w:rFonts w:asciiTheme="minorHAnsi" w:hAnsiTheme="minorHAnsi"/>
          <w:sz w:val="22"/>
          <w:szCs w:val="22"/>
        </w:rPr>
        <w:t xml:space="preserve">n student </w:t>
      </w:r>
      <w:r w:rsidR="00677FB8" w:rsidRPr="00A527A9">
        <w:rPr>
          <w:rFonts w:asciiTheme="minorHAnsi" w:hAnsiTheme="minorHAnsi"/>
          <w:sz w:val="22"/>
          <w:szCs w:val="22"/>
        </w:rPr>
        <w:t xml:space="preserve">‘life in all its fullness’ </w:t>
      </w:r>
      <w:r w:rsidR="00987A8C" w:rsidRPr="00A527A9">
        <w:rPr>
          <w:rFonts w:asciiTheme="minorHAnsi" w:hAnsiTheme="minorHAnsi"/>
          <w:sz w:val="22"/>
          <w:szCs w:val="22"/>
        </w:rPr>
        <w:t>reflecti</w:t>
      </w:r>
      <w:r w:rsidR="00677FB8" w:rsidRPr="00A527A9">
        <w:rPr>
          <w:rFonts w:asciiTheme="minorHAnsi" w:hAnsiTheme="minorHAnsi"/>
          <w:sz w:val="22"/>
          <w:szCs w:val="22"/>
        </w:rPr>
        <w:t xml:space="preserve">on </w:t>
      </w:r>
      <w:r w:rsidR="00987A8C" w:rsidRPr="00A527A9">
        <w:rPr>
          <w:rFonts w:asciiTheme="minorHAnsi" w:hAnsiTheme="minorHAnsi"/>
          <w:sz w:val="22"/>
          <w:szCs w:val="22"/>
        </w:rPr>
        <w:t>diaries</w:t>
      </w:r>
      <w:r w:rsidR="0035219A" w:rsidRPr="00A527A9">
        <w:rPr>
          <w:rFonts w:asciiTheme="minorHAnsi" w:hAnsiTheme="minorHAnsi"/>
          <w:sz w:val="22"/>
          <w:szCs w:val="22"/>
        </w:rPr>
        <w:t>. For</w:t>
      </w:r>
      <w:r w:rsidR="00193B51" w:rsidRPr="00A527A9">
        <w:rPr>
          <w:rFonts w:asciiTheme="minorHAnsi" w:hAnsiTheme="minorHAnsi"/>
          <w:sz w:val="22"/>
          <w:szCs w:val="22"/>
        </w:rPr>
        <w:t>m</w:t>
      </w:r>
      <w:r w:rsidR="00031E83" w:rsidRPr="00A527A9">
        <w:rPr>
          <w:rFonts w:asciiTheme="minorHAnsi" w:hAnsiTheme="minorHAnsi"/>
          <w:sz w:val="22"/>
          <w:szCs w:val="22"/>
        </w:rPr>
        <w:t xml:space="preserve"> tutors to provide </w:t>
      </w:r>
      <w:r w:rsidR="0035219A" w:rsidRPr="00A527A9">
        <w:rPr>
          <w:rFonts w:asciiTheme="minorHAnsi" w:hAnsiTheme="minorHAnsi"/>
          <w:sz w:val="22"/>
          <w:szCs w:val="22"/>
        </w:rPr>
        <w:t>time for reflection and/or the school prayer.</w:t>
      </w:r>
    </w:p>
    <w:p w14:paraId="7944AEA7" w14:textId="77777777" w:rsidR="00817100" w:rsidRPr="008A4BE0" w:rsidRDefault="00817100" w:rsidP="00434A91">
      <w:pPr>
        <w:pStyle w:val="Default"/>
        <w:spacing w:after="270"/>
        <w:jc w:val="both"/>
        <w:rPr>
          <w:rFonts w:asciiTheme="minorHAnsi" w:hAnsiTheme="minorHAnsi"/>
          <w:sz w:val="22"/>
          <w:szCs w:val="22"/>
        </w:rPr>
      </w:pPr>
    </w:p>
    <w:p w14:paraId="5AED414A" w14:textId="77777777" w:rsidR="00B32EEF" w:rsidRPr="008A4BE0" w:rsidRDefault="00B32EEF" w:rsidP="00434A91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8A4BE0">
        <w:rPr>
          <w:rFonts w:asciiTheme="minorHAnsi" w:hAnsiTheme="minorHAnsi"/>
          <w:b/>
          <w:bCs/>
          <w:sz w:val="22"/>
          <w:szCs w:val="22"/>
        </w:rPr>
        <w:t>Provision:</w:t>
      </w:r>
    </w:p>
    <w:p w14:paraId="5AEEA134" w14:textId="77777777" w:rsidR="00B32EEF" w:rsidRPr="008A4BE0" w:rsidRDefault="00B32EEF" w:rsidP="00434A91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B2242" w14:textId="77777777" w:rsidR="00817100" w:rsidRPr="008A4BE0" w:rsidRDefault="00987A8C" w:rsidP="00434A91">
      <w:pPr>
        <w:autoSpaceDE w:val="0"/>
        <w:autoSpaceDN w:val="0"/>
        <w:adjustRightInd w:val="0"/>
        <w:spacing w:after="0" w:line="240" w:lineRule="auto"/>
        <w:jc w:val="both"/>
      </w:pPr>
      <w:r w:rsidRPr="008A4BE0">
        <w:t xml:space="preserve">1. All SLT members, Middle Leaders, </w:t>
      </w:r>
      <w:r w:rsidR="0081524E">
        <w:t xml:space="preserve">and Heads of Year </w:t>
      </w:r>
      <w:r w:rsidR="00817100" w:rsidRPr="008A4BE0">
        <w:t>to deliver</w:t>
      </w:r>
      <w:r w:rsidR="00707CB1" w:rsidRPr="008A4BE0">
        <w:t xml:space="preserve"> whole school acts of worship</w:t>
      </w:r>
      <w:r w:rsidR="00817100" w:rsidRPr="008A4BE0">
        <w:t xml:space="preserve"> on a rotat</w:t>
      </w:r>
      <w:r w:rsidR="00707CB1" w:rsidRPr="008A4BE0">
        <w:t xml:space="preserve">ional basis. Weekly theme </w:t>
      </w:r>
      <w:r w:rsidRPr="008A4BE0">
        <w:t>based on the school calendar</w:t>
      </w:r>
      <w:r w:rsidR="00B32EEF" w:rsidRPr="008A4BE0">
        <w:t>, incorporating the distinctively Christian values of the school (courage, compassion, commitment)</w:t>
      </w:r>
      <w:r w:rsidR="00707CB1" w:rsidRPr="008A4BE0">
        <w:t>. The school calendar to embed</w:t>
      </w:r>
      <w:r w:rsidR="00616135" w:rsidRPr="008A4BE0">
        <w:t xml:space="preserve"> themes</w:t>
      </w:r>
      <w:r w:rsidR="00707CB1" w:rsidRPr="008A4BE0">
        <w:t xml:space="preserve"> </w:t>
      </w:r>
      <w:r w:rsidR="00707CB1" w:rsidRPr="008A4BE0">
        <w:rPr>
          <w:rFonts w:cs="Times New Roman"/>
        </w:rPr>
        <w:t>allowing reflection and response to the fundamental questions of life and those things that are of eternal concern and value to human beings</w:t>
      </w:r>
      <w:r w:rsidRPr="008A4BE0">
        <w:t>. I</w:t>
      </w:r>
      <w:r w:rsidR="00817100" w:rsidRPr="008A4BE0">
        <w:t>ndividual member of staff</w:t>
      </w:r>
      <w:r w:rsidRPr="008A4BE0">
        <w:t xml:space="preserve"> may also base the theme</w:t>
      </w:r>
      <w:r w:rsidR="00817100" w:rsidRPr="008A4BE0">
        <w:t xml:space="preserve"> in conjunction with </w:t>
      </w:r>
      <w:r w:rsidR="00EA6DCF" w:rsidRPr="008A4BE0">
        <w:t xml:space="preserve">the </w:t>
      </w:r>
      <w:r w:rsidR="00817100" w:rsidRPr="008A4BE0">
        <w:t xml:space="preserve">school needs and world events. </w:t>
      </w:r>
    </w:p>
    <w:p w14:paraId="334DF3B4" w14:textId="77777777" w:rsidR="00707CB1" w:rsidRPr="008A4BE0" w:rsidRDefault="00707CB1" w:rsidP="00434A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508AFCEF" w14:textId="77777777" w:rsidR="00004B2F" w:rsidRPr="008A4BE0" w:rsidRDefault="00004B2F" w:rsidP="00434A91">
      <w:pPr>
        <w:pStyle w:val="Default"/>
        <w:spacing w:after="257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 xml:space="preserve">2. Students with </w:t>
      </w:r>
      <w:r w:rsidR="00987A8C" w:rsidRPr="008A4BE0">
        <w:rPr>
          <w:rFonts w:asciiTheme="minorHAnsi" w:hAnsiTheme="minorHAnsi"/>
          <w:sz w:val="22"/>
          <w:szCs w:val="22"/>
        </w:rPr>
        <w:t>leadership role</w:t>
      </w:r>
      <w:r w:rsidRPr="008A4BE0">
        <w:rPr>
          <w:rFonts w:asciiTheme="minorHAnsi" w:hAnsiTheme="minorHAnsi"/>
          <w:sz w:val="22"/>
          <w:szCs w:val="22"/>
        </w:rPr>
        <w:t>s</w:t>
      </w:r>
      <w:r w:rsidR="00987A8C" w:rsidRPr="008A4BE0">
        <w:rPr>
          <w:rFonts w:asciiTheme="minorHAnsi" w:hAnsiTheme="minorHAnsi"/>
          <w:sz w:val="22"/>
          <w:szCs w:val="22"/>
        </w:rPr>
        <w:t xml:space="preserve"> to deliver </w:t>
      </w:r>
      <w:r w:rsidRPr="008A4BE0">
        <w:rPr>
          <w:rFonts w:asciiTheme="minorHAnsi" w:hAnsiTheme="minorHAnsi"/>
          <w:sz w:val="22"/>
          <w:szCs w:val="22"/>
        </w:rPr>
        <w:t>whole school assemblies on a rotational basis.</w:t>
      </w:r>
    </w:p>
    <w:p w14:paraId="7F162DAB" w14:textId="77777777" w:rsidR="00987A8C" w:rsidRPr="008A4BE0" w:rsidRDefault="00004B2F" w:rsidP="00434A91">
      <w:pPr>
        <w:pStyle w:val="Default"/>
        <w:spacing w:after="257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lastRenderedPageBreak/>
        <w:t xml:space="preserve">3. </w:t>
      </w:r>
      <w:r w:rsidR="00987A8C" w:rsidRPr="008A4BE0">
        <w:rPr>
          <w:rFonts w:asciiTheme="minorHAnsi" w:hAnsiTheme="minorHAnsi"/>
          <w:sz w:val="22"/>
          <w:szCs w:val="22"/>
        </w:rPr>
        <w:t xml:space="preserve">Form groups to deliver assemblies on a rotational basis on the </w:t>
      </w:r>
      <w:r w:rsidRPr="008A4BE0">
        <w:rPr>
          <w:rFonts w:asciiTheme="minorHAnsi" w:hAnsiTheme="minorHAnsi"/>
          <w:sz w:val="22"/>
          <w:szCs w:val="22"/>
        </w:rPr>
        <w:t>‘thought of the week,</w:t>
      </w:r>
      <w:r w:rsidR="00987A8C" w:rsidRPr="008A4BE0">
        <w:rPr>
          <w:rFonts w:asciiTheme="minorHAnsi" w:hAnsiTheme="minorHAnsi"/>
          <w:sz w:val="22"/>
          <w:szCs w:val="22"/>
        </w:rPr>
        <w:t>’</w:t>
      </w:r>
      <w:r w:rsidRPr="008A4BE0">
        <w:rPr>
          <w:rFonts w:asciiTheme="minorHAnsi" w:hAnsiTheme="minorHAnsi"/>
          <w:sz w:val="22"/>
          <w:szCs w:val="22"/>
        </w:rPr>
        <w:t xml:space="preserve"> based on the school calendar.</w:t>
      </w:r>
    </w:p>
    <w:p w14:paraId="10E2F8F4" w14:textId="77777777" w:rsidR="00817100" w:rsidRPr="008A4BE0" w:rsidRDefault="00004B2F" w:rsidP="00434A91">
      <w:pPr>
        <w:pStyle w:val="Default"/>
        <w:spacing w:after="257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>4</w:t>
      </w:r>
      <w:r w:rsidR="00817100" w:rsidRPr="008A4BE0">
        <w:rPr>
          <w:rFonts w:asciiTheme="minorHAnsi" w:hAnsiTheme="minorHAnsi"/>
          <w:sz w:val="22"/>
          <w:szCs w:val="22"/>
        </w:rPr>
        <w:t>. Local clergy to</w:t>
      </w:r>
      <w:r w:rsidR="00706030" w:rsidRPr="008A4BE0">
        <w:rPr>
          <w:rFonts w:asciiTheme="minorHAnsi" w:hAnsiTheme="minorHAnsi"/>
          <w:sz w:val="22"/>
          <w:szCs w:val="22"/>
        </w:rPr>
        <w:t xml:space="preserve"> be used to deliver at least one assembly</w:t>
      </w:r>
      <w:r w:rsidR="00817100" w:rsidRPr="008A4BE0">
        <w:rPr>
          <w:rFonts w:asciiTheme="minorHAnsi" w:hAnsiTheme="minorHAnsi"/>
          <w:sz w:val="22"/>
          <w:szCs w:val="22"/>
        </w:rPr>
        <w:t xml:space="preserve"> per term on a relevant theme linked to the Christian calendar. </w:t>
      </w:r>
    </w:p>
    <w:p w14:paraId="6E75579E" w14:textId="77777777" w:rsidR="00817100" w:rsidRPr="008A4BE0" w:rsidRDefault="00004B2F" w:rsidP="00616135">
      <w:pPr>
        <w:pStyle w:val="Default"/>
        <w:spacing w:after="257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>5</w:t>
      </w:r>
      <w:r w:rsidR="00817100" w:rsidRPr="008A4BE0">
        <w:rPr>
          <w:rFonts w:asciiTheme="minorHAnsi" w:hAnsiTheme="minorHAnsi"/>
          <w:sz w:val="22"/>
          <w:szCs w:val="22"/>
        </w:rPr>
        <w:t xml:space="preserve">. Other partner agencies to be asked to deliver assemblies, as required by the school. </w:t>
      </w:r>
    </w:p>
    <w:p w14:paraId="26AF4455" w14:textId="77777777" w:rsidR="00817100" w:rsidRPr="008A4BE0" w:rsidRDefault="00004B2F" w:rsidP="00616135">
      <w:pPr>
        <w:pStyle w:val="Default"/>
        <w:spacing w:after="257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>6</w:t>
      </w:r>
      <w:r w:rsidR="00817100" w:rsidRPr="008A4BE0">
        <w:rPr>
          <w:rFonts w:asciiTheme="minorHAnsi" w:hAnsiTheme="minorHAnsi"/>
          <w:sz w:val="22"/>
          <w:szCs w:val="22"/>
        </w:rPr>
        <w:t xml:space="preserve">. Aspects of spiritual, moral, social, cultural education are incorporated into the tutorial programme for each year. </w:t>
      </w:r>
    </w:p>
    <w:p w14:paraId="2CDD3524" w14:textId="77777777" w:rsidR="00B32EEF" w:rsidRPr="008A4BE0" w:rsidRDefault="00004B2F" w:rsidP="00616135">
      <w:pPr>
        <w:pStyle w:val="Default"/>
        <w:spacing w:after="257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>7</w:t>
      </w:r>
      <w:r w:rsidR="00987A8C" w:rsidRPr="008A4BE0">
        <w:rPr>
          <w:rFonts w:asciiTheme="minorHAnsi" w:hAnsiTheme="minorHAnsi"/>
          <w:sz w:val="22"/>
          <w:szCs w:val="22"/>
        </w:rPr>
        <w:t xml:space="preserve">. </w:t>
      </w:r>
      <w:r w:rsidR="00B32EEF" w:rsidRPr="008A4BE0">
        <w:rPr>
          <w:rFonts w:asciiTheme="minorHAnsi" w:hAnsiTheme="minorHAnsi"/>
          <w:sz w:val="22"/>
          <w:szCs w:val="22"/>
        </w:rPr>
        <w:t>Students to attend</w:t>
      </w:r>
      <w:r w:rsidR="00EA6DCF" w:rsidRPr="008A4BE0">
        <w:rPr>
          <w:rFonts w:asciiTheme="minorHAnsi" w:hAnsiTheme="minorHAnsi"/>
          <w:sz w:val="22"/>
          <w:szCs w:val="22"/>
        </w:rPr>
        <w:t xml:space="preserve"> the</w:t>
      </w:r>
      <w:r w:rsidR="00B32EEF" w:rsidRPr="008A4BE0">
        <w:rPr>
          <w:rFonts w:asciiTheme="minorHAnsi" w:hAnsiTheme="minorHAnsi"/>
          <w:sz w:val="22"/>
          <w:szCs w:val="22"/>
        </w:rPr>
        <w:t xml:space="preserve"> local church for acts of worship based on the Christian calendar</w:t>
      </w:r>
      <w:r w:rsidR="00817100" w:rsidRPr="008A4BE0">
        <w:rPr>
          <w:rFonts w:asciiTheme="minorHAnsi" w:hAnsiTheme="minorHAnsi"/>
          <w:sz w:val="22"/>
          <w:szCs w:val="22"/>
        </w:rPr>
        <w:t>.</w:t>
      </w:r>
    </w:p>
    <w:p w14:paraId="3D4C6BC3" w14:textId="77777777" w:rsidR="00B32EEF" w:rsidRPr="008A4BE0" w:rsidRDefault="00004B2F" w:rsidP="00616135">
      <w:pPr>
        <w:pStyle w:val="Default"/>
        <w:spacing w:after="257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>8</w:t>
      </w:r>
      <w:r w:rsidR="00B32EEF" w:rsidRPr="008A4BE0">
        <w:rPr>
          <w:rFonts w:asciiTheme="minorHAnsi" w:hAnsiTheme="minorHAnsi"/>
          <w:sz w:val="22"/>
          <w:szCs w:val="22"/>
        </w:rPr>
        <w:t>. Churchmead School celebrates and embraces all as unique children of God.</w:t>
      </w:r>
      <w:r w:rsidRPr="008A4BE0">
        <w:rPr>
          <w:rFonts w:asciiTheme="minorHAnsi" w:hAnsiTheme="minorHAnsi"/>
          <w:sz w:val="22"/>
          <w:szCs w:val="22"/>
        </w:rPr>
        <w:t xml:space="preserve"> As a diverse school, i</w:t>
      </w:r>
      <w:r w:rsidR="00B32EEF" w:rsidRPr="008A4BE0">
        <w:rPr>
          <w:rFonts w:asciiTheme="minorHAnsi" w:hAnsiTheme="minorHAnsi"/>
          <w:sz w:val="22"/>
          <w:szCs w:val="22"/>
        </w:rPr>
        <w:t>ncluding students from other faith traditions the beliefs and values of those students to be welcomed. Provision for specific religious observances</w:t>
      </w:r>
      <w:r w:rsidR="00616135" w:rsidRPr="008A4BE0">
        <w:rPr>
          <w:rFonts w:asciiTheme="minorHAnsi" w:hAnsiTheme="minorHAnsi"/>
          <w:sz w:val="22"/>
          <w:szCs w:val="22"/>
        </w:rPr>
        <w:t xml:space="preserve"> to be made.</w:t>
      </w:r>
    </w:p>
    <w:p w14:paraId="37CEEED5" w14:textId="77777777" w:rsidR="00616135" w:rsidRPr="008A4BE0" w:rsidRDefault="00004B2F" w:rsidP="006161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8A4BE0">
        <w:t>9</w:t>
      </w:r>
      <w:r w:rsidR="00616135" w:rsidRPr="008A4BE0">
        <w:t xml:space="preserve">. </w:t>
      </w:r>
      <w:r w:rsidR="00616135" w:rsidRPr="008A4BE0">
        <w:rPr>
          <w:rFonts w:cs="Times New Roman"/>
        </w:rPr>
        <w:t>Celebrate and give thanks for the achievements within the school, local and international, community and occasions of significance, including festivals.</w:t>
      </w:r>
    </w:p>
    <w:p w14:paraId="18AD36CD" w14:textId="77777777" w:rsidR="00616135" w:rsidRPr="008A4BE0" w:rsidRDefault="00616135" w:rsidP="006161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481C0CA5" w14:textId="77777777" w:rsidR="00817100" w:rsidRPr="008A4BE0" w:rsidRDefault="00004B2F" w:rsidP="0061613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A4BE0">
        <w:rPr>
          <w:rFonts w:asciiTheme="minorHAnsi" w:hAnsiTheme="minorHAnsi"/>
          <w:sz w:val="22"/>
          <w:szCs w:val="22"/>
        </w:rPr>
        <w:t>10</w:t>
      </w:r>
      <w:r w:rsidR="00817100" w:rsidRPr="008A4BE0">
        <w:rPr>
          <w:rFonts w:asciiTheme="minorHAnsi" w:hAnsiTheme="minorHAnsi"/>
          <w:sz w:val="22"/>
          <w:szCs w:val="22"/>
        </w:rPr>
        <w:t xml:space="preserve">. SLT to monitor on behalf of Governing Body, that collective acts of worship delivered through whole school or </w:t>
      </w:r>
      <w:r w:rsidR="00B32EEF" w:rsidRPr="008A4BE0">
        <w:rPr>
          <w:rFonts w:asciiTheme="minorHAnsi" w:hAnsiTheme="minorHAnsi"/>
          <w:sz w:val="22"/>
          <w:szCs w:val="22"/>
        </w:rPr>
        <w:t>house/</w:t>
      </w:r>
      <w:r w:rsidR="00817100" w:rsidRPr="008A4BE0">
        <w:rPr>
          <w:rFonts w:asciiTheme="minorHAnsi" w:hAnsiTheme="minorHAnsi"/>
          <w:sz w:val="22"/>
          <w:szCs w:val="22"/>
        </w:rPr>
        <w:t xml:space="preserve">year assembly containing an appropriate theme and are not solely a vehicle for the giving of notices. </w:t>
      </w:r>
    </w:p>
    <w:p w14:paraId="771DFC4A" w14:textId="77777777" w:rsidR="00BB4CD1" w:rsidRPr="008A4BE0" w:rsidRDefault="00BB4CD1" w:rsidP="0061613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464A7BB" w14:textId="77777777" w:rsidR="00BB4CD1" w:rsidRPr="008A4BE0" w:rsidRDefault="00BB4CD1" w:rsidP="0061613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4838CB9" w14:textId="77777777" w:rsidR="00CA711D" w:rsidRPr="008A4BE0" w:rsidRDefault="00CA711D" w:rsidP="00CA711D">
      <w:pPr>
        <w:pStyle w:val="Heading2"/>
        <w:rPr>
          <w:rFonts w:asciiTheme="minorHAnsi" w:hAnsiTheme="minorHAnsi" w:cs="Calibri"/>
          <w:sz w:val="22"/>
          <w:szCs w:val="22"/>
          <w:u w:val="none"/>
        </w:rPr>
      </w:pPr>
      <w:r w:rsidRPr="008A4BE0">
        <w:rPr>
          <w:rFonts w:asciiTheme="minorHAnsi" w:hAnsiTheme="minorHAnsi" w:cs="Calibri"/>
          <w:sz w:val="22"/>
          <w:szCs w:val="22"/>
          <w:u w:val="none"/>
        </w:rPr>
        <w:t>Withdrawal:</w:t>
      </w:r>
    </w:p>
    <w:p w14:paraId="35BA5C3D" w14:textId="77777777" w:rsidR="00CA711D" w:rsidRPr="008A4BE0" w:rsidRDefault="00CA711D" w:rsidP="00CA711D">
      <w:pPr>
        <w:rPr>
          <w:rFonts w:cs="Calibri"/>
        </w:rPr>
      </w:pPr>
      <w:r w:rsidRPr="008A4BE0">
        <w:rPr>
          <w:rFonts w:cs="Calibri"/>
        </w:rPr>
        <w:t xml:space="preserve">Every parent or guardian is made aware of their right to withdraw their child from the daily act of worship through the school prospectus. </w:t>
      </w:r>
    </w:p>
    <w:p w14:paraId="3D5AD614" w14:textId="77777777" w:rsidR="008A4BE0" w:rsidRDefault="008A4BE0" w:rsidP="001D1AE6">
      <w:pPr>
        <w:pStyle w:val="ListParagraph"/>
        <w:jc w:val="center"/>
        <w:rPr>
          <w:rFonts w:cs="Calibri"/>
          <w:b/>
          <w:color w:val="000000"/>
        </w:rPr>
      </w:pPr>
    </w:p>
    <w:p w14:paraId="60D38D23" w14:textId="2F966DE8" w:rsidR="008A4BE0" w:rsidRDefault="008A4BE0" w:rsidP="001D1AE6">
      <w:pPr>
        <w:pStyle w:val="ListParagraph"/>
        <w:jc w:val="center"/>
        <w:rPr>
          <w:rFonts w:cs="Calibri"/>
          <w:b/>
          <w:color w:val="000000"/>
        </w:rPr>
      </w:pPr>
    </w:p>
    <w:p w14:paraId="3903376C" w14:textId="4B71F16A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6D475EC6" w14:textId="660BC804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6D05257B" w14:textId="797BCC54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1D5A9B0B" w14:textId="37FAB775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285CE1C4" w14:textId="0E4DE304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5D0AB684" w14:textId="7F08CA47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0F450E51" w14:textId="6742EB1A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0D422EB2" w14:textId="3F062BDF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6ACDCF3E" w14:textId="7494776E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7EB6A52D" w14:textId="3FEBB70B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50D9F909" w14:textId="5533B884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3C3A8F86" w14:textId="2DA0CCEA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0CE2008E" w14:textId="553C0F5E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7C26636F" w14:textId="67C194CE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087689DE" w14:textId="4693B3C2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2B63F677" w14:textId="34F2F6AB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67EDC3E1" w14:textId="27806CB3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04D6E054" w14:textId="4268AD10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44C421A5" w14:textId="77777777" w:rsidR="00A527A9" w:rsidRDefault="00A527A9" w:rsidP="001D1AE6">
      <w:pPr>
        <w:pStyle w:val="ListParagraph"/>
        <w:jc w:val="center"/>
        <w:rPr>
          <w:rFonts w:cs="Calibri"/>
          <w:b/>
          <w:color w:val="000000"/>
        </w:rPr>
      </w:pPr>
    </w:p>
    <w:p w14:paraId="2EDA69AF" w14:textId="77777777" w:rsidR="001D1AE6" w:rsidRPr="008A4BE0" w:rsidRDefault="001D1AE6" w:rsidP="001D1AE6">
      <w:pPr>
        <w:pStyle w:val="ListParagraph"/>
        <w:jc w:val="center"/>
        <w:rPr>
          <w:rFonts w:cs="Calibri"/>
          <w:b/>
          <w:color w:val="000000"/>
        </w:rPr>
      </w:pPr>
      <w:r w:rsidRPr="008A4BE0">
        <w:rPr>
          <w:rFonts w:cs="Calibri"/>
          <w:b/>
          <w:color w:val="000000"/>
        </w:rPr>
        <w:lastRenderedPageBreak/>
        <w:t>Appendix 1: Churchmead School Prayer</w:t>
      </w:r>
    </w:p>
    <w:p w14:paraId="0C151C9E" w14:textId="77777777" w:rsidR="001F37CB" w:rsidRPr="008A4BE0" w:rsidRDefault="00082977" w:rsidP="001D1AE6">
      <w:pPr>
        <w:pStyle w:val="ListParagraph"/>
        <w:jc w:val="center"/>
        <w:rPr>
          <w:rFonts w:cs="Calibri"/>
          <w:b/>
          <w:color w:val="000000"/>
        </w:rPr>
      </w:pPr>
      <w:r>
        <w:rPr>
          <w:rFonts w:ascii="Calibri" w:hAnsi="Calibri" w:cs="Calibri"/>
          <w:noProof/>
          <w:color w:val="000000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4B5EE9C8" wp14:editId="133B67EA">
            <wp:simplePos x="0" y="0"/>
            <wp:positionH relativeFrom="column">
              <wp:posOffset>-316865</wp:posOffset>
            </wp:positionH>
            <wp:positionV relativeFrom="paragraph">
              <wp:posOffset>203200</wp:posOffset>
            </wp:positionV>
            <wp:extent cx="6588744" cy="3619500"/>
            <wp:effectExtent l="0" t="0" r="3175" b="0"/>
            <wp:wrapTight wrapText="bothSides">
              <wp:wrapPolygon edited="0">
                <wp:start x="0" y="0"/>
                <wp:lineTo x="0" y="21486"/>
                <wp:lineTo x="21548" y="21486"/>
                <wp:lineTo x="21548" y="0"/>
                <wp:lineTo x="0" y="0"/>
              </wp:wrapPolygon>
            </wp:wrapTight>
            <wp:docPr id="1" name="Picture 1" descr="C:\Users\morgd005\AppData\Local\Microsoft\Windows\INetCache\Content.MSO\F92C90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gd005\AppData\Local\Microsoft\Windows\INetCache\Content.MSO\F92C900E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44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37CB" w:rsidRPr="008A4BE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22F5" w14:textId="77777777" w:rsidR="00E74DDB" w:rsidRDefault="00E74DDB" w:rsidP="00CE5FCC">
      <w:pPr>
        <w:spacing w:after="0" w:line="240" w:lineRule="auto"/>
      </w:pPr>
      <w:r>
        <w:separator/>
      </w:r>
    </w:p>
  </w:endnote>
  <w:endnote w:type="continuationSeparator" w:id="0">
    <w:p w14:paraId="1B09331F" w14:textId="77777777" w:rsidR="00E74DDB" w:rsidRDefault="00E74DDB" w:rsidP="00CE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F420" w14:textId="62CF2FAD" w:rsidR="00B70A36" w:rsidRDefault="00B70A36" w:rsidP="00995276">
    <w:pPr>
      <w:spacing w:after="0" w:line="240" w:lineRule="auto"/>
      <w:ind w:left="6379" w:hanging="425"/>
      <w:rPr>
        <w:rFonts w:ascii="Calibri" w:hAnsi="Calibri" w:cs="Arial"/>
        <w:color w:val="44546A"/>
        <w:sz w:val="20"/>
        <w:szCs w:val="20"/>
      </w:rPr>
    </w:pPr>
    <w:r>
      <w:rPr>
        <w:rFonts w:ascii="Calibri" w:hAnsi="Calibri" w:cs="Arial"/>
        <w:color w:val="44546A"/>
        <w:sz w:val="20"/>
        <w:szCs w:val="20"/>
      </w:rPr>
      <w:t xml:space="preserve"> </w:t>
    </w:r>
    <w:r w:rsidR="00A527A9">
      <w:rPr>
        <w:rFonts w:ascii="Calibri" w:hAnsi="Calibri" w:cs="Arial"/>
        <w:color w:val="44546A"/>
        <w:sz w:val="20"/>
        <w:szCs w:val="20"/>
      </w:rPr>
      <w:tab/>
    </w:r>
    <w:r w:rsidR="00A527A9">
      <w:rPr>
        <w:rFonts w:ascii="Calibri" w:hAnsi="Calibri" w:cs="Arial"/>
        <w:color w:val="44546A"/>
        <w:sz w:val="20"/>
        <w:szCs w:val="20"/>
      </w:rPr>
      <w:tab/>
    </w:r>
    <w:r>
      <w:rPr>
        <w:rFonts w:ascii="Calibri" w:hAnsi="Calibri" w:cs="Arial"/>
        <w:color w:val="44546A"/>
        <w:sz w:val="20"/>
        <w:szCs w:val="20"/>
      </w:rPr>
      <w:t xml:space="preserve">Approval Date: </w:t>
    </w:r>
    <w:r w:rsidR="006B1C71">
      <w:rPr>
        <w:rFonts w:ascii="Calibri" w:hAnsi="Calibri" w:cs="Arial"/>
        <w:color w:val="44546A"/>
        <w:sz w:val="20"/>
        <w:szCs w:val="20"/>
      </w:rPr>
      <w:t>Mar</w:t>
    </w:r>
    <w:r w:rsidR="00A527A9">
      <w:rPr>
        <w:rFonts w:ascii="Calibri" w:hAnsi="Calibri" w:cs="Arial"/>
        <w:color w:val="44546A"/>
        <w:sz w:val="20"/>
        <w:szCs w:val="20"/>
      </w:rPr>
      <w:t>ch</w:t>
    </w:r>
    <w:r w:rsidR="006B1C71">
      <w:rPr>
        <w:rFonts w:ascii="Calibri" w:hAnsi="Calibri" w:cs="Arial"/>
        <w:color w:val="44546A"/>
        <w:sz w:val="20"/>
        <w:szCs w:val="20"/>
      </w:rPr>
      <w:t xml:space="preserve"> 202</w:t>
    </w:r>
    <w:r w:rsidR="00A527A9">
      <w:rPr>
        <w:rFonts w:ascii="Calibri" w:hAnsi="Calibri" w:cs="Arial"/>
        <w:color w:val="44546A"/>
        <w:sz w:val="20"/>
        <w:szCs w:val="20"/>
      </w:rPr>
      <w:t>4</w:t>
    </w:r>
  </w:p>
  <w:p w14:paraId="7FDD5E24" w14:textId="5966D3EA" w:rsidR="00B70A36" w:rsidRPr="00CE5FCC" w:rsidRDefault="00B70A36" w:rsidP="00995276">
    <w:pPr>
      <w:spacing w:after="0" w:line="240" w:lineRule="auto"/>
      <w:ind w:left="6379" w:hanging="850"/>
      <w:rPr>
        <w:rFonts w:ascii="Calibri" w:hAnsi="Calibri" w:cs="Arial"/>
        <w:color w:val="44546A"/>
        <w:sz w:val="20"/>
        <w:szCs w:val="20"/>
      </w:rPr>
    </w:pPr>
    <w:r>
      <w:rPr>
        <w:rFonts w:ascii="Calibri" w:hAnsi="Calibri" w:cs="Arial"/>
        <w:color w:val="44546A"/>
        <w:sz w:val="20"/>
        <w:szCs w:val="20"/>
      </w:rPr>
      <w:t xml:space="preserve">           </w:t>
    </w:r>
    <w:r w:rsidR="00A527A9">
      <w:rPr>
        <w:rFonts w:ascii="Calibri" w:hAnsi="Calibri" w:cs="Arial"/>
        <w:color w:val="44546A"/>
        <w:sz w:val="20"/>
        <w:szCs w:val="20"/>
      </w:rPr>
      <w:tab/>
    </w:r>
    <w:r w:rsidR="00A527A9">
      <w:rPr>
        <w:rFonts w:ascii="Calibri" w:hAnsi="Calibri" w:cs="Arial"/>
        <w:color w:val="44546A"/>
        <w:sz w:val="20"/>
        <w:szCs w:val="20"/>
      </w:rPr>
      <w:tab/>
    </w:r>
    <w:r>
      <w:rPr>
        <w:rFonts w:ascii="Calibri" w:hAnsi="Calibri" w:cs="Arial"/>
        <w:color w:val="44546A"/>
        <w:sz w:val="20"/>
        <w:szCs w:val="20"/>
      </w:rPr>
      <w:t xml:space="preserve">Review Date:    </w:t>
    </w:r>
    <w:r w:rsidR="006B1C71">
      <w:rPr>
        <w:rFonts w:ascii="Calibri" w:hAnsi="Calibri" w:cs="Arial"/>
        <w:color w:val="44546A"/>
        <w:sz w:val="20"/>
        <w:szCs w:val="20"/>
      </w:rPr>
      <w:t>Mar</w:t>
    </w:r>
    <w:r w:rsidR="00A527A9">
      <w:rPr>
        <w:rFonts w:ascii="Calibri" w:hAnsi="Calibri" w:cs="Arial"/>
        <w:color w:val="44546A"/>
        <w:sz w:val="20"/>
        <w:szCs w:val="20"/>
      </w:rPr>
      <w:t>ch</w:t>
    </w:r>
    <w:r w:rsidR="006B1C71">
      <w:rPr>
        <w:rFonts w:ascii="Calibri" w:hAnsi="Calibri" w:cs="Arial"/>
        <w:color w:val="44546A"/>
        <w:sz w:val="20"/>
        <w:szCs w:val="20"/>
      </w:rPr>
      <w:t xml:space="preserve"> 202</w:t>
    </w:r>
    <w:r w:rsidR="00A527A9">
      <w:rPr>
        <w:rFonts w:ascii="Calibri" w:hAnsi="Calibri" w:cs="Arial"/>
        <w:color w:val="44546A"/>
        <w:sz w:val="20"/>
        <w:szCs w:val="20"/>
      </w:rPr>
      <w:t>5</w:t>
    </w:r>
  </w:p>
  <w:p w14:paraId="6A718835" w14:textId="77777777" w:rsidR="008A4BE0" w:rsidRDefault="008A4BE0" w:rsidP="00B70A3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0E89" w14:textId="77777777" w:rsidR="00E74DDB" w:rsidRDefault="00E74DDB" w:rsidP="00CE5FCC">
      <w:pPr>
        <w:spacing w:after="0" w:line="240" w:lineRule="auto"/>
      </w:pPr>
      <w:r>
        <w:separator/>
      </w:r>
    </w:p>
  </w:footnote>
  <w:footnote w:type="continuationSeparator" w:id="0">
    <w:p w14:paraId="5FE709BD" w14:textId="77777777" w:rsidR="00E74DDB" w:rsidRDefault="00E74DDB" w:rsidP="00CE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BFB"/>
    <w:multiLevelType w:val="hybridMultilevel"/>
    <w:tmpl w:val="8066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765"/>
    <w:multiLevelType w:val="hybridMultilevel"/>
    <w:tmpl w:val="C4AC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5BEB"/>
    <w:multiLevelType w:val="hybridMultilevel"/>
    <w:tmpl w:val="7E6ED1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22"/>
    <w:rsid w:val="00004B2F"/>
    <w:rsid w:val="00031E83"/>
    <w:rsid w:val="0003475A"/>
    <w:rsid w:val="00082977"/>
    <w:rsid w:val="00137CFF"/>
    <w:rsid w:val="00193B51"/>
    <w:rsid w:val="001D1AE6"/>
    <w:rsid w:val="001F37CB"/>
    <w:rsid w:val="00204989"/>
    <w:rsid w:val="002C0FCA"/>
    <w:rsid w:val="0035219A"/>
    <w:rsid w:val="00374659"/>
    <w:rsid w:val="00434A91"/>
    <w:rsid w:val="004D2A4A"/>
    <w:rsid w:val="0052042F"/>
    <w:rsid w:val="00580D35"/>
    <w:rsid w:val="00616135"/>
    <w:rsid w:val="00651EB8"/>
    <w:rsid w:val="00652B4A"/>
    <w:rsid w:val="00677FB8"/>
    <w:rsid w:val="006B1C71"/>
    <w:rsid w:val="006D7C88"/>
    <w:rsid w:val="00706030"/>
    <w:rsid w:val="00707CB1"/>
    <w:rsid w:val="00792A12"/>
    <w:rsid w:val="0081524E"/>
    <w:rsid w:val="00817100"/>
    <w:rsid w:val="008A4BE0"/>
    <w:rsid w:val="008E1917"/>
    <w:rsid w:val="00987A8C"/>
    <w:rsid w:val="00995276"/>
    <w:rsid w:val="00A527A9"/>
    <w:rsid w:val="00A81D02"/>
    <w:rsid w:val="00A943B9"/>
    <w:rsid w:val="00AF2356"/>
    <w:rsid w:val="00B21ED5"/>
    <w:rsid w:val="00B32EEF"/>
    <w:rsid w:val="00B70A36"/>
    <w:rsid w:val="00B73122"/>
    <w:rsid w:val="00BB4CD1"/>
    <w:rsid w:val="00BE1EB7"/>
    <w:rsid w:val="00C06D7A"/>
    <w:rsid w:val="00C12931"/>
    <w:rsid w:val="00C141AE"/>
    <w:rsid w:val="00C85E03"/>
    <w:rsid w:val="00CA711D"/>
    <w:rsid w:val="00CC5049"/>
    <w:rsid w:val="00CE5FCC"/>
    <w:rsid w:val="00D32656"/>
    <w:rsid w:val="00D34013"/>
    <w:rsid w:val="00E62858"/>
    <w:rsid w:val="00E74DDB"/>
    <w:rsid w:val="00E86852"/>
    <w:rsid w:val="00EA6DCF"/>
    <w:rsid w:val="00F24BF2"/>
    <w:rsid w:val="00F25BFC"/>
    <w:rsid w:val="00F8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E71EC1"/>
  <w15:chartTrackingRefBased/>
  <w15:docId w15:val="{87E850C4-EF0A-405E-A1EF-BAD55ECA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A711D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00"/>
    <w:pPr>
      <w:ind w:left="720"/>
      <w:contextualSpacing/>
    </w:pPr>
  </w:style>
  <w:style w:type="paragraph" w:customStyle="1" w:styleId="Default">
    <w:name w:val="Default"/>
    <w:rsid w:val="00817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5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FCC"/>
  </w:style>
  <w:style w:type="paragraph" w:styleId="Footer">
    <w:name w:val="footer"/>
    <w:basedOn w:val="Normal"/>
    <w:link w:val="FooterChar"/>
    <w:uiPriority w:val="99"/>
    <w:unhideWhenUsed/>
    <w:rsid w:val="00CE5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FCC"/>
  </w:style>
  <w:style w:type="character" w:customStyle="1" w:styleId="Heading2Char">
    <w:name w:val="Heading 2 Char"/>
    <w:basedOn w:val="DefaultParagraphFont"/>
    <w:link w:val="Heading2"/>
    <w:rsid w:val="00CA711D"/>
    <w:rPr>
      <w:rFonts w:ascii="Comic Sans MS" w:eastAsia="Times New Roman" w:hAnsi="Comic Sans MS" w:cs="Times New Roman"/>
      <w:b/>
      <w:bCs/>
      <w:sz w:val="30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F2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2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71E5E5BB5A34E9D858D9CA28D0398" ma:contentTypeVersion="13" ma:contentTypeDescription="Create a new document." ma:contentTypeScope="" ma:versionID="9b9e8a645d4da6fa6a3aa7ea64736f2c">
  <xsd:schema xmlns:xsd="http://www.w3.org/2001/XMLSchema" xmlns:xs="http://www.w3.org/2001/XMLSchema" xmlns:p="http://schemas.microsoft.com/office/2006/metadata/properties" xmlns:ns3="806e0320-5824-4f3b-9a19-42a16ec08098" xmlns:ns4="4f973677-4cfc-4636-b519-9317b98951b8" targetNamespace="http://schemas.microsoft.com/office/2006/metadata/properties" ma:root="true" ma:fieldsID="05e99c80aba4934f8c2422ff88fd79e4" ns3:_="" ns4:_="">
    <xsd:import namespace="806e0320-5824-4f3b-9a19-42a16ec08098"/>
    <xsd:import namespace="4f973677-4cfc-4636-b519-9317b98951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0320-5824-4f3b-9a19-42a16ec08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3677-4cfc-4636-b519-9317b98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905DA-C166-467E-8294-B76FB3EE1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62648-5A34-473A-BA44-E3AC8DB9A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e0320-5824-4f3b-9a19-42a16ec08098"/>
    <ds:schemaRef ds:uri="4f973677-4cfc-4636-b519-9317b9895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9B7B1-D963-4E63-9897-A85FF20D64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profileuser</dc:creator>
  <cp:keywords/>
  <dc:description/>
  <cp:lastModifiedBy>Louise Knight</cp:lastModifiedBy>
  <cp:revision>3</cp:revision>
  <dcterms:created xsi:type="dcterms:W3CDTF">2023-02-22T13:01:00Z</dcterms:created>
  <dcterms:modified xsi:type="dcterms:W3CDTF">2024-11-14T10:44:00Z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0x0101000CB71E5E5BB5A34E9D858D9CA28D0398</vt:lpwstr>
  </property>
</Properties>
</file>