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2A607" w14:textId="7DDD54DE" w:rsidR="00960269" w:rsidRDefault="00960269">
      <w:pPr>
        <w:rPr>
          <w:lang w:val="en-GB"/>
        </w:rPr>
      </w:pPr>
    </w:p>
    <w:tbl>
      <w:tblPr>
        <w:tblStyle w:val="TableGrid"/>
        <w:tblW w:w="13462" w:type="dxa"/>
        <w:tblLook w:val="04A0" w:firstRow="1" w:lastRow="0" w:firstColumn="1" w:lastColumn="0" w:noHBand="0" w:noVBand="1"/>
      </w:tblPr>
      <w:tblGrid>
        <w:gridCol w:w="4552"/>
        <w:gridCol w:w="8910"/>
      </w:tblGrid>
      <w:tr w:rsidR="00C35C51" w14:paraId="0FCC6993" w14:textId="77777777" w:rsidTr="008A1EBB">
        <w:tc>
          <w:tcPr>
            <w:tcW w:w="13462" w:type="dxa"/>
            <w:gridSpan w:val="2"/>
            <w:vAlign w:val="center"/>
          </w:tcPr>
          <w:p w14:paraId="1DF309D1" w14:textId="1571673B" w:rsidR="00C35C51" w:rsidRDefault="0082380E" w:rsidP="0082380E">
            <w:pPr>
              <w:pStyle w:val="Heading2"/>
              <w:rPr>
                <w:lang w:val="en-GB"/>
              </w:rPr>
            </w:pPr>
            <w:r>
              <w:rPr>
                <w:lang w:val="en-GB"/>
              </w:rPr>
              <w:t xml:space="preserve">Dance and </w:t>
            </w:r>
            <w:r w:rsidR="00C35C51">
              <w:rPr>
                <w:lang w:val="en-GB"/>
              </w:rPr>
              <w:t>Performing Arts:</w:t>
            </w:r>
          </w:p>
        </w:tc>
      </w:tr>
      <w:tr w:rsidR="0082380E" w14:paraId="1E6778D5" w14:textId="77777777" w:rsidTr="00515B2B">
        <w:tc>
          <w:tcPr>
            <w:tcW w:w="4552" w:type="dxa"/>
            <w:vMerge w:val="restart"/>
            <w:vAlign w:val="center"/>
          </w:tcPr>
          <w:p w14:paraId="72AFB64C" w14:textId="776EC9B8" w:rsidR="0082380E" w:rsidRPr="00C35C51" w:rsidRDefault="00077388" w:rsidP="00C35C51">
            <w:pPr>
              <w:jc w:val="center"/>
              <w:rPr>
                <w:lang w:val="en-GB"/>
              </w:rPr>
            </w:pPr>
            <w:r w:rsidRPr="00077388">
              <w:rPr>
                <w:lang w:val="en-GB"/>
              </w:rPr>
              <w:drawing>
                <wp:inline distT="0" distB="0" distL="0" distR="0" wp14:anchorId="703D9FC3" wp14:editId="7B605116">
                  <wp:extent cx="1904347" cy="900000"/>
                  <wp:effectExtent l="0" t="0" r="1270" b="0"/>
                  <wp:docPr id="379454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4049" name=""/>
                          <pic:cNvPicPr/>
                        </pic:nvPicPr>
                        <pic:blipFill>
                          <a:blip r:embed="rId4"/>
                          <a:stretch>
                            <a:fillRect/>
                          </a:stretch>
                        </pic:blipFill>
                        <pic:spPr>
                          <a:xfrm>
                            <a:off x="0" y="0"/>
                            <a:ext cx="1904347" cy="900000"/>
                          </a:xfrm>
                          <a:prstGeom prst="rect">
                            <a:avLst/>
                          </a:prstGeom>
                        </pic:spPr>
                      </pic:pic>
                    </a:graphicData>
                  </a:graphic>
                </wp:inline>
              </w:drawing>
            </w:r>
          </w:p>
        </w:tc>
        <w:tc>
          <w:tcPr>
            <w:tcW w:w="8910" w:type="dxa"/>
          </w:tcPr>
          <w:p w14:paraId="59F17021" w14:textId="551B4B70" w:rsidR="0082380E" w:rsidRDefault="00077388" w:rsidP="00C35C51">
            <w:pPr>
              <w:tabs>
                <w:tab w:val="left" w:pos="2775"/>
              </w:tabs>
              <w:rPr>
                <w:lang w:val="en-GB"/>
              </w:rPr>
            </w:pPr>
            <w:hyperlink r:id="rId5" w:history="1">
              <w:r w:rsidRPr="00077388">
                <w:rPr>
                  <w:rStyle w:val="Hyperlink"/>
                  <w:lang w:val="en-GB"/>
                </w:rPr>
                <w:t>Dance Sensation</w:t>
              </w:r>
            </w:hyperlink>
          </w:p>
        </w:tc>
      </w:tr>
      <w:tr w:rsidR="0082380E" w14:paraId="193A22E4" w14:textId="77777777" w:rsidTr="00515B2B">
        <w:tc>
          <w:tcPr>
            <w:tcW w:w="4552" w:type="dxa"/>
            <w:vMerge/>
            <w:vAlign w:val="center"/>
          </w:tcPr>
          <w:p w14:paraId="6CE32E79" w14:textId="77777777" w:rsidR="0082380E" w:rsidRPr="00C35C51" w:rsidRDefault="0082380E" w:rsidP="00C35C51">
            <w:pPr>
              <w:jc w:val="center"/>
              <w:rPr>
                <w:lang w:val="en-GB"/>
              </w:rPr>
            </w:pPr>
          </w:p>
        </w:tc>
        <w:tc>
          <w:tcPr>
            <w:tcW w:w="8910" w:type="dxa"/>
          </w:tcPr>
          <w:p w14:paraId="4C08DDAB" w14:textId="37906A45" w:rsidR="0082380E" w:rsidRDefault="00077388" w:rsidP="0082380E">
            <w:pPr>
              <w:tabs>
                <w:tab w:val="left" w:pos="2775"/>
              </w:tabs>
              <w:rPr>
                <w:lang w:val="en-GB"/>
              </w:rPr>
            </w:pPr>
            <w:r w:rsidRPr="00077388">
              <w:rPr>
                <w:lang w:val="en-GB"/>
              </w:rPr>
              <w:t>Dance Sensation offers a wide range of dance and musical theatre classes for children, helping them develop skills, confidence and creativity in a fun and supportive environment. Through expert teaching, performance opportunities and accredited dance training, children are encouraged to express themselves, make friends and enjoy the many benefits of dance.</w:t>
            </w:r>
          </w:p>
          <w:p w14:paraId="627AB9E3" w14:textId="7AD4314C" w:rsidR="00077388" w:rsidRDefault="00077388" w:rsidP="0082380E">
            <w:pPr>
              <w:tabs>
                <w:tab w:val="left" w:pos="2775"/>
              </w:tabs>
              <w:rPr>
                <w:lang w:val="en-GB"/>
              </w:rPr>
            </w:pPr>
            <w:r w:rsidRPr="00C35C51">
              <w:rPr>
                <w:b/>
                <w:bCs/>
                <w:lang w:val="en-GB"/>
              </w:rPr>
              <w:t>For children from</w:t>
            </w:r>
            <w:r>
              <w:rPr>
                <w:b/>
                <w:bCs/>
                <w:lang w:val="en-GB"/>
              </w:rPr>
              <w:t xml:space="preserve"> 2.5</w:t>
            </w:r>
            <w:r w:rsidRPr="00C35C51">
              <w:rPr>
                <w:b/>
                <w:bCs/>
                <w:lang w:val="en-GB"/>
              </w:rPr>
              <w:t xml:space="preserve"> years to 1</w:t>
            </w:r>
            <w:r>
              <w:rPr>
                <w:b/>
                <w:bCs/>
                <w:lang w:val="en-GB"/>
              </w:rPr>
              <w:t>8</w:t>
            </w:r>
            <w:r w:rsidRPr="00C35C51">
              <w:rPr>
                <w:b/>
                <w:bCs/>
                <w:lang w:val="en-GB"/>
              </w:rPr>
              <w:t xml:space="preserve"> years</w:t>
            </w:r>
          </w:p>
        </w:tc>
      </w:tr>
      <w:tr w:rsidR="00515B2B" w14:paraId="088CEB43" w14:textId="77777777" w:rsidTr="00515B2B">
        <w:tc>
          <w:tcPr>
            <w:tcW w:w="4552" w:type="dxa"/>
            <w:vMerge w:val="restart"/>
            <w:vAlign w:val="center"/>
          </w:tcPr>
          <w:p w14:paraId="5436C976" w14:textId="7541B5C1" w:rsidR="00515B2B" w:rsidRPr="00C35C51" w:rsidRDefault="00515B2B" w:rsidP="00C35C51">
            <w:pPr>
              <w:jc w:val="center"/>
              <w:rPr>
                <w:lang w:val="en-GB"/>
              </w:rPr>
            </w:pPr>
            <w:r w:rsidRPr="00515B2B">
              <w:rPr>
                <w:lang w:val="en-GB"/>
              </w:rPr>
              <w:drawing>
                <wp:inline distT="0" distB="0" distL="0" distR="0" wp14:anchorId="74E691BD" wp14:editId="35608721">
                  <wp:extent cx="976500" cy="1008000"/>
                  <wp:effectExtent l="0" t="0" r="0" b="1905"/>
                  <wp:docPr id="649889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89095" name=""/>
                          <pic:cNvPicPr/>
                        </pic:nvPicPr>
                        <pic:blipFill>
                          <a:blip r:embed="rId6"/>
                          <a:stretch>
                            <a:fillRect/>
                          </a:stretch>
                        </pic:blipFill>
                        <pic:spPr>
                          <a:xfrm>
                            <a:off x="0" y="0"/>
                            <a:ext cx="976500" cy="1008000"/>
                          </a:xfrm>
                          <a:prstGeom prst="rect">
                            <a:avLst/>
                          </a:prstGeom>
                        </pic:spPr>
                      </pic:pic>
                    </a:graphicData>
                  </a:graphic>
                </wp:inline>
              </w:drawing>
            </w:r>
          </w:p>
        </w:tc>
        <w:tc>
          <w:tcPr>
            <w:tcW w:w="8910" w:type="dxa"/>
          </w:tcPr>
          <w:p w14:paraId="54DB9FC3" w14:textId="0FF59ACB" w:rsidR="00515B2B" w:rsidRPr="00077388" w:rsidRDefault="00515B2B" w:rsidP="0082380E">
            <w:pPr>
              <w:tabs>
                <w:tab w:val="left" w:pos="2775"/>
              </w:tabs>
              <w:rPr>
                <w:lang w:val="en-GB"/>
              </w:rPr>
            </w:pPr>
            <w:hyperlink r:id="rId7" w:history="1">
              <w:r w:rsidRPr="00515B2B">
                <w:rPr>
                  <w:rStyle w:val="Hyperlink"/>
                  <w:lang w:val="en-GB"/>
                </w:rPr>
                <w:t>Dance Studio Reading</w:t>
              </w:r>
            </w:hyperlink>
          </w:p>
        </w:tc>
      </w:tr>
      <w:tr w:rsidR="00515B2B" w14:paraId="11F8D426" w14:textId="77777777" w:rsidTr="00515B2B">
        <w:tc>
          <w:tcPr>
            <w:tcW w:w="4552" w:type="dxa"/>
            <w:vMerge/>
            <w:vAlign w:val="center"/>
          </w:tcPr>
          <w:p w14:paraId="04219266" w14:textId="77777777" w:rsidR="00515B2B" w:rsidRPr="00C35C51" w:rsidRDefault="00515B2B" w:rsidP="00C35C51">
            <w:pPr>
              <w:jc w:val="center"/>
              <w:rPr>
                <w:lang w:val="en-GB"/>
              </w:rPr>
            </w:pPr>
          </w:p>
        </w:tc>
        <w:tc>
          <w:tcPr>
            <w:tcW w:w="8910" w:type="dxa"/>
          </w:tcPr>
          <w:p w14:paraId="4B0E8731" w14:textId="77777777" w:rsidR="00515B2B" w:rsidRDefault="00515B2B" w:rsidP="0082380E">
            <w:pPr>
              <w:tabs>
                <w:tab w:val="left" w:pos="2775"/>
              </w:tabs>
              <w:rPr>
                <w:lang w:val="en-GB"/>
              </w:rPr>
            </w:pPr>
            <w:r w:rsidRPr="00515B2B">
              <w:rPr>
                <w:lang w:val="en-GB"/>
              </w:rPr>
              <w:t>Dance Studio Reading offers a welcoming range of dance classes for children and adults, helping participants develop confidence, coordination and performance skills through ballroom and Latin dance. With experienced teaching and an inclusive approach, the studio encourages people of all ages to enjoy dancing, stay active and achieve their personal best</w:t>
            </w:r>
          </w:p>
          <w:p w14:paraId="16FA0E07" w14:textId="076542DD" w:rsidR="00515B2B" w:rsidRPr="00077388" w:rsidRDefault="00515B2B" w:rsidP="0082380E">
            <w:pPr>
              <w:tabs>
                <w:tab w:val="left" w:pos="2775"/>
              </w:tabs>
              <w:rPr>
                <w:lang w:val="en-GB"/>
              </w:rPr>
            </w:pPr>
            <w:r w:rsidRPr="00C35C51">
              <w:rPr>
                <w:b/>
                <w:bCs/>
                <w:lang w:val="en-GB"/>
              </w:rPr>
              <w:t>For children from 4 years to 1</w:t>
            </w:r>
            <w:r>
              <w:rPr>
                <w:b/>
                <w:bCs/>
                <w:lang w:val="en-GB"/>
              </w:rPr>
              <w:t>8</w:t>
            </w:r>
            <w:r w:rsidRPr="00C35C51">
              <w:rPr>
                <w:b/>
                <w:bCs/>
                <w:lang w:val="en-GB"/>
              </w:rPr>
              <w:t xml:space="preserve"> years</w:t>
            </w:r>
          </w:p>
        </w:tc>
      </w:tr>
      <w:tr w:rsidR="0082380E" w14:paraId="2EF89241" w14:textId="77777777" w:rsidTr="00515B2B">
        <w:tc>
          <w:tcPr>
            <w:tcW w:w="4552" w:type="dxa"/>
            <w:vMerge w:val="restart"/>
            <w:vAlign w:val="center"/>
          </w:tcPr>
          <w:p w14:paraId="26AAC599" w14:textId="06B29248" w:rsidR="0082380E" w:rsidRPr="00C35C51" w:rsidRDefault="0082380E" w:rsidP="00C35C51">
            <w:pPr>
              <w:jc w:val="center"/>
              <w:rPr>
                <w:lang w:val="en-GB"/>
              </w:rPr>
            </w:pPr>
            <w:r w:rsidRPr="0082380E">
              <w:rPr>
                <w:lang w:val="en-GB"/>
              </w:rPr>
              <w:drawing>
                <wp:inline distT="0" distB="0" distL="0" distR="0" wp14:anchorId="0BA27EA5" wp14:editId="7EA25B4B">
                  <wp:extent cx="1486372" cy="1008000"/>
                  <wp:effectExtent l="0" t="0" r="0" b="1905"/>
                  <wp:docPr id="1085508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08255" name=""/>
                          <pic:cNvPicPr/>
                        </pic:nvPicPr>
                        <pic:blipFill>
                          <a:blip r:embed="rId8"/>
                          <a:stretch>
                            <a:fillRect/>
                          </a:stretch>
                        </pic:blipFill>
                        <pic:spPr>
                          <a:xfrm>
                            <a:off x="0" y="0"/>
                            <a:ext cx="1486372" cy="1008000"/>
                          </a:xfrm>
                          <a:prstGeom prst="rect">
                            <a:avLst/>
                          </a:prstGeom>
                        </pic:spPr>
                      </pic:pic>
                    </a:graphicData>
                  </a:graphic>
                </wp:inline>
              </w:drawing>
            </w:r>
          </w:p>
        </w:tc>
        <w:tc>
          <w:tcPr>
            <w:tcW w:w="8910" w:type="dxa"/>
          </w:tcPr>
          <w:p w14:paraId="006B49BD" w14:textId="27E3407C" w:rsidR="0082380E" w:rsidRDefault="0082380E" w:rsidP="00C35C51">
            <w:pPr>
              <w:tabs>
                <w:tab w:val="left" w:pos="2775"/>
              </w:tabs>
              <w:rPr>
                <w:lang w:val="en-GB"/>
              </w:rPr>
            </w:pPr>
            <w:hyperlink r:id="rId9" w:history="1">
              <w:r w:rsidRPr="0082380E">
                <w:rPr>
                  <w:rStyle w:val="Hyperlink"/>
                  <w:lang w:val="en-GB"/>
                </w:rPr>
                <w:t>PQA Academy</w:t>
              </w:r>
            </w:hyperlink>
          </w:p>
        </w:tc>
      </w:tr>
      <w:tr w:rsidR="0082380E" w14:paraId="528E953D" w14:textId="77777777" w:rsidTr="00515B2B">
        <w:tc>
          <w:tcPr>
            <w:tcW w:w="4552" w:type="dxa"/>
            <w:vMerge/>
            <w:vAlign w:val="center"/>
          </w:tcPr>
          <w:p w14:paraId="50EA47F5" w14:textId="77777777" w:rsidR="0082380E" w:rsidRPr="00C35C51" w:rsidRDefault="0082380E" w:rsidP="00C35C51">
            <w:pPr>
              <w:jc w:val="center"/>
              <w:rPr>
                <w:lang w:val="en-GB"/>
              </w:rPr>
            </w:pPr>
          </w:p>
        </w:tc>
        <w:tc>
          <w:tcPr>
            <w:tcW w:w="8910" w:type="dxa"/>
          </w:tcPr>
          <w:p w14:paraId="120D5414" w14:textId="77777777" w:rsidR="0082380E" w:rsidRDefault="0082380E" w:rsidP="00C35C51">
            <w:pPr>
              <w:tabs>
                <w:tab w:val="left" w:pos="2775"/>
              </w:tabs>
              <w:rPr>
                <w:b/>
                <w:bCs/>
                <w:lang w:val="en-GB"/>
              </w:rPr>
            </w:pPr>
            <w:r w:rsidRPr="0082380E">
              <w:rPr>
                <w:lang w:val="en-GB"/>
              </w:rPr>
              <w:t>PQA Reading provides engaging performing arts classes for children and young people, combining drama, musical theatre, comedy, filmmaking and television. In a safe and nurturing environment, participants develop confidence, creativity, communication skills and resilience while making friends and</w:t>
            </w:r>
            <w:r w:rsidRPr="00C35C51">
              <w:rPr>
                <w:b/>
                <w:bCs/>
                <w:lang w:val="en-GB"/>
              </w:rPr>
              <w:t xml:space="preserve"> </w:t>
            </w:r>
            <w:r w:rsidRPr="0082380E">
              <w:rPr>
                <w:lang w:val="en-GB"/>
              </w:rPr>
              <w:t>exploring a wide range of performance opportunities.</w:t>
            </w:r>
            <w:r w:rsidRPr="00C35C51">
              <w:rPr>
                <w:b/>
                <w:bCs/>
                <w:lang w:val="en-GB"/>
              </w:rPr>
              <w:t xml:space="preserve"> </w:t>
            </w:r>
          </w:p>
          <w:p w14:paraId="46D7741F" w14:textId="25964CCE" w:rsidR="0082380E" w:rsidRDefault="0082380E" w:rsidP="00C35C51">
            <w:pPr>
              <w:tabs>
                <w:tab w:val="left" w:pos="2775"/>
              </w:tabs>
              <w:rPr>
                <w:lang w:val="en-GB"/>
              </w:rPr>
            </w:pPr>
            <w:r w:rsidRPr="00C35C51">
              <w:rPr>
                <w:b/>
                <w:bCs/>
                <w:lang w:val="en-GB"/>
              </w:rPr>
              <w:t>For children from 4 years to 1</w:t>
            </w:r>
            <w:r>
              <w:rPr>
                <w:b/>
                <w:bCs/>
                <w:lang w:val="en-GB"/>
              </w:rPr>
              <w:t>8</w:t>
            </w:r>
            <w:r w:rsidRPr="00C35C51">
              <w:rPr>
                <w:b/>
                <w:bCs/>
                <w:lang w:val="en-GB"/>
              </w:rPr>
              <w:t xml:space="preserve"> years</w:t>
            </w:r>
          </w:p>
        </w:tc>
      </w:tr>
      <w:tr w:rsidR="00C35C51" w14:paraId="57D98A1A" w14:textId="77777777" w:rsidTr="00515B2B">
        <w:tc>
          <w:tcPr>
            <w:tcW w:w="4552" w:type="dxa"/>
            <w:vMerge w:val="restart"/>
            <w:vAlign w:val="center"/>
          </w:tcPr>
          <w:p w14:paraId="4B05E2A2" w14:textId="4152ED56" w:rsidR="00C35C51" w:rsidRDefault="00C35C51" w:rsidP="00C35C51">
            <w:pPr>
              <w:jc w:val="center"/>
              <w:rPr>
                <w:lang w:val="en-GB"/>
              </w:rPr>
            </w:pPr>
            <w:r w:rsidRPr="00C35C51">
              <w:rPr>
                <w:lang w:val="en-GB"/>
              </w:rPr>
              <w:drawing>
                <wp:inline distT="0" distB="0" distL="0" distR="0" wp14:anchorId="2567E4FE" wp14:editId="1386B817">
                  <wp:extent cx="1093585" cy="1008000"/>
                  <wp:effectExtent l="0" t="0" r="0" b="1905"/>
                  <wp:docPr id="948264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64115" name=""/>
                          <pic:cNvPicPr/>
                        </pic:nvPicPr>
                        <pic:blipFill>
                          <a:blip r:embed="rId10"/>
                          <a:stretch>
                            <a:fillRect/>
                          </a:stretch>
                        </pic:blipFill>
                        <pic:spPr>
                          <a:xfrm>
                            <a:off x="0" y="0"/>
                            <a:ext cx="1093585" cy="1008000"/>
                          </a:xfrm>
                          <a:prstGeom prst="rect">
                            <a:avLst/>
                          </a:prstGeom>
                        </pic:spPr>
                      </pic:pic>
                    </a:graphicData>
                  </a:graphic>
                </wp:inline>
              </w:drawing>
            </w:r>
          </w:p>
        </w:tc>
        <w:tc>
          <w:tcPr>
            <w:tcW w:w="8910" w:type="dxa"/>
          </w:tcPr>
          <w:p w14:paraId="3BD43A9E" w14:textId="4C9D625B" w:rsidR="00C35C51" w:rsidRDefault="00C35C51" w:rsidP="00C35C51">
            <w:pPr>
              <w:tabs>
                <w:tab w:val="left" w:pos="2775"/>
              </w:tabs>
              <w:rPr>
                <w:lang w:val="en-GB"/>
              </w:rPr>
            </w:pPr>
            <w:hyperlink r:id="rId11" w:history="1">
              <w:r w:rsidRPr="00C35C51">
                <w:rPr>
                  <w:rStyle w:val="Hyperlink"/>
                  <w:lang w:val="en-GB"/>
                </w:rPr>
                <w:t>Perform.org</w:t>
              </w:r>
            </w:hyperlink>
            <w:r>
              <w:rPr>
                <w:lang w:val="en-GB"/>
              </w:rPr>
              <w:tab/>
            </w:r>
          </w:p>
        </w:tc>
      </w:tr>
      <w:tr w:rsidR="00C35C51" w14:paraId="1C3498D6" w14:textId="77777777" w:rsidTr="00515B2B">
        <w:tc>
          <w:tcPr>
            <w:tcW w:w="4552" w:type="dxa"/>
            <w:vMerge/>
            <w:vAlign w:val="center"/>
          </w:tcPr>
          <w:p w14:paraId="4F93E4F5" w14:textId="77777777" w:rsidR="00C35C51" w:rsidRDefault="00C35C51" w:rsidP="00C35C51">
            <w:pPr>
              <w:jc w:val="center"/>
              <w:rPr>
                <w:lang w:val="en-GB"/>
              </w:rPr>
            </w:pPr>
          </w:p>
        </w:tc>
        <w:tc>
          <w:tcPr>
            <w:tcW w:w="8910" w:type="dxa"/>
          </w:tcPr>
          <w:p w14:paraId="6D5B961F" w14:textId="77777777" w:rsidR="00C35C51" w:rsidRDefault="00C35C51">
            <w:pPr>
              <w:rPr>
                <w:lang w:val="en-GB"/>
              </w:rPr>
            </w:pPr>
            <w:r w:rsidRPr="00C35C51">
              <w:rPr>
                <w:lang w:val="en-GB"/>
              </w:rPr>
              <w:t>Perform helps children develop their potential through a unique blend of drama, dance and singing. With small class sizes and supportive, highly skilled teachers, each child receives individual attention and encouragement. Through engaging activities, children build confidence, improve concentration and develop a greater understanding of what they can achieve.</w:t>
            </w:r>
          </w:p>
          <w:p w14:paraId="77C358DA" w14:textId="5B50F768" w:rsidR="00C35C51" w:rsidRPr="00C35C51" w:rsidRDefault="00C35C51">
            <w:pPr>
              <w:rPr>
                <w:b/>
                <w:bCs/>
                <w:lang w:val="en-GB"/>
              </w:rPr>
            </w:pPr>
            <w:r w:rsidRPr="00C35C51">
              <w:rPr>
                <w:b/>
                <w:bCs/>
                <w:lang w:val="en-GB"/>
              </w:rPr>
              <w:lastRenderedPageBreak/>
              <w:t>For children from 4 years to 12 years</w:t>
            </w:r>
          </w:p>
        </w:tc>
      </w:tr>
      <w:tr w:rsidR="0082380E" w14:paraId="00B41B7F" w14:textId="77777777" w:rsidTr="00515B2B">
        <w:tc>
          <w:tcPr>
            <w:tcW w:w="4552" w:type="dxa"/>
            <w:vMerge w:val="restart"/>
            <w:vAlign w:val="center"/>
          </w:tcPr>
          <w:p w14:paraId="2885A5E2" w14:textId="526EEC78" w:rsidR="0082380E" w:rsidRPr="0082380E" w:rsidRDefault="0082380E" w:rsidP="00C35C51">
            <w:pPr>
              <w:jc w:val="center"/>
              <w:rPr>
                <w:lang w:val="en-GB"/>
              </w:rPr>
            </w:pPr>
            <w:r w:rsidRPr="00C35C51">
              <w:rPr>
                <w:lang w:val="en-GB"/>
              </w:rPr>
              <w:lastRenderedPageBreak/>
              <w:drawing>
                <wp:inline distT="0" distB="0" distL="0" distR="0" wp14:anchorId="0472AB49" wp14:editId="46F76B0E">
                  <wp:extent cx="1734353" cy="1008000"/>
                  <wp:effectExtent l="0" t="0" r="0" b="1905"/>
                  <wp:docPr id="355836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36532" name=""/>
                          <pic:cNvPicPr/>
                        </pic:nvPicPr>
                        <pic:blipFill>
                          <a:blip r:embed="rId12"/>
                          <a:stretch>
                            <a:fillRect/>
                          </a:stretch>
                        </pic:blipFill>
                        <pic:spPr>
                          <a:xfrm>
                            <a:off x="0" y="0"/>
                            <a:ext cx="1734353" cy="1008000"/>
                          </a:xfrm>
                          <a:prstGeom prst="rect">
                            <a:avLst/>
                          </a:prstGeom>
                        </pic:spPr>
                      </pic:pic>
                    </a:graphicData>
                  </a:graphic>
                </wp:inline>
              </w:drawing>
            </w:r>
          </w:p>
        </w:tc>
        <w:tc>
          <w:tcPr>
            <w:tcW w:w="8910" w:type="dxa"/>
          </w:tcPr>
          <w:p w14:paraId="2A39A678" w14:textId="1C2EEA71" w:rsidR="0082380E" w:rsidRDefault="0082380E">
            <w:pPr>
              <w:rPr>
                <w:lang w:val="en-GB"/>
              </w:rPr>
            </w:pPr>
            <w:hyperlink r:id="rId13" w:history="1">
              <w:r w:rsidRPr="00C35C51">
                <w:rPr>
                  <w:rStyle w:val="Hyperlink"/>
                  <w:lang w:val="en-GB"/>
                </w:rPr>
                <w:t>Rabble Theatre</w:t>
              </w:r>
            </w:hyperlink>
          </w:p>
        </w:tc>
      </w:tr>
      <w:tr w:rsidR="0082380E" w14:paraId="3DA224BC" w14:textId="77777777" w:rsidTr="00515B2B">
        <w:tc>
          <w:tcPr>
            <w:tcW w:w="4552" w:type="dxa"/>
            <w:vMerge/>
            <w:vAlign w:val="center"/>
          </w:tcPr>
          <w:p w14:paraId="5E75238C" w14:textId="77777777" w:rsidR="0082380E" w:rsidRPr="0082380E" w:rsidRDefault="0082380E" w:rsidP="00C35C51">
            <w:pPr>
              <w:jc w:val="center"/>
              <w:rPr>
                <w:lang w:val="en-GB"/>
              </w:rPr>
            </w:pPr>
          </w:p>
        </w:tc>
        <w:tc>
          <w:tcPr>
            <w:tcW w:w="8910" w:type="dxa"/>
          </w:tcPr>
          <w:p w14:paraId="699CC0D4" w14:textId="77777777" w:rsidR="0082380E" w:rsidRDefault="0082380E" w:rsidP="0082380E">
            <w:pPr>
              <w:rPr>
                <w:lang w:val="en-GB"/>
              </w:rPr>
            </w:pPr>
            <w:r w:rsidRPr="00C35C51">
              <w:rPr>
                <w:lang w:val="en-GB"/>
              </w:rPr>
              <w:t>RABBLE Theatre provides engaging theatre, musical theatre and performance opportunities for children, young people and adults. Through acting, public speaking and LAMDA programmes, participants are supported to develop confidence, creativity, communication skills and performance experience in a welcoming and inclusive environment</w:t>
            </w:r>
          </w:p>
          <w:p w14:paraId="4EE18B19" w14:textId="3D9E6EC7" w:rsidR="0082380E" w:rsidRDefault="0082380E" w:rsidP="0082380E">
            <w:pPr>
              <w:rPr>
                <w:lang w:val="en-GB"/>
              </w:rPr>
            </w:pPr>
            <w:r w:rsidRPr="00C35C51">
              <w:rPr>
                <w:b/>
                <w:bCs/>
                <w:lang w:val="en-GB"/>
              </w:rPr>
              <w:t>For children from 8 years and up</w:t>
            </w:r>
          </w:p>
        </w:tc>
      </w:tr>
      <w:tr w:rsidR="0082380E" w14:paraId="239874BF" w14:textId="77777777" w:rsidTr="00515B2B">
        <w:tc>
          <w:tcPr>
            <w:tcW w:w="4552" w:type="dxa"/>
            <w:vMerge w:val="restart"/>
            <w:vAlign w:val="center"/>
          </w:tcPr>
          <w:p w14:paraId="281CCED8" w14:textId="1D139F79" w:rsidR="0082380E" w:rsidRPr="0082380E" w:rsidRDefault="0082380E" w:rsidP="00C35C51">
            <w:pPr>
              <w:jc w:val="center"/>
              <w:rPr>
                <w:lang w:val="en-GB"/>
              </w:rPr>
            </w:pPr>
            <w:r w:rsidRPr="0082380E">
              <w:rPr>
                <w:lang w:val="en-GB"/>
              </w:rPr>
              <w:drawing>
                <wp:inline distT="0" distB="0" distL="0" distR="0" wp14:anchorId="14D9A327" wp14:editId="74B7B85C">
                  <wp:extent cx="1983483" cy="1008000"/>
                  <wp:effectExtent l="0" t="0" r="0" b="1905"/>
                  <wp:docPr id="380488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88804" name=""/>
                          <pic:cNvPicPr/>
                        </pic:nvPicPr>
                        <pic:blipFill>
                          <a:blip r:embed="rId14"/>
                          <a:stretch>
                            <a:fillRect/>
                          </a:stretch>
                        </pic:blipFill>
                        <pic:spPr>
                          <a:xfrm>
                            <a:off x="0" y="0"/>
                            <a:ext cx="1983483" cy="1008000"/>
                          </a:xfrm>
                          <a:prstGeom prst="rect">
                            <a:avLst/>
                          </a:prstGeom>
                        </pic:spPr>
                      </pic:pic>
                    </a:graphicData>
                  </a:graphic>
                </wp:inline>
              </w:drawing>
            </w:r>
          </w:p>
        </w:tc>
        <w:tc>
          <w:tcPr>
            <w:tcW w:w="8910" w:type="dxa"/>
          </w:tcPr>
          <w:p w14:paraId="74380158" w14:textId="69D33A60" w:rsidR="0082380E" w:rsidRDefault="0082380E">
            <w:pPr>
              <w:rPr>
                <w:lang w:val="en-GB"/>
              </w:rPr>
            </w:pPr>
            <w:hyperlink r:id="rId15" w:history="1">
              <w:r w:rsidRPr="0082380E">
                <w:rPr>
                  <w:rStyle w:val="Hyperlink"/>
                  <w:lang w:val="en-GB"/>
                </w:rPr>
                <w:t>School of the Arts</w:t>
              </w:r>
            </w:hyperlink>
          </w:p>
        </w:tc>
      </w:tr>
      <w:tr w:rsidR="0082380E" w14:paraId="15464DEB" w14:textId="77777777" w:rsidTr="00515B2B">
        <w:tc>
          <w:tcPr>
            <w:tcW w:w="4552" w:type="dxa"/>
            <w:vMerge/>
            <w:vAlign w:val="center"/>
          </w:tcPr>
          <w:p w14:paraId="66CB895B" w14:textId="77777777" w:rsidR="0082380E" w:rsidRPr="0082380E" w:rsidRDefault="0082380E" w:rsidP="00C35C51">
            <w:pPr>
              <w:jc w:val="center"/>
              <w:rPr>
                <w:lang w:val="en-GB"/>
              </w:rPr>
            </w:pPr>
          </w:p>
        </w:tc>
        <w:tc>
          <w:tcPr>
            <w:tcW w:w="8910" w:type="dxa"/>
          </w:tcPr>
          <w:p w14:paraId="497F41A7" w14:textId="77777777" w:rsidR="0082380E" w:rsidRPr="0082380E" w:rsidRDefault="0082380E" w:rsidP="0082380E">
            <w:r w:rsidRPr="0082380E">
              <w:t>SOTA Reading offers a wide range of dance, singing, drama and musical theatre classes for children and young people aged 3–18. Through expert tuition, performance opportunities and nationally recognised qualifications, SOTA helps young people build confidence, develop creative skills and express themselves in a supportive and inspiring environment</w:t>
            </w:r>
          </w:p>
          <w:p w14:paraId="29614FFC" w14:textId="71D00059" w:rsidR="0082380E" w:rsidRDefault="0082380E">
            <w:pPr>
              <w:rPr>
                <w:lang w:val="en-GB"/>
              </w:rPr>
            </w:pPr>
            <w:r w:rsidRPr="00C35C51">
              <w:rPr>
                <w:b/>
                <w:bCs/>
                <w:lang w:val="en-GB"/>
              </w:rPr>
              <w:t xml:space="preserve">For children from </w:t>
            </w:r>
            <w:r>
              <w:rPr>
                <w:b/>
                <w:bCs/>
                <w:lang w:val="en-GB"/>
              </w:rPr>
              <w:t>3</w:t>
            </w:r>
            <w:r w:rsidRPr="00C35C51">
              <w:rPr>
                <w:b/>
                <w:bCs/>
                <w:lang w:val="en-GB"/>
              </w:rPr>
              <w:t xml:space="preserve"> years to 1</w:t>
            </w:r>
            <w:r>
              <w:rPr>
                <w:b/>
                <w:bCs/>
                <w:lang w:val="en-GB"/>
              </w:rPr>
              <w:t>8</w:t>
            </w:r>
            <w:r w:rsidRPr="00C35C51">
              <w:rPr>
                <w:b/>
                <w:bCs/>
                <w:lang w:val="en-GB"/>
              </w:rPr>
              <w:t xml:space="preserve"> years</w:t>
            </w:r>
          </w:p>
        </w:tc>
      </w:tr>
      <w:tr w:rsidR="0082380E" w14:paraId="043E7BEA" w14:textId="77777777" w:rsidTr="00515B2B">
        <w:tc>
          <w:tcPr>
            <w:tcW w:w="4552" w:type="dxa"/>
            <w:vMerge w:val="restart"/>
            <w:vAlign w:val="center"/>
          </w:tcPr>
          <w:p w14:paraId="272DBA3E" w14:textId="3171D2F5" w:rsidR="0082380E" w:rsidRDefault="0082380E" w:rsidP="00C35C51">
            <w:pPr>
              <w:jc w:val="center"/>
              <w:rPr>
                <w:lang w:val="en-GB"/>
              </w:rPr>
            </w:pPr>
            <w:r w:rsidRPr="0082380E">
              <w:rPr>
                <w:lang w:val="en-GB"/>
              </w:rPr>
              <w:drawing>
                <wp:inline distT="0" distB="0" distL="0" distR="0" wp14:anchorId="76B6C902" wp14:editId="1B95133B">
                  <wp:extent cx="1034182" cy="1008000"/>
                  <wp:effectExtent l="0" t="0" r="0" b="1905"/>
                  <wp:docPr id="593928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28374" name=""/>
                          <pic:cNvPicPr/>
                        </pic:nvPicPr>
                        <pic:blipFill>
                          <a:blip r:embed="rId16"/>
                          <a:stretch>
                            <a:fillRect/>
                          </a:stretch>
                        </pic:blipFill>
                        <pic:spPr>
                          <a:xfrm>
                            <a:off x="0" y="0"/>
                            <a:ext cx="1034182" cy="1008000"/>
                          </a:xfrm>
                          <a:prstGeom prst="rect">
                            <a:avLst/>
                          </a:prstGeom>
                        </pic:spPr>
                      </pic:pic>
                    </a:graphicData>
                  </a:graphic>
                </wp:inline>
              </w:drawing>
            </w:r>
          </w:p>
        </w:tc>
        <w:tc>
          <w:tcPr>
            <w:tcW w:w="8910" w:type="dxa"/>
          </w:tcPr>
          <w:p w14:paraId="204EA5E1" w14:textId="69AD1D76" w:rsidR="0082380E" w:rsidRDefault="0082380E">
            <w:pPr>
              <w:rPr>
                <w:lang w:val="en-GB"/>
              </w:rPr>
            </w:pPr>
            <w:hyperlink r:id="rId17" w:history="1">
              <w:r w:rsidRPr="0082380E">
                <w:rPr>
                  <w:rStyle w:val="Hyperlink"/>
                  <w:lang w:val="en-GB"/>
                </w:rPr>
                <w:t>Stagecoach</w:t>
              </w:r>
            </w:hyperlink>
          </w:p>
        </w:tc>
      </w:tr>
      <w:tr w:rsidR="0082380E" w14:paraId="5C2A4558" w14:textId="77777777" w:rsidTr="00515B2B">
        <w:tc>
          <w:tcPr>
            <w:tcW w:w="4552" w:type="dxa"/>
            <w:vMerge/>
            <w:vAlign w:val="center"/>
          </w:tcPr>
          <w:p w14:paraId="2BDD8672" w14:textId="77777777" w:rsidR="0082380E" w:rsidRDefault="0082380E" w:rsidP="00C35C51">
            <w:pPr>
              <w:jc w:val="center"/>
              <w:rPr>
                <w:lang w:val="en-GB"/>
              </w:rPr>
            </w:pPr>
          </w:p>
        </w:tc>
        <w:tc>
          <w:tcPr>
            <w:tcW w:w="8910" w:type="dxa"/>
          </w:tcPr>
          <w:p w14:paraId="3AF3B204" w14:textId="6F8F47EC" w:rsidR="0082380E" w:rsidRPr="0082380E" w:rsidRDefault="0082380E" w:rsidP="0082380E">
            <w:r w:rsidRPr="0082380E">
              <w:t>Stagecoach Reading Caversham offers exciting performing arts classes in singing, dancing and acting for children and young. Through a supportive and welcoming environment, students are encouraged to build confidence, develop creativity, learn new skills and take part in inspiring performance opportunities throughout the year</w:t>
            </w:r>
          </w:p>
          <w:p w14:paraId="6C7B95AF" w14:textId="29DA63D9" w:rsidR="0082380E" w:rsidRPr="0082380E" w:rsidRDefault="0082380E">
            <w:r w:rsidRPr="00C35C51">
              <w:rPr>
                <w:b/>
                <w:bCs/>
                <w:lang w:val="en-GB"/>
              </w:rPr>
              <w:t>For children from 4 years to 1</w:t>
            </w:r>
            <w:r>
              <w:rPr>
                <w:b/>
                <w:bCs/>
                <w:lang w:val="en-GB"/>
              </w:rPr>
              <w:t>8</w:t>
            </w:r>
            <w:r w:rsidRPr="00C35C51">
              <w:rPr>
                <w:b/>
                <w:bCs/>
                <w:lang w:val="en-GB"/>
              </w:rPr>
              <w:t xml:space="preserve"> years</w:t>
            </w:r>
          </w:p>
        </w:tc>
      </w:tr>
      <w:tr w:rsidR="00077388" w14:paraId="29E03B5D" w14:textId="77777777" w:rsidTr="00515B2B">
        <w:tc>
          <w:tcPr>
            <w:tcW w:w="4552" w:type="dxa"/>
            <w:vMerge w:val="restart"/>
            <w:vAlign w:val="center"/>
          </w:tcPr>
          <w:p w14:paraId="1EF64963" w14:textId="4B47FF0F" w:rsidR="00077388" w:rsidRDefault="00077388" w:rsidP="00C35C51">
            <w:pPr>
              <w:jc w:val="center"/>
              <w:rPr>
                <w:lang w:val="en-GB"/>
              </w:rPr>
            </w:pPr>
            <w:r w:rsidRPr="00077388">
              <w:rPr>
                <w:lang w:val="en-GB"/>
              </w:rPr>
              <w:drawing>
                <wp:inline distT="0" distB="0" distL="0" distR="0" wp14:anchorId="2410AEA7" wp14:editId="098BEF5E">
                  <wp:extent cx="2753685" cy="864000"/>
                  <wp:effectExtent l="0" t="0" r="0" b="0"/>
                  <wp:docPr id="49667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75663" name=""/>
                          <pic:cNvPicPr/>
                        </pic:nvPicPr>
                        <pic:blipFill>
                          <a:blip r:embed="rId18"/>
                          <a:stretch>
                            <a:fillRect/>
                          </a:stretch>
                        </pic:blipFill>
                        <pic:spPr>
                          <a:xfrm>
                            <a:off x="0" y="0"/>
                            <a:ext cx="2753685" cy="864000"/>
                          </a:xfrm>
                          <a:prstGeom prst="rect">
                            <a:avLst/>
                          </a:prstGeom>
                        </pic:spPr>
                      </pic:pic>
                    </a:graphicData>
                  </a:graphic>
                </wp:inline>
              </w:drawing>
            </w:r>
          </w:p>
        </w:tc>
        <w:tc>
          <w:tcPr>
            <w:tcW w:w="8910" w:type="dxa"/>
          </w:tcPr>
          <w:p w14:paraId="696A30D5" w14:textId="5804A04B" w:rsidR="00077388" w:rsidRDefault="00077388">
            <w:pPr>
              <w:rPr>
                <w:lang w:val="en-GB"/>
              </w:rPr>
            </w:pPr>
            <w:hyperlink r:id="rId19" w:history="1">
              <w:proofErr w:type="spellStart"/>
              <w:r>
                <w:rPr>
                  <w:rStyle w:val="Hyperlink"/>
                  <w:lang w:val="en-GB"/>
                </w:rPr>
                <w:t>Theatretrain</w:t>
              </w:r>
              <w:proofErr w:type="spellEnd"/>
            </w:hyperlink>
          </w:p>
        </w:tc>
      </w:tr>
      <w:tr w:rsidR="00077388" w14:paraId="5DD3C82D" w14:textId="77777777" w:rsidTr="00515B2B">
        <w:tc>
          <w:tcPr>
            <w:tcW w:w="4552" w:type="dxa"/>
            <w:vMerge/>
            <w:vAlign w:val="center"/>
          </w:tcPr>
          <w:p w14:paraId="5CBBB652" w14:textId="77777777" w:rsidR="00077388" w:rsidRDefault="00077388" w:rsidP="00C35C51">
            <w:pPr>
              <w:jc w:val="center"/>
              <w:rPr>
                <w:lang w:val="en-GB"/>
              </w:rPr>
            </w:pPr>
          </w:p>
        </w:tc>
        <w:tc>
          <w:tcPr>
            <w:tcW w:w="8910" w:type="dxa"/>
          </w:tcPr>
          <w:p w14:paraId="5B4E0F3E" w14:textId="77777777" w:rsidR="00077388" w:rsidRDefault="00077388">
            <w:pPr>
              <w:rPr>
                <w:lang w:val="en-GB"/>
              </w:rPr>
            </w:pPr>
            <w:proofErr w:type="spellStart"/>
            <w:r w:rsidRPr="00077388">
              <w:rPr>
                <w:lang w:val="en-GB"/>
              </w:rPr>
              <w:t>Theatretrain</w:t>
            </w:r>
            <w:proofErr w:type="spellEnd"/>
            <w:r w:rsidRPr="00077388">
              <w:rPr>
                <w:lang w:val="en-GB"/>
              </w:rPr>
              <w:t xml:space="preserve"> Reading provides professional yet fun training in singing, dancing and acting for children and young people. Through high-quality tuition, performance opportunities and a supportive environment, students develop confidence, creativity and theatrical skills while building friendships and enjoying the performing arts.</w:t>
            </w:r>
          </w:p>
          <w:p w14:paraId="284E45AD" w14:textId="5450644D" w:rsidR="00077388" w:rsidRDefault="00077388">
            <w:pPr>
              <w:rPr>
                <w:lang w:val="en-GB"/>
              </w:rPr>
            </w:pPr>
            <w:r w:rsidRPr="00C35C51">
              <w:rPr>
                <w:b/>
                <w:bCs/>
                <w:lang w:val="en-GB"/>
              </w:rPr>
              <w:t xml:space="preserve">For children from </w:t>
            </w:r>
            <w:r>
              <w:rPr>
                <w:b/>
                <w:bCs/>
                <w:lang w:val="en-GB"/>
              </w:rPr>
              <w:t>6</w:t>
            </w:r>
            <w:r w:rsidRPr="00C35C51">
              <w:rPr>
                <w:b/>
                <w:bCs/>
                <w:lang w:val="en-GB"/>
              </w:rPr>
              <w:t xml:space="preserve"> years to 1</w:t>
            </w:r>
            <w:r>
              <w:rPr>
                <w:b/>
                <w:bCs/>
                <w:lang w:val="en-GB"/>
              </w:rPr>
              <w:t>8</w:t>
            </w:r>
            <w:r w:rsidRPr="00C35C51">
              <w:rPr>
                <w:b/>
                <w:bCs/>
                <w:lang w:val="en-GB"/>
              </w:rPr>
              <w:t xml:space="preserve"> years</w:t>
            </w:r>
          </w:p>
        </w:tc>
      </w:tr>
      <w:tr w:rsidR="00515B2B" w14:paraId="6C6D45B1" w14:textId="77777777" w:rsidTr="00696AA9">
        <w:tc>
          <w:tcPr>
            <w:tcW w:w="4552" w:type="dxa"/>
            <w:vMerge w:val="restart"/>
            <w:vAlign w:val="center"/>
          </w:tcPr>
          <w:p w14:paraId="785847AF" w14:textId="77777777" w:rsidR="00515B2B" w:rsidRDefault="00515B2B" w:rsidP="00696AA9">
            <w:pPr>
              <w:jc w:val="center"/>
              <w:rPr>
                <w:lang w:val="en-GB"/>
              </w:rPr>
            </w:pPr>
          </w:p>
        </w:tc>
        <w:tc>
          <w:tcPr>
            <w:tcW w:w="8910" w:type="dxa"/>
          </w:tcPr>
          <w:p w14:paraId="6DC2FCE8" w14:textId="77777777" w:rsidR="00515B2B" w:rsidRDefault="00515B2B" w:rsidP="00696AA9">
            <w:pPr>
              <w:rPr>
                <w:lang w:val="en-GB"/>
              </w:rPr>
            </w:pPr>
          </w:p>
        </w:tc>
      </w:tr>
      <w:tr w:rsidR="00515B2B" w14:paraId="1C3DD9C1" w14:textId="77777777" w:rsidTr="00515B2B">
        <w:tc>
          <w:tcPr>
            <w:tcW w:w="4552" w:type="dxa"/>
            <w:vMerge/>
            <w:vAlign w:val="center"/>
          </w:tcPr>
          <w:p w14:paraId="475419F6" w14:textId="77777777" w:rsidR="00515B2B" w:rsidRDefault="00515B2B" w:rsidP="00C35C51">
            <w:pPr>
              <w:jc w:val="center"/>
              <w:rPr>
                <w:lang w:val="en-GB"/>
              </w:rPr>
            </w:pPr>
          </w:p>
        </w:tc>
        <w:tc>
          <w:tcPr>
            <w:tcW w:w="8910" w:type="dxa"/>
          </w:tcPr>
          <w:p w14:paraId="0074CF35" w14:textId="77777777" w:rsidR="00515B2B" w:rsidRDefault="00515B2B">
            <w:pPr>
              <w:rPr>
                <w:lang w:val="en-GB"/>
              </w:rPr>
            </w:pPr>
          </w:p>
        </w:tc>
      </w:tr>
      <w:tr w:rsidR="00515B2B" w14:paraId="663096A8" w14:textId="77777777" w:rsidTr="00515B2B">
        <w:tc>
          <w:tcPr>
            <w:tcW w:w="4552" w:type="dxa"/>
            <w:vMerge w:val="restart"/>
            <w:vAlign w:val="center"/>
          </w:tcPr>
          <w:p w14:paraId="21D33BE1" w14:textId="77777777" w:rsidR="00515B2B" w:rsidRDefault="00515B2B" w:rsidP="00C35C51">
            <w:pPr>
              <w:jc w:val="center"/>
              <w:rPr>
                <w:lang w:val="en-GB"/>
              </w:rPr>
            </w:pPr>
          </w:p>
        </w:tc>
        <w:tc>
          <w:tcPr>
            <w:tcW w:w="8910" w:type="dxa"/>
          </w:tcPr>
          <w:p w14:paraId="3FACE095" w14:textId="77777777" w:rsidR="00515B2B" w:rsidRDefault="00515B2B">
            <w:pPr>
              <w:rPr>
                <w:lang w:val="en-GB"/>
              </w:rPr>
            </w:pPr>
          </w:p>
        </w:tc>
      </w:tr>
      <w:tr w:rsidR="00515B2B" w14:paraId="53BE3EA3" w14:textId="77777777" w:rsidTr="00515B2B">
        <w:tc>
          <w:tcPr>
            <w:tcW w:w="4552" w:type="dxa"/>
            <w:vMerge/>
            <w:vAlign w:val="center"/>
          </w:tcPr>
          <w:p w14:paraId="6606190A" w14:textId="77777777" w:rsidR="00515B2B" w:rsidRDefault="00515B2B" w:rsidP="00C35C51">
            <w:pPr>
              <w:jc w:val="center"/>
              <w:rPr>
                <w:lang w:val="en-GB"/>
              </w:rPr>
            </w:pPr>
          </w:p>
        </w:tc>
        <w:tc>
          <w:tcPr>
            <w:tcW w:w="8910" w:type="dxa"/>
          </w:tcPr>
          <w:p w14:paraId="12FB74D8" w14:textId="77777777" w:rsidR="00515B2B" w:rsidRDefault="00515B2B">
            <w:pPr>
              <w:rPr>
                <w:lang w:val="en-GB"/>
              </w:rPr>
            </w:pPr>
          </w:p>
        </w:tc>
      </w:tr>
    </w:tbl>
    <w:p w14:paraId="0B6C78D7" w14:textId="77777777" w:rsidR="00C35C51" w:rsidRDefault="00C35C51">
      <w:pPr>
        <w:rPr>
          <w:lang w:val="en-GB"/>
        </w:rPr>
      </w:pPr>
    </w:p>
    <w:p w14:paraId="4D62CD3D" w14:textId="77777777" w:rsidR="00C35C51" w:rsidRPr="00C35C51" w:rsidRDefault="00C35C51">
      <w:pPr>
        <w:rPr>
          <w:lang w:val="en-GB"/>
        </w:rPr>
      </w:pPr>
    </w:p>
    <w:sectPr w:rsidR="00C35C51" w:rsidRPr="00C35C51" w:rsidSect="00C35C51">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C51"/>
    <w:rsid w:val="00077388"/>
    <w:rsid w:val="00515B2B"/>
    <w:rsid w:val="0082380E"/>
    <w:rsid w:val="00960269"/>
    <w:rsid w:val="00AE601E"/>
    <w:rsid w:val="00C35C51"/>
    <w:rsid w:val="00D12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8C5EB"/>
  <w15:chartTrackingRefBased/>
  <w15:docId w15:val="{9D600A0A-8A75-4CE8-B975-A61FDEA86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5C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5C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C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C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C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C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C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C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C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C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5C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C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C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C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C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C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C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C51"/>
    <w:rPr>
      <w:rFonts w:eastAsiaTheme="majorEastAsia" w:cstheme="majorBidi"/>
      <w:color w:val="272727" w:themeColor="text1" w:themeTint="D8"/>
    </w:rPr>
  </w:style>
  <w:style w:type="paragraph" w:styleId="Title">
    <w:name w:val="Title"/>
    <w:basedOn w:val="Normal"/>
    <w:next w:val="Normal"/>
    <w:link w:val="TitleChar"/>
    <w:uiPriority w:val="10"/>
    <w:qFormat/>
    <w:rsid w:val="00C35C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C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C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C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C51"/>
    <w:pPr>
      <w:spacing w:before="160"/>
      <w:jc w:val="center"/>
    </w:pPr>
    <w:rPr>
      <w:i/>
      <w:iCs/>
      <w:color w:val="404040" w:themeColor="text1" w:themeTint="BF"/>
    </w:rPr>
  </w:style>
  <w:style w:type="character" w:customStyle="1" w:styleId="QuoteChar">
    <w:name w:val="Quote Char"/>
    <w:basedOn w:val="DefaultParagraphFont"/>
    <w:link w:val="Quote"/>
    <w:uiPriority w:val="29"/>
    <w:rsid w:val="00C35C51"/>
    <w:rPr>
      <w:i/>
      <w:iCs/>
      <w:color w:val="404040" w:themeColor="text1" w:themeTint="BF"/>
    </w:rPr>
  </w:style>
  <w:style w:type="paragraph" w:styleId="ListParagraph">
    <w:name w:val="List Paragraph"/>
    <w:basedOn w:val="Normal"/>
    <w:uiPriority w:val="34"/>
    <w:qFormat/>
    <w:rsid w:val="00C35C51"/>
    <w:pPr>
      <w:ind w:left="720"/>
      <w:contextualSpacing/>
    </w:pPr>
  </w:style>
  <w:style w:type="character" w:styleId="IntenseEmphasis">
    <w:name w:val="Intense Emphasis"/>
    <w:basedOn w:val="DefaultParagraphFont"/>
    <w:uiPriority w:val="21"/>
    <w:qFormat/>
    <w:rsid w:val="00C35C51"/>
    <w:rPr>
      <w:i/>
      <w:iCs/>
      <w:color w:val="0F4761" w:themeColor="accent1" w:themeShade="BF"/>
    </w:rPr>
  </w:style>
  <w:style w:type="paragraph" w:styleId="IntenseQuote">
    <w:name w:val="Intense Quote"/>
    <w:basedOn w:val="Normal"/>
    <w:next w:val="Normal"/>
    <w:link w:val="IntenseQuoteChar"/>
    <w:uiPriority w:val="30"/>
    <w:qFormat/>
    <w:rsid w:val="00C35C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C51"/>
    <w:rPr>
      <w:i/>
      <w:iCs/>
      <w:color w:val="0F4761" w:themeColor="accent1" w:themeShade="BF"/>
    </w:rPr>
  </w:style>
  <w:style w:type="character" w:styleId="IntenseReference">
    <w:name w:val="Intense Reference"/>
    <w:basedOn w:val="DefaultParagraphFont"/>
    <w:uiPriority w:val="32"/>
    <w:qFormat/>
    <w:rsid w:val="00C35C51"/>
    <w:rPr>
      <w:b/>
      <w:bCs/>
      <w:smallCaps/>
      <w:color w:val="0F4761" w:themeColor="accent1" w:themeShade="BF"/>
      <w:spacing w:val="5"/>
    </w:rPr>
  </w:style>
  <w:style w:type="table" w:styleId="TableGrid">
    <w:name w:val="Table Grid"/>
    <w:basedOn w:val="TableNormal"/>
    <w:uiPriority w:val="39"/>
    <w:rsid w:val="00C35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5C51"/>
    <w:rPr>
      <w:color w:val="467886" w:themeColor="hyperlink"/>
      <w:u w:val="single"/>
    </w:rPr>
  </w:style>
  <w:style w:type="character" w:styleId="UnresolvedMention">
    <w:name w:val="Unresolved Mention"/>
    <w:basedOn w:val="DefaultParagraphFont"/>
    <w:uiPriority w:val="99"/>
    <w:semiHidden/>
    <w:unhideWhenUsed/>
    <w:rsid w:val="00C35C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rabbletheatre.com/classes-and-workshops/" TargetMode="External"/><Relationship Id="rId18" Type="http://schemas.openxmlformats.org/officeDocument/2006/relationships/image" Target="media/image8.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dancestudioreading.co.uk/" TargetMode="External"/><Relationship Id="rId12" Type="http://schemas.openxmlformats.org/officeDocument/2006/relationships/image" Target="media/image5.png"/><Relationship Id="rId17" Type="http://schemas.openxmlformats.org/officeDocument/2006/relationships/hyperlink" Target="https://www.stagecoach.co.uk/readingcaversham" TargetMode="Externa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www.perform.org.uk/drama-classes/reading" TargetMode="External"/><Relationship Id="rId5" Type="http://schemas.openxmlformats.org/officeDocument/2006/relationships/hyperlink" Target="https://www.dancesensation.org.uk/" TargetMode="External"/><Relationship Id="rId15" Type="http://schemas.openxmlformats.org/officeDocument/2006/relationships/hyperlink" Target="https://www.sota.uk.com/venues/sota-reading/" TargetMode="External"/><Relationship Id="rId10" Type="http://schemas.openxmlformats.org/officeDocument/2006/relationships/image" Target="media/image4.png"/><Relationship Id="rId19" Type="http://schemas.openxmlformats.org/officeDocument/2006/relationships/hyperlink" Target="https://theatretrain.co.uk/reading" TargetMode="External"/><Relationship Id="rId4" Type="http://schemas.openxmlformats.org/officeDocument/2006/relationships/image" Target="media/image1.png"/><Relationship Id="rId9" Type="http://schemas.openxmlformats.org/officeDocument/2006/relationships/hyperlink" Target="https://www.pqacademy.com/academies/reading/"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Wall</dc:creator>
  <cp:keywords/>
  <dc:description/>
  <cp:lastModifiedBy>Jeffrey Wall</cp:lastModifiedBy>
  <cp:revision>1</cp:revision>
  <dcterms:created xsi:type="dcterms:W3CDTF">2026-10-07T09:14:00Z</dcterms:created>
  <dcterms:modified xsi:type="dcterms:W3CDTF">2026-10-07T09:55:00Z</dcterms:modified>
</cp:coreProperties>
</file>