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ABD0EA" w14:textId="77777777" w:rsidR="00E66558" w:rsidRDefault="009D71E8">
      <w:pPr>
        <w:pStyle w:val="Heading1"/>
      </w:pPr>
      <w:bookmarkStart w:id="0" w:name="_Toc400361362"/>
      <w:bookmarkStart w:id="1" w:name="_Toc443397153"/>
      <w:bookmarkStart w:id="2" w:name="_Toc357771638"/>
      <w:bookmarkStart w:id="3" w:name="_Toc346793416"/>
      <w:bookmarkStart w:id="4" w:name="_Toc328122777"/>
      <w:bookmarkStart w:id="5" w:name="_GoBack"/>
      <w:bookmarkEnd w:id="5"/>
      <w:r>
        <w:t>Pupil premium strategy statement</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p>
    <w:p w14:paraId="617A6963" w14:textId="1B31E7CE" w:rsidR="00E66558" w:rsidRDefault="009D71E8">
      <w:pPr>
        <w:pStyle w:val="Heading2"/>
        <w:rPr>
          <w:b w:val="0"/>
          <w:bCs/>
          <w:color w:val="auto"/>
          <w:sz w:val="24"/>
          <w:szCs w:val="24"/>
        </w:rPr>
      </w:pPr>
      <w:r>
        <w:rPr>
          <w:b w:val="0"/>
          <w:bCs/>
          <w:color w:val="auto"/>
          <w:sz w:val="24"/>
          <w:szCs w:val="24"/>
        </w:rPr>
        <w:t xml:space="preserve">This statement </w:t>
      </w:r>
      <w:r w:rsidR="00D34B89">
        <w:rPr>
          <w:b w:val="0"/>
          <w:bCs/>
          <w:color w:val="auto"/>
          <w:sz w:val="24"/>
          <w:szCs w:val="24"/>
        </w:rPr>
        <w:t xml:space="preserve">is part of a </w:t>
      </w:r>
      <w:r w:rsidR="003C7757">
        <w:rPr>
          <w:b w:val="0"/>
          <w:bCs/>
          <w:color w:val="auto"/>
          <w:sz w:val="24"/>
          <w:szCs w:val="24"/>
        </w:rPr>
        <w:t>2-year</w:t>
      </w:r>
      <w:r w:rsidR="00D34B89">
        <w:rPr>
          <w:b w:val="0"/>
          <w:bCs/>
          <w:color w:val="auto"/>
          <w:sz w:val="24"/>
          <w:szCs w:val="24"/>
        </w:rPr>
        <w:t xml:space="preserve"> strategy statement (202</w:t>
      </w:r>
      <w:r w:rsidR="00A24D0B">
        <w:rPr>
          <w:b w:val="0"/>
          <w:bCs/>
          <w:color w:val="auto"/>
          <w:sz w:val="24"/>
          <w:szCs w:val="24"/>
        </w:rPr>
        <w:t>4-2026</w:t>
      </w:r>
      <w:r w:rsidR="00D34B89">
        <w:rPr>
          <w:b w:val="0"/>
          <w:bCs/>
          <w:color w:val="auto"/>
          <w:sz w:val="24"/>
          <w:szCs w:val="24"/>
        </w:rPr>
        <w:t xml:space="preserve">) and </w:t>
      </w:r>
      <w:r>
        <w:rPr>
          <w:b w:val="0"/>
          <w:bCs/>
          <w:color w:val="auto"/>
          <w:sz w:val="24"/>
          <w:szCs w:val="24"/>
        </w:rPr>
        <w:t xml:space="preserve">details our school’s use of pupil premium (and recovery premium for the </w:t>
      </w:r>
      <w:r w:rsidR="00564928">
        <w:rPr>
          <w:b w:val="0"/>
          <w:bCs/>
          <w:color w:val="auto"/>
          <w:sz w:val="24"/>
          <w:szCs w:val="24"/>
        </w:rPr>
        <w:t>202</w:t>
      </w:r>
      <w:r w:rsidR="00A24D0B">
        <w:rPr>
          <w:b w:val="0"/>
          <w:bCs/>
          <w:color w:val="auto"/>
          <w:sz w:val="24"/>
          <w:szCs w:val="24"/>
        </w:rPr>
        <w:t>4</w:t>
      </w:r>
      <w:r w:rsidR="00564928">
        <w:rPr>
          <w:b w:val="0"/>
          <w:bCs/>
          <w:color w:val="auto"/>
          <w:sz w:val="24"/>
          <w:szCs w:val="24"/>
        </w:rPr>
        <w:t>-2</w:t>
      </w:r>
      <w:r w:rsidR="00A24D0B">
        <w:rPr>
          <w:b w:val="0"/>
          <w:bCs/>
          <w:color w:val="auto"/>
          <w:sz w:val="24"/>
          <w:szCs w:val="24"/>
        </w:rPr>
        <w:t>6</w:t>
      </w:r>
      <w:r>
        <w:rPr>
          <w:b w:val="0"/>
          <w:bCs/>
          <w:color w:val="auto"/>
          <w:sz w:val="24"/>
          <w:szCs w:val="24"/>
        </w:rPr>
        <w:t xml:space="preserve"> academic year</w:t>
      </w:r>
      <w:r w:rsidR="00CB262F">
        <w:rPr>
          <w:b w:val="0"/>
          <w:bCs/>
          <w:color w:val="auto"/>
          <w:sz w:val="24"/>
          <w:szCs w:val="24"/>
        </w:rPr>
        <w:t>s</w:t>
      </w:r>
      <w:r>
        <w:rPr>
          <w:b w:val="0"/>
          <w:bCs/>
          <w:color w:val="auto"/>
          <w:sz w:val="24"/>
          <w:szCs w:val="24"/>
        </w:rPr>
        <w:t xml:space="preserve">) funding to help improve the attainment of our disadvantaged pupils. </w:t>
      </w:r>
    </w:p>
    <w:p w14:paraId="3029E6A3" w14:textId="2A14B3A8" w:rsidR="00004A5C" w:rsidRDefault="009D71E8" w:rsidP="00004A5C">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w:t>
      </w:r>
      <w:r w:rsidR="00CB262F">
        <w:rPr>
          <w:b w:val="0"/>
          <w:bCs/>
          <w:color w:val="auto"/>
          <w:sz w:val="24"/>
          <w:szCs w:val="24"/>
        </w:rPr>
        <w:t>P</w:t>
      </w:r>
      <w:r>
        <w:rPr>
          <w:b w:val="0"/>
          <w:bCs/>
          <w:color w:val="auto"/>
          <w:sz w:val="24"/>
          <w:szCs w:val="24"/>
        </w:rPr>
        <w:t xml:space="preserve">upil </w:t>
      </w:r>
      <w:r w:rsidR="00CB262F">
        <w:rPr>
          <w:b w:val="0"/>
          <w:bCs/>
          <w:color w:val="auto"/>
          <w:sz w:val="24"/>
          <w:szCs w:val="24"/>
        </w:rPr>
        <w:t>P</w:t>
      </w:r>
      <w:r>
        <w:rPr>
          <w:b w:val="0"/>
          <w:bCs/>
          <w:color w:val="auto"/>
          <w:sz w:val="24"/>
          <w:szCs w:val="24"/>
        </w:rPr>
        <w:t>remium</w:t>
      </w:r>
      <w:r w:rsidR="00CB262F">
        <w:rPr>
          <w:b w:val="0"/>
          <w:bCs/>
          <w:color w:val="auto"/>
          <w:sz w:val="24"/>
          <w:szCs w:val="24"/>
        </w:rPr>
        <w:t xml:space="preserve"> funding</w:t>
      </w:r>
      <w:r>
        <w:rPr>
          <w:b w:val="0"/>
          <w:bCs/>
          <w:color w:val="auto"/>
          <w:sz w:val="24"/>
          <w:szCs w:val="24"/>
        </w:rPr>
        <w:t xml:space="preserve"> had within our school. </w:t>
      </w:r>
    </w:p>
    <w:p w14:paraId="5281D5BA" w14:textId="77777777" w:rsidR="00E66558" w:rsidRDefault="009D71E8" w:rsidP="00004A5C">
      <w:pPr>
        <w:pStyle w:val="Heading2"/>
        <w:spacing w:before="240"/>
      </w:pPr>
      <w:r>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5240"/>
        <w:gridCol w:w="4246"/>
      </w:tblGrid>
      <w:tr w:rsidR="00E66558" w14:paraId="416226B3" w14:textId="77777777" w:rsidTr="00615D6E">
        <w:tc>
          <w:tcPr>
            <w:tcW w:w="524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9F12A98" w14:textId="77777777" w:rsidR="00E66558" w:rsidRDefault="009D71E8">
            <w:pPr>
              <w:pStyle w:val="TableHeader"/>
              <w:jc w:val="left"/>
            </w:pPr>
            <w:r>
              <w:t>Detail</w:t>
            </w:r>
          </w:p>
        </w:tc>
        <w:tc>
          <w:tcPr>
            <w:tcW w:w="424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3FBE3E3" w14:textId="77777777" w:rsidR="00E66558" w:rsidRDefault="009D71E8">
            <w:pPr>
              <w:pStyle w:val="TableHeader"/>
              <w:jc w:val="left"/>
            </w:pPr>
            <w:r>
              <w:t>Data</w:t>
            </w:r>
          </w:p>
        </w:tc>
      </w:tr>
      <w:tr w:rsidR="00E66558" w:rsidRPr="00ED7527" w14:paraId="639CF813" w14:textId="77777777" w:rsidTr="00615D6E">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37372" w14:textId="77777777" w:rsidR="00E66558" w:rsidRPr="00ED7527" w:rsidRDefault="009D71E8">
            <w:pPr>
              <w:pStyle w:val="TableRow"/>
              <w:rPr>
                <w:sz w:val="22"/>
                <w:szCs w:val="22"/>
              </w:rPr>
            </w:pPr>
            <w:r w:rsidRPr="00ED7527">
              <w:rPr>
                <w:sz w:val="22"/>
                <w:szCs w:val="22"/>
              </w:rPr>
              <w:t>School name</w:t>
            </w: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0D521" w14:textId="77777777" w:rsidR="00E66558" w:rsidRPr="00ED7527" w:rsidRDefault="001A6EA9">
            <w:pPr>
              <w:pStyle w:val="TableRow"/>
              <w:rPr>
                <w:sz w:val="22"/>
                <w:szCs w:val="22"/>
              </w:rPr>
            </w:pPr>
            <w:r w:rsidRPr="00ED7527">
              <w:rPr>
                <w:sz w:val="22"/>
                <w:szCs w:val="22"/>
              </w:rPr>
              <w:t>Cockermouth School</w:t>
            </w:r>
          </w:p>
        </w:tc>
      </w:tr>
      <w:tr w:rsidR="00E66558" w:rsidRPr="00ED7527" w14:paraId="42F43959" w14:textId="77777777" w:rsidTr="00615D6E">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5EDBD" w14:textId="77777777" w:rsidR="00E66558" w:rsidRPr="003C7757" w:rsidRDefault="009D71E8">
            <w:pPr>
              <w:pStyle w:val="TableRow"/>
              <w:rPr>
                <w:sz w:val="22"/>
                <w:szCs w:val="22"/>
              </w:rPr>
            </w:pPr>
            <w:r w:rsidRPr="003C7757">
              <w:rPr>
                <w:sz w:val="22"/>
                <w:szCs w:val="22"/>
              </w:rPr>
              <w:t xml:space="preserve">Number of pupils in school </w:t>
            </w: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E1BC3" w14:textId="4D5E3281" w:rsidR="00E66558" w:rsidRPr="003C7757" w:rsidRDefault="00615D6E">
            <w:pPr>
              <w:pStyle w:val="TableRow"/>
              <w:rPr>
                <w:sz w:val="22"/>
                <w:szCs w:val="22"/>
              </w:rPr>
            </w:pPr>
            <w:r w:rsidRPr="003C7757">
              <w:rPr>
                <w:sz w:val="22"/>
                <w:szCs w:val="22"/>
              </w:rPr>
              <w:t xml:space="preserve">Years 7-11 </w:t>
            </w:r>
            <w:r w:rsidR="00004A5C" w:rsidRPr="003C7757">
              <w:rPr>
                <w:sz w:val="22"/>
                <w:szCs w:val="22"/>
              </w:rPr>
              <w:t>1</w:t>
            </w:r>
            <w:r w:rsidR="00C9755B" w:rsidRPr="003C7757">
              <w:rPr>
                <w:sz w:val="22"/>
                <w:szCs w:val="22"/>
              </w:rPr>
              <w:t>0</w:t>
            </w:r>
            <w:r w:rsidR="003C7757" w:rsidRPr="003C7757">
              <w:rPr>
                <w:sz w:val="22"/>
                <w:szCs w:val="22"/>
              </w:rPr>
              <w:t>7</w:t>
            </w:r>
            <w:r w:rsidR="00CB262F">
              <w:rPr>
                <w:sz w:val="22"/>
                <w:szCs w:val="22"/>
              </w:rPr>
              <w:t>2</w:t>
            </w:r>
            <w:r w:rsidR="00C9755B" w:rsidRPr="003C7757">
              <w:rPr>
                <w:sz w:val="22"/>
                <w:szCs w:val="22"/>
              </w:rPr>
              <w:t xml:space="preserve"> </w:t>
            </w:r>
            <w:r w:rsidR="00004A5C" w:rsidRPr="003C7757">
              <w:rPr>
                <w:sz w:val="22"/>
                <w:szCs w:val="22"/>
              </w:rPr>
              <w:t>(Dec 2</w:t>
            </w:r>
            <w:r w:rsidR="003C7757" w:rsidRPr="003C7757">
              <w:rPr>
                <w:sz w:val="22"/>
                <w:szCs w:val="22"/>
              </w:rPr>
              <w:t>4</w:t>
            </w:r>
            <w:r w:rsidR="00004A5C" w:rsidRPr="003C7757">
              <w:rPr>
                <w:sz w:val="22"/>
                <w:szCs w:val="22"/>
              </w:rPr>
              <w:t>)</w:t>
            </w:r>
          </w:p>
          <w:p w14:paraId="65DBF934" w14:textId="2BF56056" w:rsidR="001A6EA9" w:rsidRPr="003C7757" w:rsidRDefault="00615D6E" w:rsidP="00615D6E">
            <w:pPr>
              <w:pStyle w:val="TableRow"/>
              <w:ind w:left="0"/>
              <w:rPr>
                <w:sz w:val="22"/>
                <w:szCs w:val="22"/>
              </w:rPr>
            </w:pPr>
            <w:r w:rsidRPr="003C7757">
              <w:rPr>
                <w:sz w:val="22"/>
                <w:szCs w:val="22"/>
              </w:rPr>
              <w:t xml:space="preserve"> Years 12-13  </w:t>
            </w:r>
            <w:r w:rsidR="00CB262F">
              <w:rPr>
                <w:sz w:val="22"/>
                <w:szCs w:val="22"/>
              </w:rPr>
              <w:t>210</w:t>
            </w:r>
            <w:r w:rsidR="00004A5C" w:rsidRPr="003C7757">
              <w:rPr>
                <w:sz w:val="22"/>
                <w:szCs w:val="22"/>
              </w:rPr>
              <w:t xml:space="preserve"> (Dec 2</w:t>
            </w:r>
            <w:r w:rsidR="00CB262F">
              <w:rPr>
                <w:sz w:val="22"/>
                <w:szCs w:val="22"/>
              </w:rPr>
              <w:t>4</w:t>
            </w:r>
            <w:r w:rsidR="00004A5C" w:rsidRPr="003C7757">
              <w:rPr>
                <w:sz w:val="22"/>
                <w:szCs w:val="22"/>
              </w:rPr>
              <w:t>)</w:t>
            </w:r>
          </w:p>
        </w:tc>
      </w:tr>
      <w:tr w:rsidR="00E66558" w:rsidRPr="00ED7527" w14:paraId="6CE965A4" w14:textId="77777777" w:rsidTr="00615D6E">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8F608" w14:textId="77777777" w:rsidR="00E66558" w:rsidRPr="003C7757" w:rsidRDefault="009D71E8">
            <w:pPr>
              <w:pStyle w:val="TableRow"/>
              <w:rPr>
                <w:sz w:val="22"/>
                <w:szCs w:val="22"/>
              </w:rPr>
            </w:pPr>
            <w:r w:rsidRPr="003C7757">
              <w:rPr>
                <w:sz w:val="22"/>
                <w:szCs w:val="22"/>
              </w:rPr>
              <w:t>Proportion (%) of pupil premium eligible pupils</w:t>
            </w: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35D8F" w14:textId="4E3BD68B" w:rsidR="00E66558" w:rsidRPr="003C7757" w:rsidRDefault="003C7757">
            <w:pPr>
              <w:pStyle w:val="TableRow"/>
              <w:rPr>
                <w:sz w:val="22"/>
                <w:szCs w:val="22"/>
              </w:rPr>
            </w:pPr>
            <w:r w:rsidRPr="003C7757">
              <w:rPr>
                <w:sz w:val="22"/>
                <w:szCs w:val="22"/>
              </w:rPr>
              <w:t xml:space="preserve">17.4% </w:t>
            </w:r>
            <w:r w:rsidR="00615D6E" w:rsidRPr="003C7757">
              <w:rPr>
                <w:sz w:val="22"/>
                <w:szCs w:val="22"/>
              </w:rPr>
              <w:t>in Years 7-11</w:t>
            </w:r>
          </w:p>
          <w:p w14:paraId="09FA9316" w14:textId="2978FE1B" w:rsidR="00004A5C" w:rsidRPr="003C7757" w:rsidRDefault="003C7757" w:rsidP="00004A5C">
            <w:pPr>
              <w:pStyle w:val="TableRow"/>
              <w:rPr>
                <w:sz w:val="22"/>
                <w:szCs w:val="22"/>
              </w:rPr>
            </w:pPr>
            <w:r w:rsidRPr="003C7757">
              <w:rPr>
                <w:sz w:val="22"/>
                <w:szCs w:val="22"/>
              </w:rPr>
              <w:t>15.5</w:t>
            </w:r>
            <w:r w:rsidR="00004A5C" w:rsidRPr="003C7757">
              <w:rPr>
                <w:sz w:val="22"/>
                <w:szCs w:val="22"/>
              </w:rPr>
              <w:t>% in Years 7-13</w:t>
            </w:r>
          </w:p>
        </w:tc>
      </w:tr>
      <w:tr w:rsidR="00E66558" w:rsidRPr="00ED7527" w14:paraId="1D276255" w14:textId="77777777" w:rsidTr="00615D6E">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D3CB0" w14:textId="77777777" w:rsidR="00E66558" w:rsidRPr="00ED7527" w:rsidRDefault="009D71E8">
            <w:pPr>
              <w:pStyle w:val="TableRow"/>
              <w:rPr>
                <w:sz w:val="22"/>
                <w:szCs w:val="22"/>
              </w:rPr>
            </w:pPr>
            <w:r w:rsidRPr="00ED7527">
              <w:rPr>
                <w:sz w:val="22"/>
                <w:szCs w:val="22"/>
              </w:rPr>
              <w:t xml:space="preserve">Academic year/years that our current pupil premium strategy plan covers </w:t>
            </w:r>
            <w:r w:rsidRPr="00ED7527">
              <w:rPr>
                <w:b/>
                <w:bCs/>
                <w:sz w:val="22"/>
                <w:szCs w:val="22"/>
              </w:rPr>
              <w:t>(3 year plans are recommended)</w:t>
            </w: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CE140" w14:textId="77777777" w:rsidR="00E66558" w:rsidRPr="003C7757" w:rsidRDefault="003C7757">
            <w:pPr>
              <w:pStyle w:val="TableRow"/>
              <w:rPr>
                <w:i/>
                <w:sz w:val="22"/>
                <w:szCs w:val="22"/>
              </w:rPr>
            </w:pPr>
            <w:r w:rsidRPr="003C7757">
              <w:rPr>
                <w:i/>
                <w:sz w:val="22"/>
                <w:szCs w:val="22"/>
              </w:rPr>
              <w:t>2024-5</w:t>
            </w:r>
          </w:p>
          <w:p w14:paraId="6378677F" w14:textId="00D3705D" w:rsidR="003C7757" w:rsidRPr="00ED7527" w:rsidRDefault="003C7757">
            <w:pPr>
              <w:pStyle w:val="TableRow"/>
              <w:rPr>
                <w:b/>
                <w:i/>
                <w:sz w:val="22"/>
                <w:szCs w:val="22"/>
              </w:rPr>
            </w:pPr>
            <w:r w:rsidRPr="003C7757">
              <w:rPr>
                <w:i/>
                <w:sz w:val="22"/>
                <w:szCs w:val="22"/>
              </w:rPr>
              <w:t>2025-6</w:t>
            </w:r>
          </w:p>
        </w:tc>
      </w:tr>
      <w:tr w:rsidR="00E66558" w:rsidRPr="00ED7527" w14:paraId="72185645" w14:textId="77777777" w:rsidTr="00615D6E">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41FA3" w14:textId="77777777" w:rsidR="00E66558" w:rsidRPr="00ED7527" w:rsidRDefault="009D71E8">
            <w:pPr>
              <w:pStyle w:val="TableRow"/>
              <w:rPr>
                <w:sz w:val="22"/>
                <w:szCs w:val="22"/>
              </w:rPr>
            </w:pPr>
            <w:r w:rsidRPr="00ED7527">
              <w:rPr>
                <w:sz w:val="22"/>
                <w:szCs w:val="22"/>
              </w:rPr>
              <w:t>Date this statement was published</w:t>
            </w: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E7200" w14:textId="332DC2D5" w:rsidR="00E66558" w:rsidRPr="00ED7527" w:rsidRDefault="002102F1">
            <w:pPr>
              <w:pStyle w:val="TableRow"/>
              <w:rPr>
                <w:sz w:val="22"/>
                <w:szCs w:val="22"/>
              </w:rPr>
            </w:pPr>
            <w:r w:rsidRPr="00ED7527">
              <w:rPr>
                <w:sz w:val="22"/>
                <w:szCs w:val="22"/>
              </w:rPr>
              <w:t>December</w:t>
            </w:r>
            <w:r w:rsidR="00615D6E" w:rsidRPr="00ED7527">
              <w:rPr>
                <w:sz w:val="22"/>
                <w:szCs w:val="22"/>
              </w:rPr>
              <w:t xml:space="preserve"> 202</w:t>
            </w:r>
            <w:r w:rsidR="00CB262F">
              <w:rPr>
                <w:sz w:val="22"/>
                <w:szCs w:val="22"/>
              </w:rPr>
              <w:t>4</w:t>
            </w:r>
          </w:p>
        </w:tc>
      </w:tr>
      <w:tr w:rsidR="00E66558" w:rsidRPr="00ED7527" w14:paraId="2F3098AE" w14:textId="77777777" w:rsidTr="00615D6E">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80F7" w14:textId="77777777" w:rsidR="00E66558" w:rsidRPr="00ED7527" w:rsidRDefault="009D71E8">
            <w:pPr>
              <w:pStyle w:val="TableRow"/>
              <w:rPr>
                <w:sz w:val="22"/>
                <w:szCs w:val="22"/>
              </w:rPr>
            </w:pPr>
            <w:r w:rsidRPr="00ED7527">
              <w:rPr>
                <w:sz w:val="22"/>
                <w:szCs w:val="22"/>
              </w:rPr>
              <w:t>Date on which it will be reviewed</w:t>
            </w: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A4CCA" w14:textId="64B420A5" w:rsidR="00E66558" w:rsidRPr="00ED7527" w:rsidRDefault="002102F1">
            <w:pPr>
              <w:pStyle w:val="TableRow"/>
              <w:rPr>
                <w:sz w:val="22"/>
                <w:szCs w:val="22"/>
              </w:rPr>
            </w:pPr>
            <w:r w:rsidRPr="00ED7527">
              <w:rPr>
                <w:sz w:val="22"/>
                <w:szCs w:val="22"/>
              </w:rPr>
              <w:t xml:space="preserve">(Annually) </w:t>
            </w:r>
            <w:r w:rsidR="00462BC8" w:rsidRPr="00ED7527">
              <w:rPr>
                <w:sz w:val="22"/>
                <w:szCs w:val="22"/>
              </w:rPr>
              <w:t>Dec</w:t>
            </w:r>
            <w:r w:rsidR="00E46CAB" w:rsidRPr="00ED7527">
              <w:rPr>
                <w:sz w:val="22"/>
                <w:szCs w:val="22"/>
              </w:rPr>
              <w:t xml:space="preserve">ember </w:t>
            </w:r>
            <w:r w:rsidR="00615D6E" w:rsidRPr="00ED7527">
              <w:rPr>
                <w:sz w:val="22"/>
                <w:szCs w:val="22"/>
              </w:rPr>
              <w:t>202</w:t>
            </w:r>
            <w:r w:rsidR="002C0D45">
              <w:rPr>
                <w:sz w:val="22"/>
                <w:szCs w:val="22"/>
              </w:rPr>
              <w:t>5</w:t>
            </w:r>
          </w:p>
        </w:tc>
      </w:tr>
      <w:tr w:rsidR="00E66558" w:rsidRPr="00ED7527" w14:paraId="5FF3FE3D" w14:textId="77777777" w:rsidTr="00615D6E">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E26FF" w14:textId="77777777" w:rsidR="00E66558" w:rsidRPr="00ED7527" w:rsidRDefault="009D71E8">
            <w:pPr>
              <w:pStyle w:val="TableRow"/>
              <w:rPr>
                <w:sz w:val="22"/>
                <w:szCs w:val="22"/>
              </w:rPr>
            </w:pPr>
            <w:r w:rsidRPr="00ED7527">
              <w:rPr>
                <w:sz w:val="22"/>
                <w:szCs w:val="22"/>
              </w:rPr>
              <w:t>Statement authorised by</w:t>
            </w: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AF209" w14:textId="77777777" w:rsidR="00E66558" w:rsidRPr="00ED7527" w:rsidRDefault="00FD5E5C">
            <w:pPr>
              <w:pStyle w:val="TableRow"/>
              <w:rPr>
                <w:sz w:val="22"/>
                <w:szCs w:val="22"/>
              </w:rPr>
            </w:pPr>
            <w:r w:rsidRPr="00ED7527">
              <w:rPr>
                <w:sz w:val="22"/>
                <w:szCs w:val="22"/>
              </w:rPr>
              <w:t>Richard King - Headteacher</w:t>
            </w:r>
          </w:p>
        </w:tc>
      </w:tr>
      <w:tr w:rsidR="00E66558" w:rsidRPr="00ED7527" w14:paraId="6BF2999B" w14:textId="77777777" w:rsidTr="00615D6E">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D4221" w14:textId="77777777" w:rsidR="00E66558" w:rsidRPr="00ED7527" w:rsidRDefault="009D71E8">
            <w:pPr>
              <w:pStyle w:val="TableRow"/>
              <w:rPr>
                <w:sz w:val="22"/>
                <w:szCs w:val="22"/>
              </w:rPr>
            </w:pPr>
            <w:r w:rsidRPr="00ED7527">
              <w:rPr>
                <w:sz w:val="22"/>
                <w:szCs w:val="22"/>
              </w:rPr>
              <w:t>Pupil premium lead</w:t>
            </w: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EA8E8" w14:textId="77777777" w:rsidR="00E66558" w:rsidRPr="00ED7527" w:rsidRDefault="00FD5E5C">
            <w:pPr>
              <w:pStyle w:val="TableRow"/>
              <w:rPr>
                <w:sz w:val="22"/>
                <w:szCs w:val="22"/>
              </w:rPr>
            </w:pPr>
            <w:r w:rsidRPr="00ED7527">
              <w:rPr>
                <w:sz w:val="22"/>
                <w:szCs w:val="22"/>
              </w:rPr>
              <w:t xml:space="preserve">Michelle Henley – Senior Deputy Headteacher and </w:t>
            </w:r>
            <w:r w:rsidR="00615D6E" w:rsidRPr="00ED7527">
              <w:rPr>
                <w:sz w:val="22"/>
                <w:szCs w:val="22"/>
              </w:rPr>
              <w:t>Hugh Carter – Assistant Head</w:t>
            </w:r>
            <w:r w:rsidRPr="00ED7527">
              <w:rPr>
                <w:sz w:val="22"/>
                <w:szCs w:val="22"/>
              </w:rPr>
              <w:t>teacher</w:t>
            </w:r>
          </w:p>
        </w:tc>
      </w:tr>
      <w:tr w:rsidR="00E66558" w:rsidRPr="00ED7527" w14:paraId="3C7A4037" w14:textId="77777777" w:rsidTr="00615D6E">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BBA88" w14:textId="77777777" w:rsidR="00E66558" w:rsidRPr="00ED7527" w:rsidRDefault="009D71E8">
            <w:pPr>
              <w:pStyle w:val="TableRow"/>
              <w:rPr>
                <w:sz w:val="22"/>
                <w:szCs w:val="22"/>
              </w:rPr>
            </w:pPr>
            <w:r w:rsidRPr="00ED7527">
              <w:rPr>
                <w:sz w:val="22"/>
                <w:szCs w:val="22"/>
              </w:rPr>
              <w:t>Governor / Trustee lead</w:t>
            </w: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FCA8C" w14:textId="02E05783" w:rsidR="00E66558" w:rsidRPr="00ED7527" w:rsidRDefault="00615D6E">
            <w:pPr>
              <w:pStyle w:val="TableRow"/>
              <w:rPr>
                <w:sz w:val="22"/>
                <w:szCs w:val="22"/>
              </w:rPr>
            </w:pPr>
            <w:r w:rsidRPr="00ED7527">
              <w:rPr>
                <w:sz w:val="22"/>
                <w:szCs w:val="22"/>
              </w:rPr>
              <w:t>Sue Moses – PP</w:t>
            </w:r>
            <w:r w:rsidR="00A16A03">
              <w:rPr>
                <w:sz w:val="22"/>
                <w:szCs w:val="22"/>
              </w:rPr>
              <w:t xml:space="preserve"> </w:t>
            </w:r>
            <w:r w:rsidR="00CB262F">
              <w:rPr>
                <w:sz w:val="22"/>
                <w:szCs w:val="22"/>
              </w:rPr>
              <w:t>Governor</w:t>
            </w:r>
          </w:p>
        </w:tc>
      </w:tr>
    </w:tbl>
    <w:bookmarkEnd w:id="2"/>
    <w:bookmarkEnd w:id="3"/>
    <w:bookmarkEnd w:id="4"/>
    <w:p w14:paraId="38FE5247" w14:textId="77777777" w:rsidR="00E66558" w:rsidRPr="00ED7527" w:rsidRDefault="009D71E8">
      <w:pPr>
        <w:spacing w:before="480" w:line="240" w:lineRule="auto"/>
        <w:rPr>
          <w:b/>
          <w:color w:val="104F75"/>
          <w:sz w:val="22"/>
          <w:szCs w:val="22"/>
        </w:rPr>
      </w:pPr>
      <w:r w:rsidRPr="00ED7527">
        <w:rPr>
          <w:b/>
          <w:color w:val="104F75"/>
          <w:sz w:val="22"/>
          <w:szCs w:val="22"/>
        </w:rPr>
        <w:t>Funding overview</w:t>
      </w:r>
    </w:p>
    <w:tbl>
      <w:tblPr>
        <w:tblW w:w="9486" w:type="dxa"/>
        <w:tblCellMar>
          <w:left w:w="10" w:type="dxa"/>
          <w:right w:w="10" w:type="dxa"/>
        </w:tblCellMar>
        <w:tblLook w:val="04A0" w:firstRow="1" w:lastRow="0" w:firstColumn="1" w:lastColumn="0" w:noHBand="0" w:noVBand="1"/>
      </w:tblPr>
      <w:tblGrid>
        <w:gridCol w:w="6799"/>
        <w:gridCol w:w="2687"/>
      </w:tblGrid>
      <w:tr w:rsidR="00E66558" w:rsidRPr="00ED7527" w14:paraId="6DC7D3B2" w14:textId="77777777" w:rsidTr="00174D57">
        <w:trPr>
          <w:trHeight w:val="374"/>
        </w:trPr>
        <w:tc>
          <w:tcPr>
            <w:tcW w:w="679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0FA72E89" w14:textId="77777777" w:rsidR="00E66558" w:rsidRPr="00ED7527" w:rsidRDefault="009D71E8">
            <w:pPr>
              <w:pStyle w:val="TableRow"/>
              <w:rPr>
                <w:sz w:val="22"/>
                <w:szCs w:val="22"/>
              </w:rPr>
            </w:pPr>
            <w:r w:rsidRPr="00ED7527">
              <w:rPr>
                <w:b/>
                <w:sz w:val="22"/>
                <w:szCs w:val="22"/>
              </w:rPr>
              <w:t>Detail</w:t>
            </w:r>
          </w:p>
        </w:tc>
        <w:tc>
          <w:tcPr>
            <w:tcW w:w="268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1BB0EEDA" w14:textId="77777777" w:rsidR="00E66558" w:rsidRPr="00ED7527" w:rsidRDefault="009D71E8">
            <w:pPr>
              <w:pStyle w:val="TableRow"/>
              <w:rPr>
                <w:sz w:val="22"/>
                <w:szCs w:val="22"/>
              </w:rPr>
            </w:pPr>
            <w:r w:rsidRPr="00ED7527">
              <w:rPr>
                <w:b/>
                <w:sz w:val="22"/>
                <w:szCs w:val="22"/>
              </w:rPr>
              <w:t>Amount</w:t>
            </w:r>
          </w:p>
        </w:tc>
      </w:tr>
      <w:tr w:rsidR="00E66558" w:rsidRPr="00ED7527" w14:paraId="48219032" w14:textId="77777777" w:rsidTr="00174D57">
        <w:trPr>
          <w:trHeight w:val="374"/>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113DD7" w14:textId="7FE38EF9" w:rsidR="00E66558" w:rsidRPr="003C7757" w:rsidRDefault="009D71E8">
            <w:pPr>
              <w:pStyle w:val="TableRow"/>
              <w:rPr>
                <w:sz w:val="22"/>
                <w:szCs w:val="22"/>
              </w:rPr>
            </w:pPr>
            <w:r w:rsidRPr="003C7757">
              <w:rPr>
                <w:sz w:val="22"/>
                <w:szCs w:val="22"/>
              </w:rPr>
              <w:t>Pupil premium funding allocation this academic year</w:t>
            </w:r>
            <w:r w:rsidR="00174D57" w:rsidRPr="003C7757">
              <w:rPr>
                <w:sz w:val="22"/>
                <w:szCs w:val="22"/>
              </w:rPr>
              <w:t xml:space="preserve"> (2</w:t>
            </w:r>
            <w:r w:rsidR="00E525D1" w:rsidRPr="003C7757">
              <w:rPr>
                <w:sz w:val="22"/>
                <w:szCs w:val="22"/>
              </w:rPr>
              <w:t>3-24</w:t>
            </w:r>
            <w:r w:rsidR="00174D57" w:rsidRPr="003C7757">
              <w:rPr>
                <w:sz w:val="22"/>
                <w:szCs w:val="22"/>
              </w:rPr>
              <w:t>)</w:t>
            </w: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E236A" w14:textId="69ADCA35" w:rsidR="00E66558" w:rsidRPr="003C7757" w:rsidRDefault="003C7757">
            <w:pPr>
              <w:pStyle w:val="TableRow"/>
              <w:rPr>
                <w:sz w:val="22"/>
                <w:szCs w:val="22"/>
              </w:rPr>
            </w:pPr>
            <w:r w:rsidRPr="003C7757">
              <w:rPr>
                <w:sz w:val="22"/>
                <w:szCs w:val="22"/>
              </w:rPr>
              <w:t>£182,015</w:t>
            </w:r>
          </w:p>
        </w:tc>
      </w:tr>
      <w:tr w:rsidR="00E66558" w:rsidRPr="00ED7527" w14:paraId="1511A268" w14:textId="77777777" w:rsidTr="00174D57">
        <w:trPr>
          <w:trHeight w:val="374"/>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A59D37" w14:textId="308DAEC1" w:rsidR="00E66558" w:rsidRPr="003C7757" w:rsidRDefault="009D71E8">
            <w:pPr>
              <w:pStyle w:val="TableRow"/>
              <w:rPr>
                <w:sz w:val="22"/>
                <w:szCs w:val="22"/>
              </w:rPr>
            </w:pPr>
            <w:r w:rsidRPr="003C7757">
              <w:rPr>
                <w:sz w:val="22"/>
                <w:szCs w:val="22"/>
              </w:rPr>
              <w:t>Recovery premium funding allocation this academic year</w:t>
            </w:r>
            <w:r w:rsidR="00174D57" w:rsidRPr="003C7757">
              <w:rPr>
                <w:sz w:val="22"/>
                <w:szCs w:val="22"/>
              </w:rPr>
              <w:t xml:space="preserve"> (2</w:t>
            </w:r>
            <w:r w:rsidR="00E525D1" w:rsidRPr="003C7757">
              <w:rPr>
                <w:sz w:val="22"/>
                <w:szCs w:val="22"/>
              </w:rPr>
              <w:t>3</w:t>
            </w:r>
            <w:r w:rsidR="00174D57" w:rsidRPr="003C7757">
              <w:rPr>
                <w:sz w:val="22"/>
                <w:szCs w:val="22"/>
              </w:rPr>
              <w:t>-2</w:t>
            </w:r>
            <w:r w:rsidR="00E525D1" w:rsidRPr="003C7757">
              <w:rPr>
                <w:sz w:val="22"/>
                <w:szCs w:val="22"/>
              </w:rPr>
              <w:t>4</w:t>
            </w:r>
            <w:r w:rsidR="00174D57" w:rsidRPr="003C7757">
              <w:rPr>
                <w:sz w:val="22"/>
                <w:szCs w:val="22"/>
              </w:rPr>
              <w:t>)</w:t>
            </w: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D12A8" w14:textId="31EABF99" w:rsidR="00E66558" w:rsidRPr="003C7757" w:rsidRDefault="003C7757">
            <w:pPr>
              <w:pStyle w:val="TableRow"/>
              <w:rPr>
                <w:sz w:val="22"/>
                <w:szCs w:val="22"/>
              </w:rPr>
            </w:pPr>
            <w:r w:rsidRPr="003C7757">
              <w:rPr>
                <w:sz w:val="22"/>
                <w:szCs w:val="22"/>
              </w:rPr>
              <w:t>£59,395</w:t>
            </w:r>
          </w:p>
        </w:tc>
      </w:tr>
      <w:tr w:rsidR="00E66558" w:rsidRPr="00ED7527" w14:paraId="58419767" w14:textId="77777777" w:rsidTr="00174D57">
        <w:trPr>
          <w:trHeight w:val="374"/>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902E6B" w14:textId="77777777" w:rsidR="00E66558" w:rsidRPr="003C7757" w:rsidRDefault="009D71E8">
            <w:pPr>
              <w:pStyle w:val="TableRow"/>
              <w:rPr>
                <w:sz w:val="22"/>
                <w:szCs w:val="22"/>
              </w:rPr>
            </w:pPr>
            <w:r w:rsidRPr="003C7757">
              <w:rPr>
                <w:sz w:val="22"/>
                <w:szCs w:val="22"/>
              </w:rPr>
              <w:t>Pupil premium funding carried forward from previous years (enter £0 if not applicable)</w:t>
            </w: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1B962" w14:textId="48975BCB" w:rsidR="00E66558" w:rsidRPr="003C7757" w:rsidRDefault="003C7757">
            <w:pPr>
              <w:pStyle w:val="TableRow"/>
              <w:rPr>
                <w:sz w:val="22"/>
                <w:szCs w:val="22"/>
              </w:rPr>
            </w:pPr>
            <w:r w:rsidRPr="003C7757">
              <w:rPr>
                <w:sz w:val="22"/>
                <w:szCs w:val="22"/>
              </w:rPr>
              <w:t>£0</w:t>
            </w:r>
          </w:p>
        </w:tc>
      </w:tr>
      <w:tr w:rsidR="00E66558" w:rsidRPr="00ED7527" w14:paraId="42E9F0B5" w14:textId="77777777" w:rsidTr="00174D57">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A2A19" w14:textId="3A4653BD" w:rsidR="00E66558" w:rsidRPr="003C7757" w:rsidRDefault="009D71E8">
            <w:pPr>
              <w:pStyle w:val="TableRow"/>
              <w:rPr>
                <w:b/>
                <w:sz w:val="22"/>
                <w:szCs w:val="22"/>
              </w:rPr>
            </w:pPr>
            <w:r w:rsidRPr="003C7757">
              <w:rPr>
                <w:b/>
                <w:sz w:val="22"/>
                <w:szCs w:val="22"/>
              </w:rPr>
              <w:t>Total budget for this academic year</w:t>
            </w:r>
            <w:r w:rsidR="00174D57" w:rsidRPr="003C7757">
              <w:rPr>
                <w:b/>
                <w:sz w:val="22"/>
                <w:szCs w:val="22"/>
              </w:rPr>
              <w:t xml:space="preserve"> (2</w:t>
            </w:r>
            <w:r w:rsidR="002C0D45" w:rsidRPr="003C7757">
              <w:rPr>
                <w:b/>
                <w:sz w:val="22"/>
                <w:szCs w:val="22"/>
              </w:rPr>
              <w:t>4</w:t>
            </w:r>
            <w:r w:rsidR="00E525D1" w:rsidRPr="003C7757">
              <w:rPr>
                <w:b/>
                <w:sz w:val="22"/>
                <w:szCs w:val="22"/>
              </w:rPr>
              <w:t>-2</w:t>
            </w:r>
            <w:r w:rsidR="002C0D45" w:rsidRPr="003C7757">
              <w:rPr>
                <w:b/>
                <w:sz w:val="22"/>
                <w:szCs w:val="22"/>
              </w:rPr>
              <w:t>5</w:t>
            </w:r>
            <w:r w:rsidR="00174D57" w:rsidRPr="003C7757">
              <w:rPr>
                <w:b/>
                <w:sz w:val="22"/>
                <w:szCs w:val="22"/>
              </w:rPr>
              <w:t>)</w:t>
            </w:r>
          </w:p>
          <w:p w14:paraId="090DFF91" w14:textId="77777777" w:rsidR="00E66558" w:rsidRPr="003C7757" w:rsidRDefault="009D71E8">
            <w:pPr>
              <w:pStyle w:val="TableRow"/>
              <w:rPr>
                <w:sz w:val="22"/>
                <w:szCs w:val="22"/>
              </w:rPr>
            </w:pPr>
            <w:r w:rsidRPr="003C7757">
              <w:rPr>
                <w:sz w:val="22"/>
                <w:szCs w:val="22"/>
              </w:rPr>
              <w:t>If your school is an academy in a trust that pools this funding, state the amount available to your school this academic year</w:t>
            </w: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2022A" w14:textId="0CD75C78" w:rsidR="00E66558" w:rsidRPr="003C7757" w:rsidRDefault="003C7757">
            <w:pPr>
              <w:pStyle w:val="TableRow"/>
              <w:rPr>
                <w:sz w:val="22"/>
                <w:szCs w:val="22"/>
              </w:rPr>
            </w:pPr>
            <w:r w:rsidRPr="003C7757">
              <w:rPr>
                <w:sz w:val="22"/>
                <w:szCs w:val="22"/>
              </w:rPr>
              <w:t>£241,410</w:t>
            </w:r>
          </w:p>
        </w:tc>
      </w:tr>
    </w:tbl>
    <w:p w14:paraId="23C41584" w14:textId="77777777" w:rsidR="003662FC" w:rsidRPr="00ED7527" w:rsidRDefault="003662FC" w:rsidP="003662FC">
      <w:pPr>
        <w:tabs>
          <w:tab w:val="left" w:pos="1890"/>
          <w:tab w:val="center" w:pos="4748"/>
        </w:tabs>
        <w:spacing w:after="0"/>
        <w:rPr>
          <w:rFonts w:eastAsia="Calibri" w:cs="Arial"/>
          <w:b/>
          <w:color w:val="auto"/>
          <w:sz w:val="22"/>
          <w:szCs w:val="22"/>
          <w:lang w:eastAsia="en-US"/>
        </w:rPr>
        <w:sectPr w:rsidR="003662FC" w:rsidRPr="00ED7527">
          <w:headerReference w:type="even" r:id="rId8"/>
          <w:headerReference w:type="default" r:id="rId9"/>
          <w:footerReference w:type="even" r:id="rId10"/>
          <w:footerReference w:type="default" r:id="rId11"/>
          <w:headerReference w:type="first" r:id="rId12"/>
          <w:footerReference w:type="first" r:id="rId13"/>
          <w:pgSz w:w="11906" w:h="16838"/>
          <w:pgMar w:top="1134" w:right="1276" w:bottom="1134" w:left="1134" w:header="709" w:footer="709" w:gutter="0"/>
          <w:cols w:space="720"/>
        </w:sectPr>
      </w:pPr>
      <w:bookmarkStart w:id="15" w:name="_Toc357771640"/>
      <w:bookmarkStart w:id="16" w:name="_Toc346793418"/>
    </w:p>
    <w:tbl>
      <w:tblPr>
        <w:tblpPr w:leftFromText="180" w:rightFromText="180" w:horzAnchor="margin" w:tblpY="705"/>
        <w:tblW w:w="9486" w:type="dxa"/>
        <w:tblCellMar>
          <w:left w:w="10" w:type="dxa"/>
          <w:right w:w="10" w:type="dxa"/>
        </w:tblCellMar>
        <w:tblLook w:val="04A0" w:firstRow="1" w:lastRow="0" w:firstColumn="1" w:lastColumn="0" w:noHBand="0" w:noVBand="1"/>
      </w:tblPr>
      <w:tblGrid>
        <w:gridCol w:w="9486"/>
      </w:tblGrid>
      <w:tr w:rsidR="00594ED6" w14:paraId="3DE4D53A" w14:textId="77777777" w:rsidTr="003662FC">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A208D" w14:textId="77777777" w:rsidR="00594ED6" w:rsidRDefault="00594ED6" w:rsidP="00594ED6">
            <w:pPr>
              <w:pStyle w:val="Heading1"/>
            </w:pPr>
            <w:r>
              <w:lastRenderedPageBreak/>
              <w:t xml:space="preserve">Part A: Pupil premium strategy plan </w:t>
            </w:r>
          </w:p>
          <w:p w14:paraId="4C3F9285" w14:textId="77777777" w:rsidR="00594ED6" w:rsidRPr="00594ED6" w:rsidRDefault="00594ED6" w:rsidP="00594ED6">
            <w:pPr>
              <w:pStyle w:val="Heading1"/>
            </w:pPr>
            <w:r>
              <w:t>Statement of intent</w:t>
            </w:r>
          </w:p>
        </w:tc>
      </w:tr>
      <w:tr w:rsidR="00E66558" w14:paraId="3B0D7D4B" w14:textId="77777777" w:rsidTr="003662FC">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4F4E7" w14:textId="77777777" w:rsidR="006B6D5E" w:rsidRPr="00CA5EAF" w:rsidRDefault="004F10D6" w:rsidP="001114EE">
            <w:pPr>
              <w:suppressAutoHyphens w:val="0"/>
              <w:autoSpaceDN/>
              <w:spacing w:after="160" w:line="259" w:lineRule="auto"/>
              <w:contextualSpacing/>
              <w:rPr>
                <w:rFonts w:eastAsia="Calibri" w:cs="Arial"/>
                <w:color w:val="auto"/>
                <w:sz w:val="20"/>
                <w:szCs w:val="20"/>
                <w:lang w:eastAsia="en-US"/>
              </w:rPr>
            </w:pPr>
            <w:r w:rsidRPr="00CA5EAF">
              <w:rPr>
                <w:rFonts w:cs="Arial"/>
                <w:color w:val="auto"/>
                <w:sz w:val="20"/>
                <w:szCs w:val="20"/>
              </w:rPr>
              <w:t xml:space="preserve">Cockermouth School </w:t>
            </w:r>
            <w:r w:rsidR="000849B5" w:rsidRPr="00CA5EAF">
              <w:rPr>
                <w:rFonts w:cs="Arial"/>
                <w:color w:val="auto"/>
                <w:sz w:val="20"/>
                <w:szCs w:val="20"/>
              </w:rPr>
              <w:t>has at its heart the aim</w:t>
            </w:r>
            <w:r w:rsidR="006B6D5E" w:rsidRPr="00CA5EAF">
              <w:rPr>
                <w:rFonts w:cs="Arial"/>
                <w:color w:val="auto"/>
                <w:sz w:val="20"/>
                <w:szCs w:val="20"/>
              </w:rPr>
              <w:t xml:space="preserve"> to offer an e</w:t>
            </w:r>
            <w:r w:rsidRPr="00CA5EAF">
              <w:rPr>
                <w:rFonts w:cs="Arial"/>
                <w:color w:val="auto"/>
                <w:sz w:val="20"/>
                <w:szCs w:val="20"/>
              </w:rPr>
              <w:t>xcep</w:t>
            </w:r>
            <w:r w:rsidR="006B6D5E" w:rsidRPr="00CA5EAF">
              <w:rPr>
                <w:rFonts w:cs="Arial"/>
                <w:color w:val="auto"/>
                <w:sz w:val="20"/>
                <w:szCs w:val="20"/>
              </w:rPr>
              <w:t>tional learning experience for all</w:t>
            </w:r>
            <w:r w:rsidRPr="00CA5EAF">
              <w:rPr>
                <w:rFonts w:cs="Arial"/>
                <w:color w:val="auto"/>
                <w:sz w:val="20"/>
                <w:szCs w:val="20"/>
              </w:rPr>
              <w:t xml:space="preserve">. </w:t>
            </w:r>
            <w:r w:rsidR="001B7E1B" w:rsidRPr="00CA5EAF">
              <w:rPr>
                <w:rFonts w:cs="Arial"/>
                <w:sz w:val="20"/>
                <w:szCs w:val="20"/>
              </w:rPr>
              <w:t xml:space="preserve"> We are a </w:t>
            </w:r>
            <w:r w:rsidR="001B7E1B" w:rsidRPr="00CA5EAF">
              <w:rPr>
                <w:rFonts w:cs="Arial"/>
                <w:color w:val="auto"/>
                <w:sz w:val="20"/>
                <w:szCs w:val="20"/>
              </w:rPr>
              <w:t>high-performing, truly comprehensive</w:t>
            </w:r>
            <w:r w:rsidR="006B6D5E" w:rsidRPr="00CA5EAF">
              <w:rPr>
                <w:rFonts w:cs="Arial"/>
                <w:color w:val="auto"/>
                <w:sz w:val="20"/>
                <w:szCs w:val="20"/>
              </w:rPr>
              <w:t xml:space="preserve"> and inclusive</w:t>
            </w:r>
            <w:r w:rsidR="001B7E1B" w:rsidRPr="00CA5EAF">
              <w:rPr>
                <w:rFonts w:cs="Arial"/>
                <w:color w:val="auto"/>
                <w:sz w:val="20"/>
                <w:szCs w:val="20"/>
              </w:rPr>
              <w:t xml:space="preserve"> school serving a large rural catchment area in the north-west of Cumbria and we value our place at the heart of our local community.</w:t>
            </w:r>
            <w:r w:rsidR="004B38B0">
              <w:rPr>
                <w:rFonts w:cs="Arial"/>
                <w:color w:val="auto"/>
                <w:sz w:val="20"/>
                <w:szCs w:val="20"/>
              </w:rPr>
              <w:t xml:space="preserve"> A</w:t>
            </w:r>
            <w:r w:rsidR="001114EE" w:rsidRPr="00CA5EAF">
              <w:rPr>
                <w:rFonts w:cs="Arial"/>
                <w:color w:val="auto"/>
                <w:sz w:val="20"/>
                <w:szCs w:val="20"/>
              </w:rPr>
              <w:t xml:space="preserve">s a school we recognise how important it is </w:t>
            </w:r>
            <w:r w:rsidR="001114EE" w:rsidRPr="00CA5EAF">
              <w:rPr>
                <w:rFonts w:eastAsia="Calibri" w:cs="Arial"/>
                <w:color w:val="auto"/>
                <w:sz w:val="20"/>
                <w:szCs w:val="20"/>
                <w:lang w:eastAsia="en-US"/>
              </w:rPr>
              <w:t>to develop</w:t>
            </w:r>
            <w:r w:rsidR="006B6D5E" w:rsidRPr="00CA5EAF">
              <w:rPr>
                <w:rFonts w:eastAsia="Calibri" w:cs="Arial"/>
                <w:color w:val="auto"/>
                <w:sz w:val="20"/>
                <w:szCs w:val="20"/>
                <w:lang w:eastAsia="en-US"/>
              </w:rPr>
              <w:t xml:space="preserve"> all</w:t>
            </w:r>
            <w:r w:rsidR="001114EE" w:rsidRPr="00CA5EAF">
              <w:rPr>
                <w:rFonts w:eastAsia="Calibri" w:cs="Arial"/>
                <w:color w:val="auto"/>
                <w:sz w:val="20"/>
                <w:szCs w:val="20"/>
                <w:lang w:eastAsia="en-US"/>
              </w:rPr>
              <w:t xml:space="preserve"> students, to enable them to fulfil their potential, regardless of</w:t>
            </w:r>
            <w:r w:rsidR="00B23C7F" w:rsidRPr="00CA5EAF">
              <w:rPr>
                <w:rFonts w:eastAsia="Calibri" w:cs="Arial"/>
                <w:color w:val="auto"/>
                <w:sz w:val="20"/>
                <w:szCs w:val="20"/>
                <w:lang w:eastAsia="en-US"/>
              </w:rPr>
              <w:t xml:space="preserve"> disadvantage or background</w:t>
            </w:r>
            <w:r w:rsidR="00A23F7D">
              <w:rPr>
                <w:rFonts w:eastAsia="Calibri" w:cs="Arial"/>
                <w:color w:val="auto"/>
                <w:sz w:val="20"/>
                <w:szCs w:val="20"/>
                <w:lang w:eastAsia="en-US"/>
              </w:rPr>
              <w:t xml:space="preserve"> and to ensure they </w:t>
            </w:r>
            <w:r w:rsidR="00A23F7D" w:rsidRPr="00CA5EAF">
              <w:rPr>
                <w:rFonts w:cs="Arial"/>
                <w:color w:val="auto"/>
                <w:sz w:val="20"/>
                <w:szCs w:val="20"/>
              </w:rPr>
              <w:t>make good progress and achieve high att</w:t>
            </w:r>
            <w:r w:rsidR="00A23F7D">
              <w:rPr>
                <w:rFonts w:cs="Arial"/>
                <w:color w:val="auto"/>
                <w:sz w:val="20"/>
                <w:szCs w:val="20"/>
              </w:rPr>
              <w:t>ainment across the curriculum</w:t>
            </w:r>
            <w:r w:rsidR="00B23C7F" w:rsidRPr="00CA5EAF">
              <w:rPr>
                <w:rFonts w:eastAsia="Calibri" w:cs="Arial"/>
                <w:color w:val="auto"/>
                <w:sz w:val="20"/>
                <w:szCs w:val="20"/>
                <w:lang w:eastAsia="en-US"/>
              </w:rPr>
              <w:t>. W</w:t>
            </w:r>
            <w:r w:rsidR="001114EE" w:rsidRPr="00CA5EAF">
              <w:rPr>
                <w:rFonts w:eastAsia="Calibri" w:cs="Arial"/>
                <w:color w:val="auto"/>
                <w:sz w:val="20"/>
                <w:szCs w:val="20"/>
                <w:lang w:eastAsia="en-US"/>
              </w:rPr>
              <w:t>e are committed to raising the attainment of all pupil prem</w:t>
            </w:r>
            <w:r w:rsidR="006B6D5E" w:rsidRPr="00CA5EAF">
              <w:rPr>
                <w:rFonts w:eastAsia="Calibri" w:cs="Arial"/>
                <w:color w:val="auto"/>
                <w:sz w:val="20"/>
                <w:szCs w:val="20"/>
                <w:lang w:eastAsia="en-US"/>
              </w:rPr>
              <w:t>ium students across the curriculum</w:t>
            </w:r>
            <w:r w:rsidR="006B6D5E" w:rsidRPr="00CA5EAF">
              <w:rPr>
                <w:rFonts w:cs="Arial"/>
                <w:color w:val="auto"/>
                <w:sz w:val="20"/>
                <w:szCs w:val="20"/>
              </w:rPr>
              <w:t xml:space="preserve"> with a clear aim of closing the progress and attainment gaps between pupil premium and other students to ensure that they are in line with non-disadvantaged students with the same starting points.</w:t>
            </w:r>
          </w:p>
          <w:p w14:paraId="1AC40BCD" w14:textId="77777777" w:rsidR="000849B5" w:rsidRPr="00CA5EAF" w:rsidRDefault="006B6D5E" w:rsidP="006B6D5E">
            <w:pPr>
              <w:suppressAutoHyphens w:val="0"/>
              <w:autoSpaceDN/>
              <w:spacing w:after="160" w:line="259" w:lineRule="auto"/>
              <w:contextualSpacing/>
              <w:rPr>
                <w:rFonts w:eastAsia="Calibri" w:cs="Arial"/>
                <w:color w:val="auto"/>
                <w:sz w:val="20"/>
                <w:szCs w:val="20"/>
                <w:lang w:eastAsia="en-US"/>
              </w:rPr>
            </w:pPr>
            <w:r w:rsidRPr="00CA5EAF">
              <w:rPr>
                <w:rFonts w:eastAsia="Calibri" w:cs="Arial"/>
                <w:color w:val="auto"/>
                <w:sz w:val="20"/>
                <w:szCs w:val="20"/>
                <w:lang w:eastAsia="en-US"/>
              </w:rPr>
              <w:t xml:space="preserve"> </w:t>
            </w:r>
          </w:p>
          <w:p w14:paraId="6E056EB1" w14:textId="1721A123" w:rsidR="0042278F" w:rsidRPr="00CA5EAF" w:rsidRDefault="004F10D6" w:rsidP="000849B5">
            <w:pPr>
              <w:spacing w:after="0"/>
              <w:rPr>
                <w:rFonts w:cs="Arial"/>
                <w:color w:val="333333"/>
                <w:sz w:val="20"/>
                <w:szCs w:val="20"/>
              </w:rPr>
            </w:pPr>
            <w:r w:rsidRPr="00CA5EAF">
              <w:rPr>
                <w:rFonts w:cs="Arial"/>
                <w:color w:val="auto"/>
                <w:sz w:val="20"/>
                <w:szCs w:val="20"/>
              </w:rPr>
              <w:t>Our pupi</w:t>
            </w:r>
            <w:r w:rsidR="004B38B0">
              <w:rPr>
                <w:rFonts w:cs="Arial"/>
                <w:color w:val="auto"/>
                <w:sz w:val="20"/>
                <w:szCs w:val="20"/>
              </w:rPr>
              <w:t xml:space="preserve">l premium strategy is </w:t>
            </w:r>
            <w:r w:rsidRPr="00CA5EAF">
              <w:rPr>
                <w:rFonts w:cs="Arial"/>
                <w:color w:val="auto"/>
                <w:sz w:val="20"/>
                <w:szCs w:val="20"/>
              </w:rPr>
              <w:t xml:space="preserve">built around promoting our five core </w:t>
            </w:r>
            <w:r w:rsidR="004B38B0">
              <w:rPr>
                <w:rFonts w:cs="Arial"/>
                <w:color w:val="auto"/>
                <w:sz w:val="20"/>
                <w:szCs w:val="20"/>
              </w:rPr>
              <w:t xml:space="preserve">school </w:t>
            </w:r>
            <w:r w:rsidRPr="00CA5EAF">
              <w:rPr>
                <w:rFonts w:cs="Arial"/>
                <w:color w:val="auto"/>
                <w:sz w:val="20"/>
                <w:szCs w:val="20"/>
              </w:rPr>
              <w:t>values of aspire, enjoy,</w:t>
            </w:r>
            <w:r w:rsidR="000849B5" w:rsidRPr="00CA5EAF">
              <w:rPr>
                <w:rFonts w:cs="Arial"/>
                <w:color w:val="auto"/>
                <w:sz w:val="20"/>
                <w:szCs w:val="20"/>
              </w:rPr>
              <w:t xml:space="preserve"> inc</w:t>
            </w:r>
            <w:r w:rsidR="004B38B0">
              <w:rPr>
                <w:rFonts w:cs="Arial"/>
                <w:color w:val="auto"/>
                <w:sz w:val="20"/>
                <w:szCs w:val="20"/>
              </w:rPr>
              <w:t>lude, respect and community</w:t>
            </w:r>
            <w:r w:rsidR="00C763F2">
              <w:rPr>
                <w:rFonts w:cs="Arial"/>
                <w:color w:val="auto"/>
                <w:sz w:val="20"/>
                <w:szCs w:val="20"/>
              </w:rPr>
              <w:t>.</w:t>
            </w:r>
            <w:r w:rsidR="004B38B0">
              <w:rPr>
                <w:rFonts w:cs="Arial"/>
                <w:color w:val="auto"/>
                <w:sz w:val="20"/>
                <w:szCs w:val="20"/>
              </w:rPr>
              <w:t xml:space="preserve"> </w:t>
            </w:r>
            <w:r w:rsidR="00C763F2">
              <w:rPr>
                <w:rFonts w:cs="Arial"/>
                <w:color w:val="auto"/>
                <w:sz w:val="20"/>
                <w:szCs w:val="20"/>
              </w:rPr>
              <w:t>A</w:t>
            </w:r>
            <w:r w:rsidRPr="00CA5EAF">
              <w:rPr>
                <w:rFonts w:cs="Arial"/>
                <w:color w:val="auto"/>
                <w:sz w:val="20"/>
                <w:szCs w:val="20"/>
              </w:rPr>
              <w:t>s a school, w</w:t>
            </w:r>
            <w:r w:rsidR="004B38B0">
              <w:rPr>
                <w:rFonts w:cs="Arial"/>
                <w:color w:val="auto"/>
                <w:sz w:val="20"/>
                <w:szCs w:val="20"/>
              </w:rPr>
              <w:t xml:space="preserve">e </w:t>
            </w:r>
            <w:r w:rsidR="00A91F52" w:rsidRPr="00CA5EAF">
              <w:rPr>
                <w:rFonts w:cs="Arial"/>
                <w:color w:val="auto"/>
                <w:sz w:val="20"/>
                <w:szCs w:val="20"/>
              </w:rPr>
              <w:t xml:space="preserve">use </w:t>
            </w:r>
            <w:r w:rsidR="00735741" w:rsidRPr="00CA5EAF">
              <w:rPr>
                <w:rFonts w:cs="Arial"/>
                <w:color w:val="auto"/>
                <w:sz w:val="20"/>
                <w:szCs w:val="20"/>
              </w:rPr>
              <w:t>evidence-based</w:t>
            </w:r>
            <w:r w:rsidR="00A91F52" w:rsidRPr="00CA5EAF">
              <w:rPr>
                <w:rFonts w:cs="Arial"/>
                <w:color w:val="auto"/>
                <w:sz w:val="20"/>
                <w:szCs w:val="20"/>
              </w:rPr>
              <w:t xml:space="preserve"> approaches based around the 3 pillars from the EEF framework – supporting teaching, targeted academic</w:t>
            </w:r>
            <w:r w:rsidR="00CD1185" w:rsidRPr="00CA5EAF">
              <w:rPr>
                <w:rFonts w:cs="Arial"/>
                <w:color w:val="auto"/>
                <w:sz w:val="20"/>
                <w:szCs w:val="20"/>
              </w:rPr>
              <w:t xml:space="preserve"> support, and wider strategies</w:t>
            </w:r>
            <w:r w:rsidR="006A674F">
              <w:rPr>
                <w:rStyle w:val="FootnoteReference"/>
                <w:rFonts w:cs="Arial"/>
                <w:color w:val="auto"/>
                <w:sz w:val="20"/>
                <w:szCs w:val="20"/>
              </w:rPr>
              <w:footnoteReference w:id="1"/>
            </w:r>
            <w:r w:rsidR="00CD1185" w:rsidRPr="00CA5EAF">
              <w:rPr>
                <w:rFonts w:cs="Arial"/>
                <w:color w:val="auto"/>
                <w:sz w:val="20"/>
                <w:szCs w:val="20"/>
              </w:rPr>
              <w:t>. The strategy does not focus solely on Pupil Premium students and</w:t>
            </w:r>
            <w:r w:rsidR="00CD1185" w:rsidRPr="00CA5EAF">
              <w:rPr>
                <w:rFonts w:cs="Arial"/>
                <w:color w:val="333333"/>
                <w:sz w:val="20"/>
                <w:szCs w:val="20"/>
                <w:shd w:val="clear" w:color="auto" w:fill="F5F5F5"/>
              </w:rPr>
              <w:t xml:space="preserve"> </w:t>
            </w:r>
            <w:r w:rsidR="00CD1185" w:rsidRPr="00CA5EAF">
              <w:rPr>
                <w:rFonts w:cs="Arial"/>
                <w:color w:val="auto"/>
                <w:sz w:val="20"/>
                <w:szCs w:val="20"/>
              </w:rPr>
              <w:t>we have chosen to focus our efforts on dealing with how particular issues typically impact on the outcomes and experiences of all students. </w:t>
            </w:r>
          </w:p>
          <w:p w14:paraId="6174777B" w14:textId="23372CB9" w:rsidR="0042278F" w:rsidRPr="00CA5EAF" w:rsidRDefault="007E421D" w:rsidP="007E421D">
            <w:pPr>
              <w:spacing w:before="120"/>
              <w:rPr>
                <w:rFonts w:cs="Arial"/>
                <w:color w:val="auto"/>
                <w:sz w:val="20"/>
                <w:szCs w:val="20"/>
              </w:rPr>
            </w:pPr>
            <w:r w:rsidRPr="00CA5EAF">
              <w:rPr>
                <w:rFonts w:cs="Arial"/>
                <w:color w:val="auto"/>
                <w:sz w:val="20"/>
                <w:szCs w:val="20"/>
              </w:rPr>
              <w:t xml:space="preserve">The central element of our Pupil Premium Strategy lies in Quality First Teaching and providing a high quality of education. We know that if we ensure and maintain high expectations for all students and that we support each individual to work hard in every lesson, we maximise the chances of our Pupil Premium students reaching their full potential.  </w:t>
            </w:r>
            <w:r w:rsidR="00183703" w:rsidRPr="00CA5EAF">
              <w:rPr>
                <w:rFonts w:cs="Arial"/>
                <w:color w:val="auto"/>
                <w:sz w:val="20"/>
                <w:szCs w:val="20"/>
              </w:rPr>
              <w:t>We retain a</w:t>
            </w:r>
            <w:r w:rsidR="00E07B45" w:rsidRPr="00CA5EAF">
              <w:rPr>
                <w:rFonts w:cs="Arial"/>
                <w:color w:val="auto"/>
                <w:sz w:val="20"/>
                <w:szCs w:val="20"/>
              </w:rPr>
              <w:t xml:space="preserve"> very</w:t>
            </w:r>
            <w:r w:rsidR="00183703" w:rsidRPr="00CA5EAF">
              <w:rPr>
                <w:rFonts w:cs="Arial"/>
                <w:color w:val="auto"/>
                <w:sz w:val="20"/>
                <w:szCs w:val="20"/>
              </w:rPr>
              <w:t xml:space="preserve"> broad and </w:t>
            </w:r>
            <w:r w:rsidR="00EC2AEB" w:rsidRPr="00CA5EAF">
              <w:rPr>
                <w:rFonts w:cs="Arial"/>
                <w:color w:val="auto"/>
                <w:sz w:val="20"/>
                <w:szCs w:val="20"/>
              </w:rPr>
              <w:t>balanced curriculum</w:t>
            </w:r>
            <w:r w:rsidR="00E07B45" w:rsidRPr="00CA5EAF">
              <w:rPr>
                <w:rFonts w:cs="Arial"/>
                <w:color w:val="auto"/>
                <w:sz w:val="20"/>
                <w:szCs w:val="20"/>
              </w:rPr>
              <w:t xml:space="preserve"> across Key Stage 3</w:t>
            </w:r>
            <w:r w:rsidR="00EC2AEB" w:rsidRPr="00CA5EAF">
              <w:rPr>
                <w:rFonts w:cs="Arial"/>
                <w:color w:val="auto"/>
                <w:sz w:val="20"/>
                <w:szCs w:val="20"/>
              </w:rPr>
              <w:t xml:space="preserve"> and enable students to study</w:t>
            </w:r>
            <w:r w:rsidR="00183703" w:rsidRPr="00CA5EAF">
              <w:rPr>
                <w:rFonts w:cs="Arial"/>
                <w:color w:val="auto"/>
                <w:sz w:val="20"/>
                <w:szCs w:val="20"/>
              </w:rPr>
              <w:t xml:space="preserve"> four preference </w:t>
            </w:r>
            <w:r w:rsidR="000B63F8" w:rsidRPr="00CA5EAF">
              <w:rPr>
                <w:rFonts w:cs="Arial"/>
                <w:color w:val="auto"/>
                <w:sz w:val="20"/>
                <w:szCs w:val="20"/>
              </w:rPr>
              <w:t>subjects at Key Stage 4, in addition to the compulsory English, M</w:t>
            </w:r>
            <w:r w:rsidR="00E07B45" w:rsidRPr="00CA5EAF">
              <w:rPr>
                <w:rFonts w:cs="Arial"/>
                <w:color w:val="auto"/>
                <w:sz w:val="20"/>
                <w:szCs w:val="20"/>
              </w:rPr>
              <w:t>aths and Science components. E</w:t>
            </w:r>
            <w:r w:rsidR="000B63F8" w:rsidRPr="00CA5EAF">
              <w:rPr>
                <w:rFonts w:cs="Arial"/>
                <w:color w:val="auto"/>
                <w:sz w:val="20"/>
                <w:szCs w:val="20"/>
              </w:rPr>
              <w:t>very student can access the E</w:t>
            </w:r>
            <w:r w:rsidR="00E525D1">
              <w:rPr>
                <w:rFonts w:cs="Arial"/>
                <w:color w:val="auto"/>
                <w:sz w:val="20"/>
                <w:szCs w:val="20"/>
              </w:rPr>
              <w:t>B</w:t>
            </w:r>
            <w:r w:rsidR="000B63F8" w:rsidRPr="00CA5EAF">
              <w:rPr>
                <w:rFonts w:cs="Arial"/>
                <w:color w:val="auto"/>
                <w:sz w:val="20"/>
                <w:szCs w:val="20"/>
              </w:rPr>
              <w:t>acc curriculum at Key Stage 4</w:t>
            </w:r>
            <w:r w:rsidR="00E07B45" w:rsidRPr="00CA5EAF">
              <w:rPr>
                <w:rFonts w:cs="Arial"/>
                <w:color w:val="auto"/>
                <w:sz w:val="20"/>
                <w:szCs w:val="20"/>
              </w:rPr>
              <w:t xml:space="preserve"> and we believe that if a student is able to cope with both the humanities and language elements of the curriculum that they should be encouraged to study them. </w:t>
            </w:r>
          </w:p>
          <w:p w14:paraId="4C189B33" w14:textId="2DB72636" w:rsidR="007E421D" w:rsidRPr="00CA5EAF" w:rsidRDefault="007E421D" w:rsidP="007E421D">
            <w:pPr>
              <w:spacing w:before="120"/>
              <w:rPr>
                <w:rFonts w:cs="Arial"/>
                <w:color w:val="auto"/>
                <w:sz w:val="20"/>
                <w:szCs w:val="20"/>
              </w:rPr>
            </w:pPr>
            <w:r w:rsidRPr="00CA5EAF">
              <w:rPr>
                <w:rFonts w:cs="Arial"/>
                <w:color w:val="auto"/>
                <w:sz w:val="20"/>
                <w:szCs w:val="20"/>
              </w:rPr>
              <w:t xml:space="preserve">We ensure the provision of high quality CPD </w:t>
            </w:r>
            <w:r w:rsidR="006A674F">
              <w:rPr>
                <w:rFonts w:cs="Arial"/>
                <w:color w:val="auto"/>
                <w:sz w:val="20"/>
                <w:szCs w:val="20"/>
              </w:rPr>
              <w:t>programme</w:t>
            </w:r>
            <w:r w:rsidRPr="00CA5EAF">
              <w:rPr>
                <w:rFonts w:cs="Arial"/>
                <w:color w:val="auto"/>
                <w:sz w:val="20"/>
                <w:szCs w:val="20"/>
              </w:rPr>
              <w:t xml:space="preserve">, working alongside our staff to help them maximise </w:t>
            </w:r>
            <w:r w:rsidR="00E07B45" w:rsidRPr="00CA5EAF">
              <w:rPr>
                <w:rFonts w:cs="Arial"/>
                <w:color w:val="auto"/>
                <w:sz w:val="20"/>
                <w:szCs w:val="20"/>
              </w:rPr>
              <w:t xml:space="preserve">the quality of lesson delivery. The training focuses on </w:t>
            </w:r>
            <w:r w:rsidRPr="00CA5EAF">
              <w:rPr>
                <w:rFonts w:cs="Arial"/>
                <w:color w:val="auto"/>
                <w:sz w:val="20"/>
                <w:szCs w:val="20"/>
              </w:rPr>
              <w:t>maintaining the highest standards of student behaviour and effort in every lesson through a consistent a</w:t>
            </w:r>
            <w:r w:rsidR="00CD1185" w:rsidRPr="00CA5EAF">
              <w:rPr>
                <w:rFonts w:cs="Arial"/>
                <w:color w:val="auto"/>
                <w:sz w:val="20"/>
                <w:szCs w:val="20"/>
              </w:rPr>
              <w:t>pproach to behaviour management. Another key focus is on</w:t>
            </w:r>
            <w:r w:rsidR="00E07B45" w:rsidRPr="00CA5EAF">
              <w:rPr>
                <w:rFonts w:cs="Arial"/>
                <w:color w:val="auto"/>
                <w:sz w:val="20"/>
                <w:szCs w:val="20"/>
              </w:rPr>
              <w:t xml:space="preserve"> enhancing our understanding and implementation of reading and literacy strategies to support our learners more effectively</w:t>
            </w:r>
            <w:r w:rsidR="00CD1185" w:rsidRPr="00CA5EAF">
              <w:rPr>
                <w:rFonts w:cs="Arial"/>
                <w:color w:val="auto"/>
                <w:sz w:val="20"/>
                <w:szCs w:val="20"/>
              </w:rPr>
              <w:t>. U</w:t>
            </w:r>
            <w:r w:rsidR="00E07B45" w:rsidRPr="00CA5EAF">
              <w:rPr>
                <w:rFonts w:cs="Arial"/>
                <w:color w:val="auto"/>
                <w:sz w:val="20"/>
                <w:szCs w:val="20"/>
              </w:rPr>
              <w:t>nderstand</w:t>
            </w:r>
            <w:r w:rsidR="00CD1185" w:rsidRPr="00CA5EAF">
              <w:rPr>
                <w:rFonts w:cs="Arial"/>
                <w:color w:val="auto"/>
                <w:sz w:val="20"/>
                <w:szCs w:val="20"/>
              </w:rPr>
              <w:t>ing</w:t>
            </w:r>
            <w:r w:rsidR="00E07B45" w:rsidRPr="00CA5EAF">
              <w:rPr>
                <w:rFonts w:cs="Arial"/>
                <w:color w:val="auto"/>
                <w:sz w:val="20"/>
                <w:szCs w:val="20"/>
              </w:rPr>
              <w:t xml:space="preserve"> the needs of our SEND learners</w:t>
            </w:r>
            <w:r w:rsidR="00A23F7D">
              <w:rPr>
                <w:rFonts w:cs="Arial"/>
                <w:color w:val="auto"/>
                <w:sz w:val="20"/>
                <w:szCs w:val="20"/>
              </w:rPr>
              <w:t xml:space="preserve"> forms another strand of our programme, ensuring </w:t>
            </w:r>
            <w:r w:rsidR="00E07B45" w:rsidRPr="00CA5EAF">
              <w:rPr>
                <w:rFonts w:cs="Arial"/>
                <w:color w:val="auto"/>
                <w:sz w:val="20"/>
                <w:szCs w:val="20"/>
              </w:rPr>
              <w:t xml:space="preserve">that we can plan </w:t>
            </w:r>
            <w:r w:rsidR="00B23C7F" w:rsidRPr="00CA5EAF">
              <w:rPr>
                <w:rFonts w:cs="Arial"/>
                <w:color w:val="auto"/>
                <w:sz w:val="20"/>
                <w:szCs w:val="20"/>
              </w:rPr>
              <w:t>consistently</w:t>
            </w:r>
            <w:r w:rsidR="00CD1185" w:rsidRPr="00CA5EAF">
              <w:rPr>
                <w:rFonts w:cs="Arial"/>
                <w:color w:val="auto"/>
                <w:sz w:val="20"/>
                <w:szCs w:val="20"/>
              </w:rPr>
              <w:t xml:space="preserve"> for their needs. The CPD also focuses on how we identify our vulnerable and </w:t>
            </w:r>
            <w:r w:rsidR="00735741" w:rsidRPr="00CA5EAF">
              <w:rPr>
                <w:rFonts w:cs="Arial"/>
                <w:color w:val="auto"/>
                <w:sz w:val="20"/>
                <w:szCs w:val="20"/>
              </w:rPr>
              <w:t>at-risk</w:t>
            </w:r>
            <w:r w:rsidR="00CD1185" w:rsidRPr="00CA5EAF">
              <w:rPr>
                <w:rFonts w:cs="Arial"/>
                <w:color w:val="auto"/>
                <w:sz w:val="20"/>
                <w:szCs w:val="20"/>
              </w:rPr>
              <w:t xml:space="preserve"> students, so that we can then put in place appropriate support for their wellbeing. </w:t>
            </w:r>
            <w:r w:rsidR="004B38B0">
              <w:rPr>
                <w:rFonts w:cs="Arial"/>
                <w:color w:val="auto"/>
                <w:sz w:val="20"/>
                <w:szCs w:val="20"/>
              </w:rPr>
              <w:t>Underpinning all staff development is the importance of knowing our students to maximise their potential.</w:t>
            </w:r>
          </w:p>
          <w:p w14:paraId="6706D47C" w14:textId="77777777" w:rsidR="00CA5EAF" w:rsidRPr="00CA5EAF" w:rsidRDefault="00CA5EAF" w:rsidP="00CA5EAF">
            <w:pPr>
              <w:spacing w:before="120"/>
              <w:rPr>
                <w:rFonts w:cs="Arial"/>
                <w:color w:val="auto"/>
                <w:sz w:val="20"/>
                <w:szCs w:val="20"/>
              </w:rPr>
            </w:pPr>
            <w:r w:rsidRPr="00CA5EAF">
              <w:rPr>
                <w:rFonts w:cs="Arial"/>
                <w:color w:val="auto"/>
                <w:sz w:val="20"/>
                <w:szCs w:val="20"/>
              </w:rPr>
              <w:t>Targeted academic support strategies focus on the use of tutoring, liter</w:t>
            </w:r>
            <w:r w:rsidR="004B38B0">
              <w:rPr>
                <w:rFonts w:cs="Arial"/>
                <w:color w:val="auto"/>
                <w:sz w:val="20"/>
                <w:szCs w:val="20"/>
              </w:rPr>
              <w:t xml:space="preserve">acy and numeracy interventions to target gaps and challenges that are preventing disadvantaged students from reaching their potential. </w:t>
            </w:r>
          </w:p>
          <w:p w14:paraId="0C12748A" w14:textId="77777777" w:rsidR="00E66558" w:rsidRPr="00DD7390" w:rsidRDefault="00CA5EAF" w:rsidP="00CA5EAF">
            <w:pPr>
              <w:spacing w:before="120"/>
              <w:rPr>
                <w:color w:val="auto"/>
                <w:sz w:val="20"/>
                <w:szCs w:val="20"/>
              </w:rPr>
            </w:pPr>
            <w:r w:rsidRPr="00CA5EAF">
              <w:rPr>
                <w:rFonts w:cs="Arial"/>
                <w:color w:val="auto"/>
                <w:sz w:val="20"/>
                <w:szCs w:val="20"/>
              </w:rPr>
              <w:t xml:space="preserve">Our wider strategies focus on supporting specialist behaviour, wellbeing and attendance teams. Some students require additional, bespoke support. </w:t>
            </w:r>
            <w:r w:rsidR="00A91F52" w:rsidRPr="00CA5EAF">
              <w:rPr>
                <w:rFonts w:cs="Arial"/>
                <w:color w:val="auto"/>
                <w:sz w:val="20"/>
                <w:szCs w:val="20"/>
              </w:rPr>
              <w:t xml:space="preserve">Our aim is also to provide </w:t>
            </w:r>
            <w:r w:rsidR="007E421D" w:rsidRPr="00CA5EAF">
              <w:rPr>
                <w:rFonts w:cs="Arial"/>
                <w:color w:val="auto"/>
                <w:sz w:val="20"/>
                <w:szCs w:val="20"/>
              </w:rPr>
              <w:t xml:space="preserve">our </w:t>
            </w:r>
            <w:r w:rsidR="00A91F52" w:rsidRPr="00CA5EAF">
              <w:rPr>
                <w:rFonts w:cs="Arial"/>
                <w:color w:val="auto"/>
                <w:sz w:val="20"/>
                <w:szCs w:val="20"/>
              </w:rPr>
              <w:t>disadvantaged students with access to a range of enrichment activities</w:t>
            </w:r>
            <w:r w:rsidR="007E421D" w:rsidRPr="00CA5EAF">
              <w:rPr>
                <w:rFonts w:cs="Arial"/>
                <w:color w:val="auto"/>
                <w:sz w:val="20"/>
                <w:szCs w:val="20"/>
              </w:rPr>
              <w:t xml:space="preserve"> and resources, with departments providing appropriate resources for home learning and financial support for key visits. </w:t>
            </w:r>
          </w:p>
        </w:tc>
      </w:tr>
    </w:tbl>
    <w:p w14:paraId="789182A6" w14:textId="77777777" w:rsidR="00A24D0B" w:rsidRDefault="00A24D0B" w:rsidP="00A24D0B">
      <w:pPr>
        <w:pStyle w:val="Heading2"/>
        <w:tabs>
          <w:tab w:val="left" w:pos="930"/>
        </w:tabs>
        <w:spacing w:before="600"/>
      </w:pPr>
    </w:p>
    <w:p w14:paraId="2BFADE95" w14:textId="77777777" w:rsidR="000C36A0" w:rsidRDefault="000C36A0">
      <w:pPr>
        <w:suppressAutoHyphens w:val="0"/>
        <w:spacing w:after="0" w:line="240" w:lineRule="auto"/>
        <w:sectPr w:rsidR="000C36A0" w:rsidSect="00A24D0B">
          <w:pgSz w:w="11906" w:h="16838"/>
          <w:pgMar w:top="1134" w:right="1276" w:bottom="1134" w:left="1134" w:header="709" w:footer="709" w:gutter="0"/>
          <w:cols w:space="720"/>
          <w:docGrid w:linePitch="326"/>
        </w:sectPr>
      </w:pPr>
    </w:p>
    <w:p w14:paraId="735F1A33" w14:textId="22788496" w:rsidR="00206569" w:rsidRPr="00F40288" w:rsidRDefault="00206569">
      <w:pPr>
        <w:suppressAutoHyphens w:val="0"/>
        <w:spacing w:after="0" w:line="240" w:lineRule="auto"/>
        <w:rPr>
          <w:sz w:val="20"/>
          <w:szCs w:val="20"/>
        </w:rPr>
      </w:pPr>
      <w:r w:rsidRPr="00F40288">
        <w:rPr>
          <w:sz w:val="20"/>
          <w:szCs w:val="20"/>
        </w:rPr>
        <w:lastRenderedPageBreak/>
        <w:t xml:space="preserve">Our School </w:t>
      </w:r>
      <w:r w:rsidR="003D244B" w:rsidRPr="00F40288">
        <w:rPr>
          <w:sz w:val="20"/>
          <w:szCs w:val="20"/>
        </w:rPr>
        <w:t>Development</w:t>
      </w:r>
      <w:r w:rsidRPr="00F40288">
        <w:rPr>
          <w:sz w:val="20"/>
          <w:szCs w:val="20"/>
        </w:rPr>
        <w:t xml:space="preserve"> Plan for 2024-2026 is focused on achieving a universal educational provision of excellence </w:t>
      </w:r>
      <w:r w:rsidRPr="00F40288">
        <w:rPr>
          <w:sz w:val="20"/>
          <w:szCs w:val="20"/>
          <w:u w:val="single"/>
        </w:rPr>
        <w:t>and</w:t>
      </w:r>
      <w:r w:rsidRPr="00F40288">
        <w:rPr>
          <w:sz w:val="20"/>
          <w:szCs w:val="20"/>
        </w:rPr>
        <w:t xml:space="preserve"> ensuring that every student experiences this excellence, understanding that some of our students will need our support and adjustment to enable them to experience an exceptional educational experience. </w:t>
      </w:r>
    </w:p>
    <w:p w14:paraId="411ACFE7" w14:textId="1A8D780A" w:rsidR="00206569" w:rsidRDefault="00206569">
      <w:pPr>
        <w:suppressAutoHyphens w:val="0"/>
        <w:spacing w:after="0" w:line="240" w:lineRule="auto"/>
      </w:pPr>
    </w:p>
    <w:p w14:paraId="4042CB09" w14:textId="2E7F2515" w:rsidR="003D244B" w:rsidRDefault="003D244B">
      <w:pPr>
        <w:suppressAutoHyphens w:val="0"/>
        <w:spacing w:after="0" w:line="240" w:lineRule="auto"/>
        <w:rPr>
          <w:b/>
        </w:rPr>
      </w:pPr>
      <w:r w:rsidRPr="003D244B">
        <w:rPr>
          <w:b/>
        </w:rPr>
        <w:t xml:space="preserve">School Development Plan: </w:t>
      </w:r>
      <w:r>
        <w:rPr>
          <w:b/>
        </w:rPr>
        <w:t>“</w:t>
      </w:r>
      <w:r w:rsidRPr="003D244B">
        <w:rPr>
          <w:b/>
        </w:rPr>
        <w:t>On a page</w:t>
      </w:r>
      <w:r>
        <w:rPr>
          <w:b/>
        </w:rPr>
        <w:t>”</w:t>
      </w:r>
      <w:r w:rsidRPr="003D244B">
        <w:rPr>
          <w:b/>
        </w:rPr>
        <w:t xml:space="preserve"> </w:t>
      </w:r>
      <w:r>
        <w:rPr>
          <w:b/>
        </w:rPr>
        <w:t xml:space="preserve">visual </w:t>
      </w:r>
    </w:p>
    <w:p w14:paraId="4DD624FA" w14:textId="77777777" w:rsidR="000C36A0" w:rsidRDefault="000C36A0">
      <w:pPr>
        <w:suppressAutoHyphens w:val="0"/>
        <w:spacing w:after="0" w:line="240" w:lineRule="auto"/>
        <w:rPr>
          <w:b/>
        </w:rPr>
      </w:pPr>
    </w:p>
    <w:p w14:paraId="087BDC9E" w14:textId="12CB5A84" w:rsidR="000C36A0" w:rsidRPr="003D244B" w:rsidRDefault="000C36A0">
      <w:pPr>
        <w:suppressAutoHyphens w:val="0"/>
        <w:spacing w:after="0" w:line="240" w:lineRule="auto"/>
        <w:rPr>
          <w:b/>
        </w:rPr>
      </w:pPr>
      <w:r>
        <w:rPr>
          <w:noProof/>
        </w:rPr>
        <w:drawing>
          <wp:inline distT="0" distB="0" distL="0" distR="0" wp14:anchorId="1E5C2783" wp14:editId="441D2284">
            <wp:extent cx="9876795" cy="5133875"/>
            <wp:effectExtent l="0" t="0" r="0" b="0"/>
            <wp:docPr id="1573012168" name="Picture 1573012168" descr="A screenshot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012168" name="Picture 1573012168" descr="A screenshot of a diagram&#10;&#10;Description automatically generated"/>
                    <pic:cNvPicPr/>
                  </pic:nvPicPr>
                  <pic:blipFill>
                    <a:blip r:embed="rId14"/>
                    <a:stretch>
                      <a:fillRect/>
                    </a:stretch>
                  </pic:blipFill>
                  <pic:spPr>
                    <a:xfrm>
                      <a:off x="0" y="0"/>
                      <a:ext cx="9890352" cy="5140922"/>
                    </a:xfrm>
                    <a:prstGeom prst="rect">
                      <a:avLst/>
                    </a:prstGeom>
                  </pic:spPr>
                </pic:pic>
              </a:graphicData>
            </a:graphic>
          </wp:inline>
        </w:drawing>
      </w:r>
    </w:p>
    <w:p w14:paraId="6002ED07" w14:textId="6B4C2119" w:rsidR="00206569" w:rsidRDefault="00206569">
      <w:pPr>
        <w:suppressAutoHyphens w:val="0"/>
        <w:spacing w:after="0" w:line="240" w:lineRule="auto"/>
      </w:pPr>
    </w:p>
    <w:p w14:paraId="5239C31C" w14:textId="77777777" w:rsidR="000C36A0" w:rsidRDefault="000C36A0">
      <w:pPr>
        <w:suppressAutoHyphens w:val="0"/>
        <w:spacing w:after="0" w:line="240" w:lineRule="auto"/>
        <w:sectPr w:rsidR="000C36A0" w:rsidSect="00F40288">
          <w:pgSz w:w="16838" w:h="11906" w:orient="landscape"/>
          <w:pgMar w:top="720" w:right="720" w:bottom="720" w:left="720" w:header="709" w:footer="709" w:gutter="0"/>
          <w:cols w:space="720"/>
          <w:docGrid w:linePitch="326"/>
        </w:sectPr>
      </w:pPr>
    </w:p>
    <w:p w14:paraId="19F2B67F" w14:textId="45407DAF" w:rsidR="00422292" w:rsidRDefault="00422292" w:rsidP="00422292">
      <w:pPr>
        <w:pStyle w:val="Heading2"/>
        <w:spacing w:before="600"/>
      </w:pPr>
      <w:r>
        <w:lastRenderedPageBreak/>
        <w:t>Challenges</w:t>
      </w:r>
    </w:p>
    <w:p w14:paraId="0F4FF125" w14:textId="77777777" w:rsidR="00422292" w:rsidRDefault="00422292" w:rsidP="00422292">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422292" w14:paraId="48C08356" w14:textId="77777777" w:rsidTr="00F21BA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8E2C51A" w14:textId="77777777" w:rsidR="00422292" w:rsidRDefault="00422292" w:rsidP="00F21BA7">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EB033CF" w14:textId="77777777" w:rsidR="00422292" w:rsidRDefault="00422292" w:rsidP="00F21BA7">
            <w:pPr>
              <w:pStyle w:val="TableHeader"/>
              <w:jc w:val="left"/>
            </w:pPr>
            <w:r>
              <w:t xml:space="preserve">Detail of challenge </w:t>
            </w:r>
          </w:p>
        </w:tc>
      </w:tr>
      <w:tr w:rsidR="00422292" w14:paraId="0A005CDD" w14:textId="77777777" w:rsidTr="00F21BA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B4CE4" w14:textId="77777777" w:rsidR="00422292" w:rsidRDefault="00422292" w:rsidP="00F21BA7">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187B7" w14:textId="77777777" w:rsidR="002D0297" w:rsidRPr="00A32F22" w:rsidRDefault="00ED7527" w:rsidP="00023DBA">
            <w:pPr>
              <w:pStyle w:val="TableRowCentered"/>
              <w:ind w:left="0"/>
              <w:jc w:val="left"/>
              <w:rPr>
                <w:color w:val="071309"/>
                <w:sz w:val="20"/>
                <w:highlight w:val="yellow"/>
              </w:rPr>
            </w:pPr>
            <w:r w:rsidRPr="00B07357">
              <w:rPr>
                <w:b/>
                <w:color w:val="071309"/>
                <w:sz w:val="20"/>
              </w:rPr>
              <w:t>Academic outcomes</w:t>
            </w:r>
            <w:r w:rsidRPr="00B07357">
              <w:rPr>
                <w:color w:val="071309"/>
                <w:sz w:val="20"/>
              </w:rPr>
              <w:t xml:space="preserve">: Our school trend for the academic outcomes of disadvantaged cohort reflects the national trend. </w:t>
            </w:r>
            <w:r w:rsidR="002D0297" w:rsidRPr="00B07357">
              <w:rPr>
                <w:color w:val="071309"/>
                <w:sz w:val="20"/>
              </w:rPr>
              <w:t>A</w:t>
            </w:r>
            <w:r w:rsidR="004B38B0" w:rsidRPr="00B07357">
              <w:rPr>
                <w:color w:val="071309"/>
                <w:sz w:val="20"/>
              </w:rPr>
              <w:t>ttainment</w:t>
            </w:r>
            <w:r w:rsidRPr="00B07357">
              <w:rPr>
                <w:color w:val="071309"/>
                <w:sz w:val="20"/>
              </w:rPr>
              <w:t xml:space="preserve"> and progress (P8)</w:t>
            </w:r>
            <w:r w:rsidR="004B38B0" w:rsidRPr="00B07357">
              <w:rPr>
                <w:color w:val="071309"/>
                <w:sz w:val="20"/>
              </w:rPr>
              <w:t xml:space="preserve"> of disadvantaged</w:t>
            </w:r>
            <w:r w:rsidR="00D70B1A" w:rsidRPr="00B07357">
              <w:rPr>
                <w:color w:val="071309"/>
                <w:sz w:val="20"/>
              </w:rPr>
              <w:t xml:space="preserve"> students can be bel</w:t>
            </w:r>
            <w:r w:rsidR="004C3F7E" w:rsidRPr="00B07357">
              <w:rPr>
                <w:color w:val="071309"/>
                <w:sz w:val="20"/>
              </w:rPr>
              <w:t>ow that of our non-disadvantaged</w:t>
            </w:r>
            <w:r w:rsidR="00D70B1A" w:rsidRPr="00B07357">
              <w:rPr>
                <w:color w:val="071309"/>
                <w:sz w:val="20"/>
              </w:rPr>
              <w:t xml:space="preserve"> cohort even when based on the same </w:t>
            </w:r>
            <w:r w:rsidRPr="00B07357">
              <w:rPr>
                <w:color w:val="071309"/>
                <w:sz w:val="20"/>
              </w:rPr>
              <w:t xml:space="preserve">KS2 </w:t>
            </w:r>
            <w:r w:rsidR="00D70B1A" w:rsidRPr="00B07357">
              <w:rPr>
                <w:color w:val="071309"/>
                <w:sz w:val="20"/>
              </w:rPr>
              <w:t>starting point</w:t>
            </w:r>
            <w:r w:rsidR="002D0297" w:rsidRPr="00B07357">
              <w:rPr>
                <w:color w:val="071309"/>
                <w:sz w:val="20"/>
              </w:rPr>
              <w:t xml:space="preserve">. </w:t>
            </w:r>
            <w:r w:rsidRPr="00B07357">
              <w:rPr>
                <w:color w:val="071309"/>
                <w:sz w:val="20"/>
              </w:rPr>
              <w:t xml:space="preserve">As a cohort these students </w:t>
            </w:r>
            <w:r w:rsidR="00B07357" w:rsidRPr="00B07357">
              <w:rPr>
                <w:color w:val="071309"/>
                <w:sz w:val="20"/>
              </w:rPr>
              <w:t xml:space="preserve">find it more difficult to make progress at the rate of their non-disadvantaged peers. However, it should also be noted that our disadvantaged cohort in a year group is approximately 15% of students. Within that group there are some students who make exceptional progress and conversely some students whose context is atypical and their academic progress is significantly hindered. </w:t>
            </w:r>
          </w:p>
        </w:tc>
      </w:tr>
      <w:tr w:rsidR="00D94E4D" w14:paraId="2235216E" w14:textId="77777777" w:rsidTr="00F21BA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7348B" w14:textId="77777777" w:rsidR="00D94E4D" w:rsidRDefault="00D94E4D" w:rsidP="00D94E4D">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7A36C" w14:textId="0928A723" w:rsidR="00D94E4D" w:rsidRPr="00166AF0" w:rsidRDefault="004B38B0" w:rsidP="008F43D3">
            <w:pPr>
              <w:pStyle w:val="TableRowCentered"/>
              <w:ind w:left="0"/>
              <w:jc w:val="left"/>
              <w:rPr>
                <w:sz w:val="20"/>
                <w:highlight w:val="yellow"/>
              </w:rPr>
            </w:pPr>
            <w:bookmarkStart w:id="17" w:name="_Hlk121728972"/>
            <w:r w:rsidRPr="00717AFB">
              <w:rPr>
                <w:b/>
                <w:sz w:val="20"/>
              </w:rPr>
              <w:t>Behaviour</w:t>
            </w:r>
            <w:r w:rsidRPr="00717AFB">
              <w:rPr>
                <w:sz w:val="20"/>
              </w:rPr>
              <w:t xml:space="preserve">: </w:t>
            </w:r>
            <w:r w:rsidR="00717AFB" w:rsidRPr="00717AFB">
              <w:rPr>
                <w:sz w:val="20"/>
              </w:rPr>
              <w:t>Although our overall suspension figures remain below the national average, e</w:t>
            </w:r>
            <w:r w:rsidR="00D70B1A" w:rsidRPr="00717AFB">
              <w:rPr>
                <w:sz w:val="20"/>
              </w:rPr>
              <w:t>xclusions and behaviour concerns</w:t>
            </w:r>
            <w:r w:rsidR="007F4F35" w:rsidRPr="00717AFB">
              <w:rPr>
                <w:sz w:val="20"/>
              </w:rPr>
              <w:t xml:space="preserve"> come</w:t>
            </w:r>
            <w:r w:rsidR="00D70B1A" w:rsidRPr="00717AFB">
              <w:rPr>
                <w:sz w:val="20"/>
              </w:rPr>
              <w:t xml:space="preserve"> disproportionally from</w:t>
            </w:r>
            <w:r w:rsidR="007F4F35" w:rsidRPr="00717AFB">
              <w:rPr>
                <w:sz w:val="20"/>
              </w:rPr>
              <w:t xml:space="preserve"> our</w:t>
            </w:r>
            <w:r w:rsidR="004C3F7E" w:rsidRPr="00717AFB">
              <w:rPr>
                <w:sz w:val="20"/>
              </w:rPr>
              <w:t xml:space="preserve"> disadvantaged</w:t>
            </w:r>
            <w:r w:rsidR="00D70B1A" w:rsidRPr="00717AFB">
              <w:rPr>
                <w:sz w:val="20"/>
              </w:rPr>
              <w:t xml:space="preserve"> cohort.</w:t>
            </w:r>
            <w:r w:rsidR="00024598">
              <w:rPr>
                <w:sz w:val="20"/>
              </w:rPr>
              <w:t xml:space="preserve"> Inclusion philosophy and implications.</w:t>
            </w:r>
            <w:bookmarkEnd w:id="17"/>
          </w:p>
        </w:tc>
      </w:tr>
      <w:tr w:rsidR="00D94E4D" w14:paraId="0A03310B" w14:textId="77777777" w:rsidTr="00717AFB">
        <w:trPr>
          <w:trHeight w:val="1753"/>
        </w:trPr>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03F77" w14:textId="77777777" w:rsidR="00D94E4D" w:rsidRDefault="00D94E4D" w:rsidP="00D94E4D">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FB584" w14:textId="270C1CBC" w:rsidR="007452BA" w:rsidRPr="00166AF0" w:rsidRDefault="00717AFB" w:rsidP="00717AFB">
            <w:pPr>
              <w:pStyle w:val="TableRowCentered"/>
              <w:ind w:left="0"/>
              <w:jc w:val="left"/>
              <w:rPr>
                <w:sz w:val="20"/>
                <w:highlight w:val="yellow"/>
              </w:rPr>
            </w:pPr>
            <w:bookmarkStart w:id="18" w:name="_Hlk121729199"/>
            <w:r w:rsidRPr="00717AFB">
              <w:rPr>
                <w:b/>
                <w:sz w:val="20"/>
              </w:rPr>
              <w:t>Attendance</w:t>
            </w:r>
            <w:r w:rsidRPr="00717AFB">
              <w:rPr>
                <w:sz w:val="20"/>
              </w:rPr>
              <w:t xml:space="preserve">: </w:t>
            </w:r>
            <w:r w:rsidR="00C81E49" w:rsidRPr="00717AFB">
              <w:rPr>
                <w:sz w:val="20"/>
              </w:rPr>
              <w:t xml:space="preserve">Attendance issues and persistent absenteeism </w:t>
            </w:r>
            <w:r>
              <w:rPr>
                <w:sz w:val="20"/>
              </w:rPr>
              <w:t xml:space="preserve">are </w:t>
            </w:r>
            <w:r w:rsidR="00C81E49" w:rsidRPr="00717AFB">
              <w:rPr>
                <w:sz w:val="20"/>
              </w:rPr>
              <w:t>more pre</w:t>
            </w:r>
            <w:r w:rsidR="004C3F7E" w:rsidRPr="00717AFB">
              <w:rPr>
                <w:sz w:val="20"/>
              </w:rPr>
              <w:t>valent amongst our disadvantaged</w:t>
            </w:r>
            <w:r w:rsidR="00C81E49" w:rsidRPr="00717AFB">
              <w:rPr>
                <w:sz w:val="20"/>
              </w:rPr>
              <w:t xml:space="preserve"> cohort.</w:t>
            </w:r>
            <w:r w:rsidR="007F4F35" w:rsidRPr="00717AFB">
              <w:rPr>
                <w:sz w:val="20"/>
              </w:rPr>
              <w:t xml:space="preserve"> We know</w:t>
            </w:r>
            <w:r w:rsidR="001E3DB6" w:rsidRPr="00717AFB">
              <w:rPr>
                <w:sz w:val="20"/>
              </w:rPr>
              <w:t xml:space="preserve"> from </w:t>
            </w:r>
            <w:r w:rsidR="008F43D3" w:rsidRPr="00717AFB">
              <w:rPr>
                <w:sz w:val="20"/>
              </w:rPr>
              <w:t>our</w:t>
            </w:r>
            <w:r w:rsidR="001E3DB6" w:rsidRPr="00717AFB">
              <w:rPr>
                <w:sz w:val="20"/>
              </w:rPr>
              <w:t xml:space="preserve"> own observations and analysis</w:t>
            </w:r>
            <w:r w:rsidR="007F4F35" w:rsidRPr="00717AFB">
              <w:rPr>
                <w:sz w:val="20"/>
              </w:rPr>
              <w:t xml:space="preserve"> that this attendance gap negatively impacts on our disadvantaged </w:t>
            </w:r>
            <w:r w:rsidR="002102F1" w:rsidRPr="00717AFB">
              <w:rPr>
                <w:sz w:val="20"/>
              </w:rPr>
              <w:t>students’</w:t>
            </w:r>
            <w:r w:rsidR="007F4F35" w:rsidRPr="00717AFB">
              <w:rPr>
                <w:sz w:val="20"/>
              </w:rPr>
              <w:t xml:space="preserve"> attainment and progress outcomes.</w:t>
            </w:r>
            <w:r w:rsidR="008F43D3" w:rsidRPr="00717AFB">
              <w:rPr>
                <w:sz w:val="20"/>
              </w:rPr>
              <w:t xml:space="preserve"> </w:t>
            </w:r>
            <w:r>
              <w:rPr>
                <w:sz w:val="20"/>
              </w:rPr>
              <w:t>Within this cohort, l</w:t>
            </w:r>
            <w:r w:rsidR="008F43D3" w:rsidRPr="00717AFB">
              <w:rPr>
                <w:sz w:val="20"/>
              </w:rPr>
              <w:t>ow parental support</w:t>
            </w:r>
            <w:r>
              <w:rPr>
                <w:sz w:val="20"/>
              </w:rPr>
              <w:t xml:space="preserve"> for school attendance</w:t>
            </w:r>
            <w:r w:rsidR="008F43D3" w:rsidRPr="00717AFB">
              <w:rPr>
                <w:sz w:val="20"/>
              </w:rPr>
              <w:t xml:space="preserve"> and historical poor attendance are often factors. </w:t>
            </w:r>
            <w:r w:rsidR="007F4F35" w:rsidRPr="00717AFB">
              <w:rPr>
                <w:sz w:val="20"/>
              </w:rPr>
              <w:t>The impact of Covid-19 has increased this</w:t>
            </w:r>
            <w:r w:rsidR="001E3DB6" w:rsidRPr="00717AFB">
              <w:rPr>
                <w:sz w:val="20"/>
              </w:rPr>
              <w:t xml:space="preserve"> attendance</w:t>
            </w:r>
            <w:r w:rsidR="007F4F35" w:rsidRPr="00717AFB">
              <w:rPr>
                <w:sz w:val="20"/>
              </w:rPr>
              <w:t xml:space="preserve"> gap.</w:t>
            </w:r>
            <w:r w:rsidR="00024598">
              <w:rPr>
                <w:sz w:val="20"/>
              </w:rPr>
              <w:t xml:space="preserve"> Inclusion philosophy and implications.</w:t>
            </w:r>
            <w:r w:rsidR="00506DE7" w:rsidRPr="00717AFB">
              <w:rPr>
                <w:sz w:val="20"/>
              </w:rPr>
              <w:t xml:space="preserve"> </w:t>
            </w:r>
            <w:bookmarkEnd w:id="18"/>
          </w:p>
        </w:tc>
      </w:tr>
      <w:tr w:rsidR="00D94E4D" w14:paraId="1286F71E" w14:textId="77777777" w:rsidTr="00F21BA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D4B" w14:textId="77777777" w:rsidR="00D94E4D" w:rsidRDefault="00D94E4D" w:rsidP="00D94E4D">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F615C" w14:textId="09F343C6" w:rsidR="00803044" w:rsidRPr="00787425" w:rsidRDefault="00787425" w:rsidP="00787425">
            <w:pPr>
              <w:pStyle w:val="TableRowCentered"/>
              <w:ind w:left="0"/>
              <w:jc w:val="left"/>
              <w:rPr>
                <w:iCs/>
                <w:sz w:val="22"/>
                <w:szCs w:val="22"/>
              </w:rPr>
            </w:pPr>
            <w:r w:rsidRPr="00642386">
              <w:rPr>
                <w:b/>
                <w:sz w:val="20"/>
              </w:rPr>
              <w:t>Social, emotional and mental health issues</w:t>
            </w:r>
            <w:r w:rsidRPr="00642386">
              <w:rPr>
                <w:sz w:val="20"/>
              </w:rPr>
              <w:t>: Our disadvantaged cohort needs greater SEMH support compared to our non-disadvantaged cohort. At an individual level the extent of support required can be significant.</w:t>
            </w:r>
            <w:r w:rsidR="00024598">
              <w:rPr>
                <w:sz w:val="20"/>
              </w:rPr>
              <w:t xml:space="preserve"> Inclusion philosophy and implications.</w:t>
            </w:r>
          </w:p>
        </w:tc>
      </w:tr>
      <w:tr w:rsidR="007B19CA" w14:paraId="5317D959" w14:textId="77777777" w:rsidTr="00F21BA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79F75" w14:textId="54FA149B" w:rsidR="007B19CA" w:rsidRDefault="007B19CA" w:rsidP="00D94E4D">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D4688" w14:textId="1EC1F18C" w:rsidR="007B19CA" w:rsidRPr="007B19CA" w:rsidRDefault="007B19CA" w:rsidP="00787425">
            <w:pPr>
              <w:pStyle w:val="TableRowCentered"/>
              <w:ind w:left="0"/>
              <w:jc w:val="left"/>
              <w:rPr>
                <w:sz w:val="20"/>
              </w:rPr>
            </w:pPr>
            <w:r w:rsidRPr="007B19CA">
              <w:rPr>
                <w:b/>
                <w:sz w:val="20"/>
              </w:rPr>
              <w:t>Inclusion</w:t>
            </w:r>
            <w:r w:rsidRPr="007B19CA">
              <w:rPr>
                <w:sz w:val="20"/>
              </w:rPr>
              <w:t xml:space="preserve">: </w:t>
            </w:r>
            <w:r w:rsidRPr="007B19CA">
              <w:rPr>
                <w:color w:val="000000" w:themeColor="text1"/>
                <w:sz w:val="20"/>
              </w:rPr>
              <w:t>As a member of the West Cumbria Consortium of Secondary Schools, we take our moral role very seriously in supporting the inclusion of students who have been excluded or at risk of being excluded from other schools. As a school we rarely ask for our own student</w:t>
            </w:r>
            <w:r>
              <w:rPr>
                <w:color w:val="000000" w:themeColor="text1"/>
                <w:sz w:val="20"/>
              </w:rPr>
              <w:t>s</w:t>
            </w:r>
            <w:r w:rsidRPr="007B19CA">
              <w:rPr>
                <w:color w:val="000000" w:themeColor="text1"/>
                <w:sz w:val="20"/>
              </w:rPr>
              <w:t xml:space="preserve"> to be placed with other schools, but we frequently welcome vulnerable students from the Inclusion Panel caseload. We work very hard with every individual to help them become a success at our school</w:t>
            </w:r>
            <w:r>
              <w:rPr>
                <w:color w:val="000000" w:themeColor="text1"/>
                <w:sz w:val="20"/>
              </w:rPr>
              <w:t xml:space="preserve"> irrespective of their likely academic outcomes</w:t>
            </w:r>
            <w:r w:rsidRPr="007B19CA">
              <w:rPr>
                <w:color w:val="000000" w:themeColor="text1"/>
                <w:sz w:val="20"/>
              </w:rPr>
              <w:t>. This needs a lot of time and resource from our Student Support/Additional Support team</w:t>
            </w:r>
            <w:r>
              <w:rPr>
                <w:color w:val="000000" w:themeColor="text1"/>
                <w:sz w:val="20"/>
              </w:rPr>
              <w:t xml:space="preserve">; it is challenging for these young people to settle into </w:t>
            </w:r>
            <w:r w:rsidR="004C1434">
              <w:rPr>
                <w:color w:val="000000" w:themeColor="text1"/>
                <w:sz w:val="20"/>
              </w:rPr>
              <w:t>a</w:t>
            </w:r>
            <w:r>
              <w:rPr>
                <w:color w:val="000000" w:themeColor="text1"/>
                <w:sz w:val="20"/>
              </w:rPr>
              <w:t xml:space="preserve"> new community, as well as evolve their behaviours and approaches</w:t>
            </w:r>
            <w:r w:rsidRPr="007B19CA">
              <w:rPr>
                <w:color w:val="000000" w:themeColor="text1"/>
                <w:sz w:val="20"/>
              </w:rPr>
              <w:t xml:space="preserve">. We </w:t>
            </w:r>
            <w:r w:rsidR="00C925CE">
              <w:rPr>
                <w:color w:val="000000" w:themeColor="text1"/>
                <w:sz w:val="20"/>
              </w:rPr>
              <w:t>welcome</w:t>
            </w:r>
            <w:r w:rsidRPr="007B19CA">
              <w:rPr>
                <w:color w:val="000000" w:themeColor="text1"/>
                <w:sz w:val="20"/>
              </w:rPr>
              <w:t xml:space="preserve"> significantly more of these students into our schoo</w:t>
            </w:r>
            <w:r>
              <w:rPr>
                <w:color w:val="000000" w:themeColor="text1"/>
                <w:sz w:val="20"/>
              </w:rPr>
              <w:t>l</w:t>
            </w:r>
            <w:r w:rsidR="005C161E">
              <w:rPr>
                <w:color w:val="000000" w:themeColor="text1"/>
                <w:sz w:val="20"/>
              </w:rPr>
              <w:t>,</w:t>
            </w:r>
            <w:r w:rsidRPr="007B19CA">
              <w:rPr>
                <w:color w:val="000000" w:themeColor="text1"/>
                <w:sz w:val="20"/>
              </w:rPr>
              <w:t xml:space="preserve"> part way through their se</w:t>
            </w:r>
            <w:r>
              <w:rPr>
                <w:color w:val="000000" w:themeColor="text1"/>
                <w:sz w:val="20"/>
              </w:rPr>
              <w:t>cond</w:t>
            </w:r>
            <w:r w:rsidRPr="007B19CA">
              <w:rPr>
                <w:color w:val="000000" w:themeColor="text1"/>
                <w:sz w:val="20"/>
              </w:rPr>
              <w:t>ary education</w:t>
            </w:r>
            <w:r w:rsidR="005C161E">
              <w:rPr>
                <w:color w:val="000000" w:themeColor="text1"/>
                <w:sz w:val="20"/>
              </w:rPr>
              <w:t>,</w:t>
            </w:r>
            <w:r w:rsidRPr="007B19CA">
              <w:rPr>
                <w:color w:val="000000" w:themeColor="text1"/>
                <w:sz w:val="20"/>
              </w:rPr>
              <w:t xml:space="preserve"> than we ask to be supported by other schools</w:t>
            </w:r>
            <w:r>
              <w:rPr>
                <w:color w:val="000000" w:themeColor="text1"/>
                <w:sz w:val="20"/>
              </w:rPr>
              <w:t xml:space="preserve"> and their success is our priority</w:t>
            </w:r>
            <w:r w:rsidRPr="007B19CA">
              <w:rPr>
                <w:color w:val="000000" w:themeColor="text1"/>
                <w:sz w:val="20"/>
              </w:rPr>
              <w:t>.</w:t>
            </w:r>
          </w:p>
        </w:tc>
      </w:tr>
      <w:tr w:rsidR="00D94E4D" w14:paraId="7B2882C0" w14:textId="77777777" w:rsidTr="00F21BA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2F491" w14:textId="42D44B54" w:rsidR="00D94E4D" w:rsidRDefault="006E34DA" w:rsidP="00D94E4D">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D4121" w14:textId="3289845C" w:rsidR="00D94E4D" w:rsidRPr="007452BA" w:rsidRDefault="0093014B" w:rsidP="00D94E4D">
            <w:pPr>
              <w:pStyle w:val="TableRowCentered"/>
              <w:ind w:left="0"/>
              <w:jc w:val="left"/>
              <w:rPr>
                <w:iCs/>
                <w:sz w:val="20"/>
              </w:rPr>
            </w:pPr>
            <w:r>
              <w:rPr>
                <w:b/>
                <w:sz w:val="20"/>
              </w:rPr>
              <w:t>Reading</w:t>
            </w:r>
            <w:r w:rsidRPr="00DB5494">
              <w:rPr>
                <w:sz w:val="20"/>
              </w:rPr>
              <w:t xml:space="preserve">: Internal screening, along with our own observations and assessments have flagged up that there are significant gaps in </w:t>
            </w:r>
            <w:r>
              <w:rPr>
                <w:sz w:val="20"/>
              </w:rPr>
              <w:t>reading ability</w:t>
            </w:r>
            <w:r w:rsidR="00024598">
              <w:rPr>
                <w:sz w:val="20"/>
              </w:rPr>
              <w:t xml:space="preserve">. </w:t>
            </w:r>
          </w:p>
        </w:tc>
      </w:tr>
      <w:tr w:rsidR="0093014B" w14:paraId="0A0697AA" w14:textId="77777777" w:rsidTr="00F21BA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CF204" w14:textId="62622F1A" w:rsidR="0093014B" w:rsidRDefault="006E34DA" w:rsidP="0093014B">
            <w:pPr>
              <w:pStyle w:val="TableRow"/>
              <w:rPr>
                <w:sz w:val="22"/>
                <w:szCs w:val="22"/>
              </w:rPr>
            </w:pPr>
            <w:r>
              <w:rPr>
                <w:sz w:val="22"/>
                <w:szCs w:val="22"/>
              </w:rPr>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D5D71" w14:textId="42465814" w:rsidR="0093014B" w:rsidRPr="007452BA" w:rsidRDefault="0093014B" w:rsidP="0093014B">
            <w:pPr>
              <w:pStyle w:val="TableRowCentered"/>
              <w:ind w:left="0"/>
              <w:jc w:val="left"/>
              <w:rPr>
                <w:iCs/>
                <w:sz w:val="20"/>
              </w:rPr>
            </w:pPr>
            <w:r>
              <w:rPr>
                <w:b/>
                <w:sz w:val="20"/>
              </w:rPr>
              <w:t xml:space="preserve">Home learning: </w:t>
            </w:r>
            <w:r>
              <w:rPr>
                <w:bCs/>
                <w:sz w:val="20"/>
              </w:rPr>
              <w:t>Risk of more limited</w:t>
            </w:r>
            <w:r w:rsidRPr="007452BA">
              <w:rPr>
                <w:sz w:val="20"/>
              </w:rPr>
              <w:t xml:space="preserve"> access to </w:t>
            </w:r>
            <w:r>
              <w:rPr>
                <w:sz w:val="20"/>
              </w:rPr>
              <w:t xml:space="preserve">space, resources and routines to support the effective completion of home learning needed to excel academically in line with non-disadvantaged peers. </w:t>
            </w:r>
          </w:p>
        </w:tc>
      </w:tr>
      <w:tr w:rsidR="0093014B" w14:paraId="172854AB" w14:textId="77777777" w:rsidTr="00F21BA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4FF8B" w14:textId="39F4E4D2" w:rsidR="0093014B" w:rsidRDefault="006E34DA" w:rsidP="0093014B">
            <w:pPr>
              <w:pStyle w:val="TableRow"/>
              <w:rPr>
                <w:sz w:val="22"/>
                <w:szCs w:val="22"/>
              </w:rPr>
            </w:pPr>
            <w:r>
              <w:rPr>
                <w:sz w:val="22"/>
                <w:szCs w:val="22"/>
              </w:rPr>
              <w:t>8</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C4679" w14:textId="1FADCA83" w:rsidR="0093014B" w:rsidRPr="00642386" w:rsidRDefault="0093014B" w:rsidP="0093014B">
            <w:pPr>
              <w:pStyle w:val="TableRowCentered"/>
              <w:ind w:left="0"/>
              <w:jc w:val="left"/>
              <w:rPr>
                <w:iCs/>
                <w:sz w:val="22"/>
                <w:szCs w:val="22"/>
              </w:rPr>
            </w:pPr>
            <w:r>
              <w:rPr>
                <w:b/>
                <w:sz w:val="20"/>
              </w:rPr>
              <w:t xml:space="preserve">Extra-curricular: </w:t>
            </w:r>
            <w:r>
              <w:rPr>
                <w:sz w:val="20"/>
              </w:rPr>
              <w:t>The risk of lower engagement from our disadvantaged</w:t>
            </w:r>
            <w:r w:rsidRPr="007452BA">
              <w:rPr>
                <w:sz w:val="20"/>
              </w:rPr>
              <w:t xml:space="preserve"> cohort with extra-curricular and enrichment opportunities. </w:t>
            </w:r>
            <w:r>
              <w:rPr>
                <w:sz w:val="20"/>
              </w:rPr>
              <w:t>Our own audits and observations show that our disadvantaged</w:t>
            </w:r>
            <w:r w:rsidRPr="007452BA">
              <w:rPr>
                <w:sz w:val="20"/>
              </w:rPr>
              <w:t xml:space="preserve"> students </w:t>
            </w:r>
            <w:r>
              <w:rPr>
                <w:sz w:val="20"/>
              </w:rPr>
              <w:t xml:space="preserve">may not </w:t>
            </w:r>
            <w:r w:rsidRPr="007452BA">
              <w:rPr>
                <w:sz w:val="20"/>
              </w:rPr>
              <w:t xml:space="preserve">access </w:t>
            </w:r>
            <w:r>
              <w:rPr>
                <w:sz w:val="20"/>
              </w:rPr>
              <w:t xml:space="preserve">extra-curricular activities as well as their non-disadvantaged peers. </w:t>
            </w:r>
          </w:p>
        </w:tc>
      </w:tr>
    </w:tbl>
    <w:p w14:paraId="7DB25367" w14:textId="77777777" w:rsidR="00422292" w:rsidRDefault="00422292" w:rsidP="00422292">
      <w:pPr>
        <w:pStyle w:val="Heading2"/>
        <w:spacing w:before="600"/>
      </w:pPr>
      <w:bookmarkStart w:id="19" w:name="_Toc443397160"/>
      <w:r>
        <w:lastRenderedPageBreak/>
        <w:t xml:space="preserve">Intended outcomes </w:t>
      </w:r>
    </w:p>
    <w:p w14:paraId="3D368FA7" w14:textId="77777777" w:rsidR="00422292" w:rsidRDefault="00422292" w:rsidP="00422292">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422292" w14:paraId="70CB15C7" w14:textId="77777777" w:rsidTr="00F21BA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131CF9C" w14:textId="77777777" w:rsidR="00422292" w:rsidRDefault="00422292" w:rsidP="00F21BA7">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EF67AA0" w14:textId="77777777" w:rsidR="00422292" w:rsidRDefault="00422292" w:rsidP="00F21BA7">
            <w:pPr>
              <w:pStyle w:val="TableHeader"/>
              <w:jc w:val="left"/>
            </w:pPr>
            <w:r>
              <w:t>Success criteria</w:t>
            </w:r>
          </w:p>
        </w:tc>
      </w:tr>
      <w:tr w:rsidR="00063558" w14:paraId="078C62B1" w14:textId="77777777" w:rsidTr="00F21BA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F6256" w14:textId="77777777" w:rsidR="00063558" w:rsidRPr="00E653A0" w:rsidRDefault="007F4F35" w:rsidP="00291E5B">
            <w:pPr>
              <w:pStyle w:val="TableRow"/>
              <w:ind w:left="0"/>
              <w:rPr>
                <w:sz w:val="20"/>
                <w:szCs w:val="20"/>
              </w:rPr>
            </w:pPr>
            <w:r>
              <w:rPr>
                <w:sz w:val="20"/>
                <w:szCs w:val="20"/>
              </w:rPr>
              <w:t xml:space="preserve">The </w:t>
            </w:r>
            <w:r w:rsidRPr="00152586">
              <w:rPr>
                <w:sz w:val="20"/>
                <w:szCs w:val="20"/>
              </w:rPr>
              <w:t>progress</w:t>
            </w:r>
            <w:r>
              <w:rPr>
                <w:sz w:val="20"/>
                <w:szCs w:val="20"/>
              </w:rPr>
              <w:t xml:space="preserve"> and attainment of our disadvantaged students </w:t>
            </w:r>
            <w:r w:rsidR="007D2498">
              <w:rPr>
                <w:sz w:val="20"/>
                <w:szCs w:val="20"/>
              </w:rPr>
              <w:t>better than the national average for this cohort and in line with national average for all students regardless of background</w:t>
            </w:r>
            <w:r>
              <w:rPr>
                <w:sz w:val="20"/>
                <w:szCs w:val="20"/>
              </w:rPr>
              <w:t xml:space="preserv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C5E92" w14:textId="77777777" w:rsidR="007F4F35" w:rsidRDefault="007F4F35" w:rsidP="007F4F35">
            <w:pPr>
              <w:pStyle w:val="TableRowCentered"/>
              <w:jc w:val="left"/>
              <w:rPr>
                <w:sz w:val="20"/>
              </w:rPr>
            </w:pPr>
            <w:r>
              <w:rPr>
                <w:sz w:val="20"/>
              </w:rPr>
              <w:t>Excellent outcomes for our disadvantaged cohort</w:t>
            </w:r>
          </w:p>
          <w:p w14:paraId="5605055E" w14:textId="77777777" w:rsidR="00E81F9D" w:rsidRPr="00E81F9D" w:rsidRDefault="00063558" w:rsidP="007B19CA">
            <w:pPr>
              <w:pStyle w:val="TableRowCentered"/>
              <w:numPr>
                <w:ilvl w:val="0"/>
                <w:numId w:val="19"/>
              </w:numPr>
              <w:jc w:val="left"/>
              <w:rPr>
                <w:sz w:val="20"/>
              </w:rPr>
            </w:pPr>
            <w:r w:rsidRPr="00E653A0">
              <w:rPr>
                <w:sz w:val="20"/>
              </w:rPr>
              <w:t xml:space="preserve">P8 score of ≥ 0 for all students </w:t>
            </w:r>
            <w:r w:rsidR="00E653A0">
              <w:rPr>
                <w:sz w:val="20"/>
              </w:rPr>
              <w:t>in the cohort at GCSE.</w:t>
            </w:r>
          </w:p>
          <w:p w14:paraId="19ABCA95" w14:textId="4048DF07" w:rsidR="002102F1" w:rsidRDefault="00E653A0" w:rsidP="007B19CA">
            <w:pPr>
              <w:pStyle w:val="TableRowCentered"/>
              <w:numPr>
                <w:ilvl w:val="0"/>
                <w:numId w:val="19"/>
              </w:numPr>
              <w:jc w:val="left"/>
              <w:rPr>
                <w:sz w:val="20"/>
              </w:rPr>
            </w:pPr>
            <w:r w:rsidRPr="00E653A0">
              <w:rPr>
                <w:sz w:val="20"/>
              </w:rPr>
              <w:t xml:space="preserve">The attainment of </w:t>
            </w:r>
            <w:r w:rsidR="00E525D1">
              <w:rPr>
                <w:sz w:val="20"/>
              </w:rPr>
              <w:t>disadvantaged</w:t>
            </w:r>
            <w:r w:rsidRPr="00E653A0">
              <w:rPr>
                <w:sz w:val="20"/>
              </w:rPr>
              <w:t xml:space="preserve"> students</w:t>
            </w:r>
            <w:r w:rsidR="004879C9">
              <w:rPr>
                <w:sz w:val="20"/>
              </w:rPr>
              <w:t xml:space="preserve"> at GCSE</w:t>
            </w:r>
            <w:r w:rsidRPr="00E653A0">
              <w:rPr>
                <w:sz w:val="20"/>
              </w:rPr>
              <w:t xml:space="preserve"> is above the national average from the same starting point</w:t>
            </w:r>
            <w:r w:rsidR="002102F1">
              <w:rPr>
                <w:sz w:val="20"/>
              </w:rPr>
              <w:t>.</w:t>
            </w:r>
          </w:p>
          <w:p w14:paraId="6E876B07" w14:textId="77777777" w:rsidR="00E81F9D" w:rsidRDefault="00E81F9D" w:rsidP="007B19CA">
            <w:pPr>
              <w:pStyle w:val="TableRowCentered"/>
              <w:numPr>
                <w:ilvl w:val="0"/>
                <w:numId w:val="19"/>
              </w:numPr>
              <w:jc w:val="left"/>
              <w:rPr>
                <w:sz w:val="20"/>
              </w:rPr>
            </w:pPr>
            <w:r>
              <w:rPr>
                <w:sz w:val="20"/>
              </w:rPr>
              <w:t>Internal report data shows attainment of disadvantaged students in line with our non-disadvantaged cohort</w:t>
            </w:r>
            <w:r w:rsidR="004879C9">
              <w:rPr>
                <w:sz w:val="20"/>
              </w:rPr>
              <w:t>.</w:t>
            </w:r>
          </w:p>
          <w:p w14:paraId="17FCC293" w14:textId="77777777" w:rsidR="002102F1" w:rsidRDefault="002102F1" w:rsidP="007B19CA">
            <w:pPr>
              <w:pStyle w:val="TableRowCentered"/>
              <w:numPr>
                <w:ilvl w:val="0"/>
                <w:numId w:val="19"/>
              </w:numPr>
              <w:jc w:val="left"/>
              <w:rPr>
                <w:sz w:val="20"/>
              </w:rPr>
            </w:pPr>
            <w:r w:rsidRPr="002102F1">
              <w:rPr>
                <w:sz w:val="20"/>
              </w:rPr>
              <w:t>Disadvantaged students will achieve 5+ in maths and English, in line with non-disadvantaged pupils with the same prior attainment.</w:t>
            </w:r>
          </w:p>
          <w:p w14:paraId="56C1375A" w14:textId="7E3471B0" w:rsidR="00D253E7" w:rsidRDefault="002102F1" w:rsidP="007B19CA">
            <w:pPr>
              <w:pStyle w:val="TableRowCentered"/>
              <w:numPr>
                <w:ilvl w:val="0"/>
                <w:numId w:val="19"/>
              </w:numPr>
              <w:jc w:val="left"/>
              <w:rPr>
                <w:sz w:val="20"/>
              </w:rPr>
            </w:pPr>
            <w:r w:rsidRPr="002102F1">
              <w:rPr>
                <w:sz w:val="20"/>
              </w:rPr>
              <w:t>All students to be given access to the E</w:t>
            </w:r>
            <w:r w:rsidR="00DC76E2">
              <w:rPr>
                <w:sz w:val="20"/>
              </w:rPr>
              <w:t>B</w:t>
            </w:r>
            <w:r w:rsidRPr="002102F1">
              <w:rPr>
                <w:sz w:val="20"/>
              </w:rPr>
              <w:t>acc pathway, with uptake for disadvantaged students in line with non-disadvantaged students with the same prior attainment.</w:t>
            </w:r>
          </w:p>
          <w:p w14:paraId="2783D4ED" w14:textId="77777777" w:rsidR="002102F1" w:rsidRPr="007F4F35" w:rsidRDefault="002102F1" w:rsidP="002502AB">
            <w:pPr>
              <w:pStyle w:val="TableRowCentered"/>
              <w:ind w:left="777"/>
              <w:jc w:val="left"/>
              <w:rPr>
                <w:sz w:val="20"/>
              </w:rPr>
            </w:pPr>
          </w:p>
        </w:tc>
      </w:tr>
      <w:tr w:rsidR="00422292" w14:paraId="47633CFF" w14:textId="77777777" w:rsidTr="00F21BA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2C491" w14:textId="77777777" w:rsidR="00422292" w:rsidRPr="00E653A0" w:rsidRDefault="007F4F35" w:rsidP="007F4F35">
            <w:pPr>
              <w:pStyle w:val="NormalWeb"/>
              <w:spacing w:before="0" w:beforeAutospacing="0" w:after="0" w:afterAutospacing="0"/>
              <w:rPr>
                <w:sz w:val="20"/>
                <w:szCs w:val="20"/>
              </w:rPr>
            </w:pPr>
            <w:r>
              <w:rPr>
                <w:rFonts w:ascii="Arial" w:hAnsi="Arial" w:cs="Arial"/>
                <w:bCs/>
                <w:color w:val="0D0D0D"/>
                <w:sz w:val="20"/>
                <w:szCs w:val="20"/>
              </w:rPr>
              <w:t xml:space="preserve">Behaviour of our disadvantaged students improves and is in line with their </w:t>
            </w:r>
            <w:r w:rsidR="00BA0B5D">
              <w:rPr>
                <w:rFonts w:ascii="Arial" w:hAnsi="Arial" w:cs="Arial"/>
                <w:bCs/>
                <w:color w:val="0D0D0D"/>
                <w:sz w:val="20"/>
                <w:szCs w:val="20"/>
              </w:rPr>
              <w:t xml:space="preserve">non-disadvantaged </w:t>
            </w:r>
            <w:r>
              <w:rPr>
                <w:rFonts w:ascii="Arial" w:hAnsi="Arial" w:cs="Arial"/>
                <w:bCs/>
                <w:color w:val="0D0D0D"/>
                <w:sz w:val="20"/>
                <w:szCs w:val="20"/>
              </w:rPr>
              <w:t xml:space="preserve">peers.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BC537" w14:textId="77777777" w:rsidR="007F4F35" w:rsidRDefault="007F4F35" w:rsidP="007B19CA">
            <w:pPr>
              <w:pStyle w:val="TableRowCentered"/>
              <w:numPr>
                <w:ilvl w:val="0"/>
                <w:numId w:val="13"/>
              </w:numPr>
              <w:jc w:val="left"/>
              <w:rPr>
                <w:rFonts w:cs="Arial"/>
                <w:sz w:val="20"/>
              </w:rPr>
            </w:pPr>
            <w:r w:rsidRPr="00E653A0">
              <w:rPr>
                <w:rFonts w:cs="Arial"/>
                <w:sz w:val="20"/>
              </w:rPr>
              <w:t>Reduc</w:t>
            </w:r>
            <w:r>
              <w:rPr>
                <w:rFonts w:cs="Arial"/>
                <w:sz w:val="20"/>
              </w:rPr>
              <w:t xml:space="preserve">tion in </w:t>
            </w:r>
            <w:r w:rsidRPr="00E653A0">
              <w:rPr>
                <w:rFonts w:cs="Arial"/>
                <w:sz w:val="20"/>
              </w:rPr>
              <w:t xml:space="preserve">fixed period suspension (C5) and internal suspension (C4) incidents involving disadvantaged students to </w:t>
            </w:r>
            <w:r w:rsidRPr="00152586">
              <w:rPr>
                <w:rFonts w:cs="Arial"/>
                <w:sz w:val="20"/>
              </w:rPr>
              <w:t>15%</w:t>
            </w:r>
            <w:r>
              <w:rPr>
                <w:rFonts w:cs="Arial"/>
                <w:sz w:val="20"/>
              </w:rPr>
              <w:t xml:space="preserve"> of overall school exclusions.</w:t>
            </w:r>
          </w:p>
          <w:p w14:paraId="4239C751" w14:textId="588E5B53" w:rsidR="007E421D" w:rsidRDefault="007E421D" w:rsidP="007B19CA">
            <w:pPr>
              <w:pStyle w:val="TableRowCentered"/>
              <w:numPr>
                <w:ilvl w:val="0"/>
                <w:numId w:val="13"/>
              </w:numPr>
              <w:jc w:val="left"/>
              <w:rPr>
                <w:rFonts w:cs="Arial"/>
                <w:sz w:val="20"/>
              </w:rPr>
            </w:pPr>
            <w:r>
              <w:rPr>
                <w:rFonts w:cs="Arial"/>
                <w:sz w:val="20"/>
              </w:rPr>
              <w:t>Reduction in th</w:t>
            </w:r>
            <w:r w:rsidR="00BA0B5D">
              <w:rPr>
                <w:rFonts w:cs="Arial"/>
                <w:sz w:val="20"/>
              </w:rPr>
              <w:t xml:space="preserve">e number of repeat suspensions </w:t>
            </w:r>
            <w:r>
              <w:rPr>
                <w:rFonts w:cs="Arial"/>
                <w:sz w:val="20"/>
              </w:rPr>
              <w:t xml:space="preserve">amongst individual </w:t>
            </w:r>
            <w:r w:rsidR="00DC76E2">
              <w:rPr>
                <w:rFonts w:cs="Arial"/>
                <w:sz w:val="20"/>
              </w:rPr>
              <w:t xml:space="preserve">disadvantaged </w:t>
            </w:r>
            <w:r>
              <w:rPr>
                <w:rFonts w:cs="Arial"/>
                <w:sz w:val="20"/>
              </w:rPr>
              <w:t xml:space="preserve">students.  </w:t>
            </w:r>
          </w:p>
          <w:p w14:paraId="3DA03D7A" w14:textId="77777777" w:rsidR="00F632B3" w:rsidRPr="00E653A0" w:rsidRDefault="00F632B3" w:rsidP="007F4F35">
            <w:pPr>
              <w:pStyle w:val="TableRowCentered"/>
              <w:ind w:left="777"/>
              <w:jc w:val="left"/>
              <w:rPr>
                <w:sz w:val="20"/>
              </w:rPr>
            </w:pPr>
          </w:p>
        </w:tc>
      </w:tr>
      <w:tr w:rsidR="00422292" w14:paraId="6AD940A4" w14:textId="77777777" w:rsidTr="00F21BA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7EE02" w14:textId="77777777" w:rsidR="00422292" w:rsidRPr="00E653A0" w:rsidRDefault="00C81E49" w:rsidP="00F21BA7">
            <w:pPr>
              <w:pStyle w:val="TableRow"/>
              <w:rPr>
                <w:sz w:val="20"/>
                <w:szCs w:val="20"/>
              </w:rPr>
            </w:pPr>
            <w:r w:rsidRPr="00E653A0">
              <w:rPr>
                <w:sz w:val="20"/>
                <w:szCs w:val="20"/>
              </w:rPr>
              <w:t xml:space="preserve">Reduction in persistent absenteeism and an improvement in attendance across the </w:t>
            </w:r>
            <w:r w:rsidR="007F4F35">
              <w:rPr>
                <w:sz w:val="20"/>
                <w:szCs w:val="20"/>
              </w:rPr>
              <w:t>disadvantaged</w:t>
            </w:r>
            <w:r w:rsidRPr="00E653A0">
              <w:rPr>
                <w:sz w:val="20"/>
                <w:szCs w:val="20"/>
              </w:rPr>
              <w:t xml:space="preserve"> cohort.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2A7BB" w14:textId="77777777" w:rsidR="00B84B88" w:rsidRPr="00E653A0" w:rsidRDefault="00063558" w:rsidP="007B19CA">
            <w:pPr>
              <w:pStyle w:val="TableRowCentered"/>
              <w:numPr>
                <w:ilvl w:val="0"/>
                <w:numId w:val="14"/>
              </w:numPr>
              <w:jc w:val="left"/>
              <w:rPr>
                <w:sz w:val="20"/>
              </w:rPr>
            </w:pPr>
            <w:r w:rsidRPr="00E653A0">
              <w:rPr>
                <w:sz w:val="20"/>
              </w:rPr>
              <w:t xml:space="preserve">Attendance </w:t>
            </w:r>
            <w:r w:rsidR="007F4F35">
              <w:rPr>
                <w:sz w:val="20"/>
              </w:rPr>
              <w:t xml:space="preserve">gap </w:t>
            </w:r>
            <w:r w:rsidRPr="00E653A0">
              <w:rPr>
                <w:sz w:val="20"/>
              </w:rPr>
              <w:t xml:space="preserve">of disadvantaged students </w:t>
            </w:r>
            <w:r w:rsidR="007F4F35">
              <w:rPr>
                <w:sz w:val="20"/>
              </w:rPr>
              <w:t xml:space="preserve">to close to </w:t>
            </w:r>
            <w:r w:rsidR="007F4F35" w:rsidRPr="00152586">
              <w:rPr>
                <w:sz w:val="20"/>
              </w:rPr>
              <w:t>within 2%</w:t>
            </w:r>
            <w:r w:rsidR="007F4F35">
              <w:rPr>
                <w:sz w:val="20"/>
              </w:rPr>
              <w:t xml:space="preserve"> of our non-disadvantaged cohort.</w:t>
            </w:r>
          </w:p>
          <w:p w14:paraId="3D498514" w14:textId="77777777" w:rsidR="00422292" w:rsidRPr="00E653A0" w:rsidRDefault="00063558" w:rsidP="007B19CA">
            <w:pPr>
              <w:pStyle w:val="TableRowCentered"/>
              <w:numPr>
                <w:ilvl w:val="0"/>
                <w:numId w:val="14"/>
              </w:numPr>
              <w:jc w:val="left"/>
              <w:rPr>
                <w:sz w:val="20"/>
              </w:rPr>
            </w:pPr>
            <w:r w:rsidRPr="00E653A0">
              <w:rPr>
                <w:sz w:val="20"/>
              </w:rPr>
              <w:t xml:space="preserve">Persistent Absence </w:t>
            </w:r>
            <w:r w:rsidR="007F4F35">
              <w:rPr>
                <w:sz w:val="20"/>
              </w:rPr>
              <w:t xml:space="preserve">to be below the national average for disadvantaged students with the percentage of students who are persistently absent being below </w:t>
            </w:r>
            <w:r w:rsidR="007E421D" w:rsidRPr="00152586">
              <w:rPr>
                <w:sz w:val="20"/>
              </w:rPr>
              <w:t>15</w:t>
            </w:r>
            <w:r w:rsidR="007F4F35" w:rsidRPr="00152586">
              <w:rPr>
                <w:sz w:val="20"/>
              </w:rPr>
              <w:t>%</w:t>
            </w:r>
            <w:r w:rsidR="007F4F35">
              <w:rPr>
                <w:sz w:val="20"/>
              </w:rPr>
              <w:t xml:space="preserve"> </w:t>
            </w:r>
          </w:p>
          <w:p w14:paraId="4883296E" w14:textId="77777777" w:rsidR="00B84B88" w:rsidRPr="00E653A0" w:rsidRDefault="00B84B88" w:rsidP="007B19CA">
            <w:pPr>
              <w:pStyle w:val="TableRowCentered"/>
              <w:numPr>
                <w:ilvl w:val="0"/>
                <w:numId w:val="14"/>
              </w:numPr>
              <w:jc w:val="left"/>
              <w:rPr>
                <w:sz w:val="20"/>
              </w:rPr>
            </w:pPr>
            <w:r w:rsidRPr="00E653A0">
              <w:rPr>
                <w:sz w:val="20"/>
              </w:rPr>
              <w:t>Students with clear, staged intervention plans see improved attendance following intervention</w:t>
            </w:r>
            <w:r w:rsidR="00920EA7">
              <w:rPr>
                <w:sz w:val="20"/>
              </w:rPr>
              <w:t>.</w:t>
            </w:r>
          </w:p>
        </w:tc>
      </w:tr>
      <w:tr w:rsidR="00422292" w14:paraId="3F7769D8" w14:textId="77777777" w:rsidTr="00F21BA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D20F" w14:textId="77777777" w:rsidR="00422292" w:rsidRPr="00E653A0" w:rsidRDefault="00C81E49" w:rsidP="00F21BA7">
            <w:pPr>
              <w:pStyle w:val="TableRow"/>
              <w:rPr>
                <w:sz w:val="20"/>
                <w:szCs w:val="20"/>
              </w:rPr>
            </w:pPr>
            <w:r w:rsidRPr="00E653A0">
              <w:rPr>
                <w:sz w:val="20"/>
                <w:szCs w:val="20"/>
              </w:rPr>
              <w:t>Improve the level of literacy from year 7, which will enable students to access the whole curriculum more effectively.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4544E" w14:textId="77777777" w:rsidR="007F4F35" w:rsidRPr="007F4F35" w:rsidRDefault="007F4F35" w:rsidP="007B19CA">
            <w:pPr>
              <w:pStyle w:val="TableRowCentered"/>
              <w:numPr>
                <w:ilvl w:val="0"/>
                <w:numId w:val="15"/>
              </w:numPr>
              <w:jc w:val="left"/>
              <w:rPr>
                <w:sz w:val="20"/>
              </w:rPr>
            </w:pPr>
            <w:r w:rsidRPr="007F4F35">
              <w:rPr>
                <w:rFonts w:ascii="ArialMT" w:hAnsi="ArialMT"/>
                <w:color w:val="0C0C0C"/>
                <w:sz w:val="20"/>
              </w:rPr>
              <w:t xml:space="preserve">Disadvantaged students </w:t>
            </w:r>
            <w:r>
              <w:rPr>
                <w:rFonts w:ascii="ArialMT" w:hAnsi="ArialMT"/>
                <w:color w:val="0C0C0C"/>
                <w:sz w:val="20"/>
              </w:rPr>
              <w:t xml:space="preserve">prioritised for reading </w:t>
            </w:r>
            <w:r w:rsidRPr="007F4F35">
              <w:rPr>
                <w:sz w:val="20"/>
              </w:rPr>
              <w:t>and literacy interventions to close gaps</w:t>
            </w:r>
            <w:r>
              <w:rPr>
                <w:sz w:val="20"/>
              </w:rPr>
              <w:t xml:space="preserve"> for target students</w:t>
            </w:r>
            <w:r w:rsidRPr="007F4F35">
              <w:rPr>
                <w:sz w:val="20"/>
              </w:rPr>
              <w:t xml:space="preserve"> to ensure that </w:t>
            </w:r>
            <w:r>
              <w:rPr>
                <w:sz w:val="20"/>
              </w:rPr>
              <w:t xml:space="preserve">their </w:t>
            </w:r>
            <w:r w:rsidRPr="007F4F35">
              <w:rPr>
                <w:sz w:val="20"/>
              </w:rPr>
              <w:t>reading age matches chronological age</w:t>
            </w:r>
            <w:r>
              <w:rPr>
                <w:sz w:val="20"/>
              </w:rPr>
              <w:t xml:space="preserve"> when tested following the intervention.</w:t>
            </w:r>
          </w:p>
          <w:p w14:paraId="3692F96C" w14:textId="77777777" w:rsidR="00422292" w:rsidRPr="00E653A0" w:rsidRDefault="00063558" w:rsidP="007B19CA">
            <w:pPr>
              <w:pStyle w:val="TableRowCentered"/>
              <w:numPr>
                <w:ilvl w:val="0"/>
                <w:numId w:val="15"/>
              </w:numPr>
              <w:jc w:val="left"/>
              <w:rPr>
                <w:sz w:val="20"/>
              </w:rPr>
            </w:pPr>
            <w:r w:rsidRPr="007F4F35">
              <w:rPr>
                <w:sz w:val="20"/>
              </w:rPr>
              <w:t xml:space="preserve">Any gaps identified through English and </w:t>
            </w:r>
            <w:r w:rsidR="00152586">
              <w:rPr>
                <w:sz w:val="20"/>
              </w:rPr>
              <w:t xml:space="preserve"> literacy </w:t>
            </w:r>
            <w:r w:rsidRPr="007F4F35">
              <w:rPr>
                <w:sz w:val="20"/>
              </w:rPr>
              <w:t>screening to be narrowed by the end of Year 7.</w:t>
            </w:r>
          </w:p>
        </w:tc>
      </w:tr>
      <w:tr w:rsidR="00291E5B" w14:paraId="07A10FDC" w14:textId="77777777" w:rsidTr="00F21BA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4537E" w14:textId="77777777" w:rsidR="00291E5B" w:rsidRPr="00E653A0" w:rsidRDefault="00C81E49" w:rsidP="00F21BA7">
            <w:pPr>
              <w:pStyle w:val="TableRow"/>
              <w:rPr>
                <w:sz w:val="20"/>
                <w:szCs w:val="20"/>
              </w:rPr>
            </w:pPr>
            <w:r w:rsidRPr="00E653A0">
              <w:rPr>
                <w:sz w:val="20"/>
                <w:szCs w:val="20"/>
              </w:rPr>
              <w:lastRenderedPageBreak/>
              <w:t>Students provided with hardware, resources and access to key educational visits through pupil premium funding.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3E251" w14:textId="77777777" w:rsidR="00063558" w:rsidRPr="00E653A0" w:rsidRDefault="00063558" w:rsidP="007B19CA">
            <w:pPr>
              <w:pStyle w:val="TableRowCentered"/>
              <w:numPr>
                <w:ilvl w:val="0"/>
                <w:numId w:val="16"/>
              </w:numPr>
              <w:jc w:val="left"/>
              <w:rPr>
                <w:sz w:val="20"/>
              </w:rPr>
            </w:pPr>
            <w:r w:rsidRPr="00E653A0">
              <w:rPr>
                <w:sz w:val="20"/>
              </w:rPr>
              <w:t>All families</w:t>
            </w:r>
            <w:r w:rsidR="00E14E06">
              <w:rPr>
                <w:sz w:val="20"/>
              </w:rPr>
              <w:t xml:space="preserve"> have access to </w:t>
            </w:r>
            <w:r w:rsidR="007F4F35">
              <w:rPr>
                <w:sz w:val="20"/>
              </w:rPr>
              <w:t xml:space="preserve">a </w:t>
            </w:r>
            <w:r w:rsidR="00E14E06">
              <w:rPr>
                <w:sz w:val="20"/>
              </w:rPr>
              <w:t>digital device.</w:t>
            </w:r>
          </w:p>
          <w:p w14:paraId="412DF339" w14:textId="66E9C9D6" w:rsidR="00063558" w:rsidRPr="00E653A0" w:rsidRDefault="00063558" w:rsidP="007B19CA">
            <w:pPr>
              <w:pStyle w:val="TableRowCentered"/>
              <w:numPr>
                <w:ilvl w:val="0"/>
                <w:numId w:val="16"/>
              </w:numPr>
              <w:jc w:val="left"/>
              <w:rPr>
                <w:sz w:val="20"/>
              </w:rPr>
            </w:pPr>
            <w:r w:rsidRPr="00E653A0">
              <w:rPr>
                <w:sz w:val="20"/>
              </w:rPr>
              <w:t xml:space="preserve">All </w:t>
            </w:r>
            <w:r w:rsidR="00DC76E2">
              <w:rPr>
                <w:sz w:val="20"/>
              </w:rPr>
              <w:t>disadvantaged</w:t>
            </w:r>
            <w:r w:rsidRPr="00E653A0">
              <w:rPr>
                <w:sz w:val="20"/>
              </w:rPr>
              <w:t xml:space="preserve"> students to attend key educational visits. </w:t>
            </w:r>
          </w:p>
          <w:p w14:paraId="1AD8BB95" w14:textId="77777777" w:rsidR="00291E5B" w:rsidRPr="00E653A0" w:rsidRDefault="00063558" w:rsidP="007B19CA">
            <w:pPr>
              <w:pStyle w:val="TableRowCentered"/>
              <w:numPr>
                <w:ilvl w:val="0"/>
                <w:numId w:val="16"/>
              </w:numPr>
              <w:jc w:val="left"/>
              <w:rPr>
                <w:sz w:val="20"/>
              </w:rPr>
            </w:pPr>
            <w:r w:rsidRPr="00E653A0">
              <w:rPr>
                <w:sz w:val="20"/>
              </w:rPr>
              <w:t>Revision guides and material resources provided for students from pupil premium funding to support their learning experience.</w:t>
            </w:r>
          </w:p>
        </w:tc>
      </w:tr>
      <w:tr w:rsidR="00C81E49" w14:paraId="00918399" w14:textId="77777777" w:rsidTr="00F21BA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A1E66" w14:textId="0F0948D1" w:rsidR="00C81E49" w:rsidRPr="00E653A0" w:rsidRDefault="004C1434" w:rsidP="00F21BA7">
            <w:pPr>
              <w:pStyle w:val="TableRow"/>
              <w:rPr>
                <w:sz w:val="20"/>
                <w:szCs w:val="20"/>
              </w:rPr>
            </w:pPr>
            <w:r>
              <w:rPr>
                <w:sz w:val="20"/>
                <w:szCs w:val="20"/>
              </w:rPr>
              <w:t>D</w:t>
            </w:r>
            <w:r w:rsidR="00C81E49" w:rsidRPr="00E653A0">
              <w:rPr>
                <w:sz w:val="20"/>
                <w:szCs w:val="20"/>
              </w:rPr>
              <w:t xml:space="preserve">isadvantaged students </w:t>
            </w:r>
            <w:r>
              <w:rPr>
                <w:sz w:val="20"/>
                <w:szCs w:val="20"/>
              </w:rPr>
              <w:t xml:space="preserve">participate </w:t>
            </w:r>
            <w:r w:rsidR="00C81E49" w:rsidRPr="00E653A0">
              <w:rPr>
                <w:sz w:val="20"/>
                <w:szCs w:val="20"/>
              </w:rPr>
              <w:t>with our extra-curricular and enrichment opportunities</w:t>
            </w:r>
            <w:r>
              <w:rPr>
                <w:sz w:val="20"/>
                <w:szCs w:val="20"/>
              </w:rPr>
              <w:t xml:space="preserve"> at rates in line with their non-disadvantaged peers</w:t>
            </w:r>
            <w:r w:rsidR="00C81E49" w:rsidRPr="00E653A0">
              <w:rPr>
                <w:sz w:val="20"/>
                <w:szCs w:val="20"/>
              </w:rPr>
              <w: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9527F" w14:textId="6D1C4987" w:rsidR="004C1434" w:rsidRDefault="004C1434" w:rsidP="007B19CA">
            <w:pPr>
              <w:pStyle w:val="TableRowCentered"/>
              <w:numPr>
                <w:ilvl w:val="0"/>
                <w:numId w:val="17"/>
              </w:numPr>
              <w:jc w:val="left"/>
              <w:rPr>
                <w:sz w:val="20"/>
              </w:rPr>
            </w:pPr>
            <w:r>
              <w:rPr>
                <w:sz w:val="20"/>
              </w:rPr>
              <w:t xml:space="preserve">Attendance registers and records show the % engagement from the PP cohort is in line with, or better than non-PP cohort </w:t>
            </w:r>
          </w:p>
          <w:p w14:paraId="713DB826" w14:textId="425BF361" w:rsidR="004C1434" w:rsidRDefault="004C1434" w:rsidP="007B19CA">
            <w:pPr>
              <w:pStyle w:val="TableRowCentered"/>
              <w:numPr>
                <w:ilvl w:val="0"/>
                <w:numId w:val="17"/>
              </w:numPr>
              <w:jc w:val="left"/>
              <w:rPr>
                <w:sz w:val="20"/>
              </w:rPr>
            </w:pPr>
            <w:r>
              <w:rPr>
                <w:sz w:val="20"/>
              </w:rPr>
              <w:t>Financial support for opportunities is explicitly sign-posted</w:t>
            </w:r>
          </w:p>
          <w:p w14:paraId="589D00BA" w14:textId="14C8BAF7" w:rsidR="00C81E49" w:rsidRPr="00E653A0" w:rsidRDefault="00063558" w:rsidP="007B19CA">
            <w:pPr>
              <w:pStyle w:val="TableRowCentered"/>
              <w:numPr>
                <w:ilvl w:val="0"/>
                <w:numId w:val="17"/>
              </w:numPr>
              <w:jc w:val="left"/>
              <w:rPr>
                <w:sz w:val="20"/>
              </w:rPr>
            </w:pPr>
            <w:r w:rsidRPr="00E653A0">
              <w:rPr>
                <w:sz w:val="20"/>
              </w:rPr>
              <w:t>Key events take place throughout the school year attended by all pupil premium students</w:t>
            </w:r>
            <w:r w:rsidR="00E14E06">
              <w:rPr>
                <w:sz w:val="20"/>
              </w:rPr>
              <w:t>.</w:t>
            </w:r>
          </w:p>
          <w:p w14:paraId="1A31B8F6" w14:textId="1A65BCFC" w:rsidR="004C1434" w:rsidRPr="004C1434" w:rsidRDefault="00897B5A" w:rsidP="004C1434">
            <w:pPr>
              <w:pStyle w:val="TableRowCentered"/>
              <w:numPr>
                <w:ilvl w:val="0"/>
                <w:numId w:val="17"/>
              </w:numPr>
              <w:jc w:val="left"/>
              <w:rPr>
                <w:sz w:val="20"/>
              </w:rPr>
            </w:pPr>
            <w:r>
              <w:rPr>
                <w:sz w:val="20"/>
              </w:rPr>
              <w:t>Disadvantaged</w:t>
            </w:r>
            <w:r w:rsidR="00654B2E">
              <w:rPr>
                <w:sz w:val="20"/>
              </w:rPr>
              <w:t xml:space="preserve"> students prioritised and attend </w:t>
            </w:r>
            <w:r w:rsidR="00CF12FB" w:rsidRPr="00E653A0">
              <w:rPr>
                <w:sz w:val="20"/>
              </w:rPr>
              <w:t xml:space="preserve">CEIAG interventions with careers adviser. </w:t>
            </w:r>
          </w:p>
        </w:tc>
      </w:tr>
      <w:tr w:rsidR="00C81E49" w14:paraId="26793BD9" w14:textId="77777777" w:rsidTr="00F21BA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229F8" w14:textId="73E5BBAF" w:rsidR="00C81E49" w:rsidRPr="00E653A0" w:rsidRDefault="004C1434" w:rsidP="00F21BA7">
            <w:pPr>
              <w:pStyle w:val="TableRow"/>
              <w:rPr>
                <w:sz w:val="20"/>
                <w:szCs w:val="20"/>
              </w:rPr>
            </w:pPr>
            <w:r>
              <w:rPr>
                <w:sz w:val="20"/>
                <w:szCs w:val="20"/>
              </w:rPr>
              <w:t>D</w:t>
            </w:r>
            <w:r w:rsidR="00C81E49" w:rsidRPr="00E653A0">
              <w:rPr>
                <w:sz w:val="20"/>
                <w:szCs w:val="20"/>
              </w:rPr>
              <w:t>isadvantaged students</w:t>
            </w:r>
            <w:r>
              <w:rPr>
                <w:sz w:val="20"/>
                <w:szCs w:val="20"/>
              </w:rPr>
              <w:t xml:space="preserve"> receive the support they need</w:t>
            </w:r>
            <w:r w:rsidR="00C81E49" w:rsidRPr="00E653A0">
              <w:rPr>
                <w:sz w:val="20"/>
                <w:szCs w:val="20"/>
              </w:rPr>
              <w:t xml:space="preserve"> with social, emotional and mental health issues</w:t>
            </w:r>
            <w:r>
              <w:rPr>
                <w:sz w:val="20"/>
                <w:szCs w:val="20"/>
              </w:rPr>
              <w:t xml:space="preserve"> to help them be a position to access the curriculum</w:t>
            </w:r>
            <w:r w:rsidR="00C81E49" w:rsidRPr="00E653A0">
              <w:rPr>
                <w:sz w:val="20"/>
                <w:szCs w:val="20"/>
              </w:rPr>
              <w: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1016F" w14:textId="7EDEE37A" w:rsidR="00AF3E28" w:rsidRPr="00AF3E28" w:rsidRDefault="00A921AE" w:rsidP="007B19CA">
            <w:pPr>
              <w:pStyle w:val="TableRowCentered"/>
              <w:numPr>
                <w:ilvl w:val="0"/>
                <w:numId w:val="18"/>
              </w:numPr>
              <w:jc w:val="left"/>
              <w:rPr>
                <w:sz w:val="20"/>
              </w:rPr>
            </w:pPr>
            <w:r>
              <w:rPr>
                <w:sz w:val="20"/>
              </w:rPr>
              <w:t>S</w:t>
            </w:r>
            <w:r w:rsidR="00AF3E28">
              <w:rPr>
                <w:sz w:val="20"/>
              </w:rPr>
              <w:t>tudents most at risk</w:t>
            </w:r>
            <w:r>
              <w:rPr>
                <w:sz w:val="20"/>
              </w:rPr>
              <w:t xml:space="preserve"> have support plans</w:t>
            </w:r>
            <w:r w:rsidR="00AF3E28">
              <w:rPr>
                <w:sz w:val="20"/>
              </w:rPr>
              <w:t xml:space="preserve"> through our school counsellor and inclusion and pastoral teams. </w:t>
            </w:r>
          </w:p>
          <w:p w14:paraId="1660EBAC" w14:textId="77777777" w:rsidR="00C81E49" w:rsidRPr="00E653A0" w:rsidRDefault="00063558" w:rsidP="007B19CA">
            <w:pPr>
              <w:pStyle w:val="TableRowCentered"/>
              <w:numPr>
                <w:ilvl w:val="0"/>
                <w:numId w:val="18"/>
              </w:numPr>
              <w:jc w:val="left"/>
              <w:rPr>
                <w:sz w:val="20"/>
              </w:rPr>
            </w:pPr>
            <w:r w:rsidRPr="00E653A0">
              <w:rPr>
                <w:sz w:val="20"/>
              </w:rPr>
              <w:t>Resilience improving and reduction in support needed over time from the pastoral team.</w:t>
            </w:r>
          </w:p>
          <w:p w14:paraId="1F3DF1FD" w14:textId="77777777" w:rsidR="00CF12FB" w:rsidRPr="00E653A0" w:rsidRDefault="00CF12FB" w:rsidP="007B19CA">
            <w:pPr>
              <w:pStyle w:val="TableRowCentered"/>
              <w:numPr>
                <w:ilvl w:val="0"/>
                <w:numId w:val="18"/>
              </w:numPr>
              <w:jc w:val="left"/>
              <w:rPr>
                <w:sz w:val="20"/>
              </w:rPr>
            </w:pPr>
            <w:r w:rsidRPr="00E653A0">
              <w:rPr>
                <w:rFonts w:cs="Arial"/>
                <w:color w:val="000000"/>
                <w:sz w:val="20"/>
              </w:rPr>
              <w:t>The student population has a good l</w:t>
            </w:r>
            <w:r w:rsidR="00E41382">
              <w:rPr>
                <w:rFonts w:cs="Arial"/>
                <w:color w:val="000000"/>
                <w:sz w:val="20"/>
              </w:rPr>
              <w:t xml:space="preserve">evel of </w:t>
            </w:r>
            <w:r w:rsidRPr="00E653A0">
              <w:rPr>
                <w:rFonts w:cs="Arial"/>
                <w:color w:val="000000"/>
                <w:sz w:val="20"/>
              </w:rPr>
              <w:t>awareness of the issues of sexual harassment and violence. Data shows a decrease in negative behaviours and an increase in positive behaviours such as reporting and peer support.</w:t>
            </w:r>
          </w:p>
        </w:tc>
      </w:tr>
      <w:tr w:rsidR="007F4F35" w14:paraId="4E08ABBA" w14:textId="77777777" w:rsidTr="00F21BA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9AB82" w14:textId="06655041" w:rsidR="007F4F35" w:rsidRPr="007F4F35" w:rsidRDefault="00A921AE" w:rsidP="007F4F35">
            <w:pPr>
              <w:pStyle w:val="TableRow"/>
              <w:spacing w:after="120"/>
              <w:rPr>
                <w:color w:val="auto"/>
                <w:sz w:val="20"/>
                <w:szCs w:val="20"/>
              </w:rPr>
            </w:pPr>
            <w:r>
              <w:rPr>
                <w:color w:val="auto"/>
                <w:sz w:val="20"/>
                <w:szCs w:val="20"/>
              </w:rPr>
              <w:t>Disadvantaged students are explicitly taught and supported behaviours and habits in</w:t>
            </w:r>
            <w:r w:rsidR="007F4F35" w:rsidRPr="007F4F35">
              <w:rPr>
                <w:color w:val="auto"/>
                <w:sz w:val="20"/>
                <w:szCs w:val="20"/>
              </w:rPr>
              <w:t xml:space="preserve"> metacognit</w:t>
            </w:r>
            <w:r>
              <w:rPr>
                <w:color w:val="auto"/>
                <w:sz w:val="20"/>
                <w:szCs w:val="20"/>
              </w:rPr>
              <w:t>ion</w:t>
            </w:r>
            <w:r w:rsidR="007F4F35" w:rsidRPr="007F4F35">
              <w:rPr>
                <w:color w:val="auto"/>
                <w:sz w:val="20"/>
                <w:szCs w:val="20"/>
              </w:rPr>
              <w:t>, resilience and self-regulation skills</w:t>
            </w:r>
            <w:r>
              <w:rPr>
                <w:color w:val="auto"/>
                <w:sz w:val="20"/>
                <w:szCs w:val="20"/>
              </w:rPr>
              <w:t>; they apply these to their learning across all subjects</w:t>
            </w:r>
            <w:r w:rsidR="007F4F35" w:rsidRPr="007F4F35">
              <w:rPr>
                <w:color w:val="auto"/>
                <w:sz w:val="20"/>
                <w:szCs w:val="20"/>
              </w:rPr>
              <w: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54C20" w14:textId="77C4874E" w:rsidR="007F4F35" w:rsidRDefault="007F4F35" w:rsidP="007B19CA">
            <w:pPr>
              <w:pStyle w:val="ListParagraph"/>
              <w:numPr>
                <w:ilvl w:val="0"/>
                <w:numId w:val="20"/>
              </w:numPr>
              <w:suppressAutoHyphens w:val="0"/>
              <w:autoSpaceDN/>
              <w:spacing w:before="60" w:after="120" w:line="240" w:lineRule="auto"/>
              <w:ind w:right="57"/>
              <w:rPr>
                <w:color w:val="auto"/>
                <w:sz w:val="20"/>
                <w:szCs w:val="20"/>
              </w:rPr>
            </w:pPr>
            <w:r>
              <w:rPr>
                <w:color w:val="auto"/>
                <w:sz w:val="20"/>
                <w:szCs w:val="20"/>
              </w:rPr>
              <w:t xml:space="preserve">Class Charts records show a decrease in the number of homework points issued for disadvantaged students. </w:t>
            </w:r>
          </w:p>
          <w:p w14:paraId="4987B64B" w14:textId="676381C1" w:rsidR="00A921AE" w:rsidRDefault="00A921AE" w:rsidP="007B19CA">
            <w:pPr>
              <w:pStyle w:val="ListParagraph"/>
              <w:numPr>
                <w:ilvl w:val="0"/>
                <w:numId w:val="20"/>
              </w:numPr>
              <w:suppressAutoHyphens w:val="0"/>
              <w:autoSpaceDN/>
              <w:spacing w:before="60" w:after="120" w:line="240" w:lineRule="auto"/>
              <w:ind w:right="57"/>
              <w:rPr>
                <w:color w:val="auto"/>
                <w:sz w:val="20"/>
                <w:szCs w:val="20"/>
              </w:rPr>
            </w:pPr>
            <w:r>
              <w:rPr>
                <w:color w:val="auto"/>
                <w:sz w:val="20"/>
                <w:szCs w:val="20"/>
              </w:rPr>
              <w:t>Disadvantaged Students with homework points are supported through Study Support intervention rather than detention.</w:t>
            </w:r>
          </w:p>
          <w:p w14:paraId="6F75AB31" w14:textId="32222A8E" w:rsidR="00A921AE" w:rsidRDefault="00A921AE" w:rsidP="007B19CA">
            <w:pPr>
              <w:pStyle w:val="ListParagraph"/>
              <w:numPr>
                <w:ilvl w:val="0"/>
                <w:numId w:val="20"/>
              </w:numPr>
              <w:suppressAutoHyphens w:val="0"/>
              <w:autoSpaceDN/>
              <w:spacing w:before="60" w:after="120" w:line="240" w:lineRule="auto"/>
              <w:ind w:right="57"/>
              <w:rPr>
                <w:color w:val="auto"/>
                <w:sz w:val="20"/>
                <w:szCs w:val="20"/>
              </w:rPr>
            </w:pPr>
            <w:r>
              <w:rPr>
                <w:color w:val="auto"/>
                <w:sz w:val="20"/>
                <w:szCs w:val="20"/>
              </w:rPr>
              <w:t xml:space="preserve">Disadvantaged students are identified for the correct intervention that will enhance their outcomes and they attend those sessions; the school facilitates attendance where needed e.g. transport issues </w:t>
            </w:r>
          </w:p>
          <w:p w14:paraId="1791C393" w14:textId="77777777" w:rsidR="006B15C4" w:rsidRPr="006B15C4" w:rsidRDefault="006B15C4" w:rsidP="007B19CA">
            <w:pPr>
              <w:pStyle w:val="ListParagraph"/>
              <w:numPr>
                <w:ilvl w:val="0"/>
                <w:numId w:val="20"/>
              </w:numPr>
              <w:suppressAutoHyphens w:val="0"/>
              <w:autoSpaceDN/>
              <w:spacing w:before="60" w:after="120" w:line="240" w:lineRule="auto"/>
              <w:ind w:right="57"/>
              <w:rPr>
                <w:color w:val="auto"/>
                <w:sz w:val="20"/>
                <w:szCs w:val="20"/>
              </w:rPr>
            </w:pPr>
            <w:r>
              <w:rPr>
                <w:color w:val="auto"/>
                <w:sz w:val="20"/>
                <w:szCs w:val="20"/>
              </w:rPr>
              <w:t>Student voice indicates that disadvantaged students feel more able to self-regulate.</w:t>
            </w:r>
          </w:p>
        </w:tc>
      </w:tr>
    </w:tbl>
    <w:p w14:paraId="3DB0E9CB" w14:textId="77777777" w:rsidR="0011186C" w:rsidRDefault="0011186C" w:rsidP="0011186C">
      <w:pPr>
        <w:pStyle w:val="Heading2"/>
        <w:spacing w:before="120"/>
      </w:pPr>
    </w:p>
    <w:p w14:paraId="4705E7D0" w14:textId="77777777" w:rsidR="001D07BF" w:rsidRDefault="001D07BF">
      <w:pPr>
        <w:suppressAutoHyphens w:val="0"/>
        <w:spacing w:after="0" w:line="240" w:lineRule="auto"/>
        <w:rPr>
          <w:b/>
          <w:color w:val="104F75"/>
          <w:sz w:val="32"/>
          <w:szCs w:val="32"/>
        </w:rPr>
      </w:pPr>
      <w:r>
        <w:br w:type="page"/>
      </w:r>
    </w:p>
    <w:p w14:paraId="489AF2F3" w14:textId="5AAB5B7A" w:rsidR="00422292" w:rsidRDefault="00422292" w:rsidP="0011186C">
      <w:pPr>
        <w:pStyle w:val="Heading2"/>
        <w:spacing w:before="120"/>
      </w:pPr>
      <w:r>
        <w:lastRenderedPageBreak/>
        <w:t>Activity in this academic year</w:t>
      </w:r>
      <w:r w:rsidR="001D07BF">
        <w:t xml:space="preserve"> (202</w:t>
      </w:r>
      <w:r w:rsidR="002C0D45">
        <w:t>4</w:t>
      </w:r>
      <w:r w:rsidR="002502AB">
        <w:t>-</w:t>
      </w:r>
      <w:r w:rsidR="002C0D45">
        <w:t>5</w:t>
      </w:r>
      <w:r w:rsidR="001D07BF">
        <w:t>)</w:t>
      </w:r>
    </w:p>
    <w:p w14:paraId="7B672CB0" w14:textId="77777777" w:rsidR="00422292" w:rsidRDefault="00422292" w:rsidP="00422292">
      <w:pPr>
        <w:spacing w:after="480"/>
      </w:pPr>
      <w:r>
        <w:t xml:space="preserve">This details how we intend to spend our pupil premium (and recovery premium funding) </w:t>
      </w:r>
      <w:r>
        <w:rPr>
          <w:b/>
          <w:bCs/>
        </w:rPr>
        <w:t>this academic year</w:t>
      </w:r>
      <w:r>
        <w:t xml:space="preserve"> to address the challenges listed above.</w:t>
      </w:r>
    </w:p>
    <w:p w14:paraId="402A6907" w14:textId="77777777" w:rsidR="00422292" w:rsidRDefault="00174D57" w:rsidP="00422292">
      <w:pPr>
        <w:pStyle w:val="Heading3"/>
      </w:pPr>
      <w:r>
        <w:t xml:space="preserve">Quality First </w:t>
      </w:r>
      <w:r w:rsidR="00422292">
        <w:t xml:space="preserve">Teaching </w:t>
      </w:r>
      <w:r>
        <w:t xml:space="preserve">and Staff Development </w:t>
      </w:r>
    </w:p>
    <w:p w14:paraId="074B7E35" w14:textId="64E0D3BD" w:rsidR="007F4F35" w:rsidRDefault="00422292" w:rsidP="00422292">
      <w:r>
        <w:t xml:space="preserve">Budgeted cost: £ </w:t>
      </w:r>
      <w:r w:rsidR="00F64640">
        <w:t>80,000</w:t>
      </w:r>
    </w:p>
    <w:tbl>
      <w:tblPr>
        <w:tblW w:w="5000" w:type="pct"/>
        <w:tblCellMar>
          <w:left w:w="10" w:type="dxa"/>
          <w:right w:w="10" w:type="dxa"/>
        </w:tblCellMar>
        <w:tblLook w:val="04A0" w:firstRow="1" w:lastRow="0" w:firstColumn="1" w:lastColumn="0" w:noHBand="0" w:noVBand="1"/>
      </w:tblPr>
      <w:tblGrid>
        <w:gridCol w:w="2542"/>
        <w:gridCol w:w="5367"/>
        <w:gridCol w:w="1577"/>
      </w:tblGrid>
      <w:tr w:rsidR="00422292" w14:paraId="63DEA54F" w14:textId="77777777" w:rsidTr="00174D57">
        <w:tc>
          <w:tcPr>
            <w:tcW w:w="382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6357511" w14:textId="77777777" w:rsidR="00422292" w:rsidRDefault="00422292" w:rsidP="00F21BA7">
            <w:pPr>
              <w:pStyle w:val="TableHeader"/>
              <w:jc w:val="left"/>
            </w:pPr>
            <w:r>
              <w:t>Activity</w:t>
            </w:r>
          </w:p>
        </w:tc>
        <w:tc>
          <w:tcPr>
            <w:tcW w:w="389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BD907C1" w14:textId="77777777" w:rsidR="00422292" w:rsidRDefault="00422292" w:rsidP="00F21BA7">
            <w:pPr>
              <w:pStyle w:val="TableHeader"/>
              <w:jc w:val="left"/>
            </w:pPr>
            <w:r>
              <w:t>Evidence that supports this approach</w:t>
            </w:r>
          </w:p>
        </w:tc>
        <w:tc>
          <w:tcPr>
            <w:tcW w:w="17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00B7D9C" w14:textId="77777777" w:rsidR="00422292" w:rsidRDefault="00422292" w:rsidP="00F21BA7">
            <w:pPr>
              <w:pStyle w:val="TableHeader"/>
              <w:jc w:val="left"/>
            </w:pPr>
            <w:r>
              <w:t>Challenge number(s) addressed</w:t>
            </w:r>
          </w:p>
        </w:tc>
      </w:tr>
      <w:tr w:rsidR="007F4F35" w14:paraId="0DE5FD3C" w14:textId="77777777" w:rsidTr="00174D57">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8A728" w14:textId="77777777" w:rsidR="007F4F35" w:rsidRPr="005B18F7" w:rsidRDefault="007F4F35" w:rsidP="007F4F35">
            <w:pPr>
              <w:pStyle w:val="TableRow"/>
              <w:rPr>
                <w:rFonts w:cs="Arial"/>
                <w:b/>
                <w:color w:val="000000"/>
                <w:sz w:val="20"/>
                <w:szCs w:val="20"/>
              </w:rPr>
            </w:pPr>
            <w:r w:rsidRPr="005B18F7">
              <w:rPr>
                <w:rFonts w:cs="Arial"/>
                <w:b/>
                <w:color w:val="000000"/>
                <w:sz w:val="20"/>
                <w:szCs w:val="20"/>
              </w:rPr>
              <w:t>CPD</w:t>
            </w:r>
          </w:p>
          <w:p w14:paraId="02B1931C" w14:textId="4E0C16A0" w:rsidR="00C41159" w:rsidRDefault="00F40288" w:rsidP="00C41159">
            <w:pPr>
              <w:pStyle w:val="TableRow"/>
              <w:rPr>
                <w:sz w:val="20"/>
              </w:rPr>
            </w:pPr>
            <w:r>
              <w:rPr>
                <w:rFonts w:cs="Arial"/>
                <w:color w:val="000000"/>
                <w:sz w:val="20"/>
                <w:szCs w:val="20"/>
              </w:rPr>
              <w:t>S</w:t>
            </w:r>
            <w:r w:rsidR="00D10383">
              <w:rPr>
                <w:rFonts w:cs="Arial"/>
                <w:color w:val="000000"/>
                <w:sz w:val="20"/>
                <w:szCs w:val="20"/>
              </w:rPr>
              <w:t xml:space="preserve">enior leader with responsibility for staff </w:t>
            </w:r>
            <w:r w:rsidR="00174D57">
              <w:rPr>
                <w:rFonts w:cs="Arial"/>
                <w:color w:val="000000"/>
                <w:sz w:val="20"/>
                <w:szCs w:val="20"/>
              </w:rPr>
              <w:t xml:space="preserve">development and </w:t>
            </w:r>
            <w:r w:rsidR="00D10383">
              <w:rPr>
                <w:rFonts w:cs="Arial"/>
                <w:color w:val="000000"/>
                <w:sz w:val="20"/>
                <w:szCs w:val="20"/>
              </w:rPr>
              <w:t>training. H</w:t>
            </w:r>
            <w:r w:rsidR="007F4F35">
              <w:rPr>
                <w:rFonts w:cs="Arial"/>
                <w:color w:val="000000"/>
                <w:sz w:val="20"/>
                <w:szCs w:val="20"/>
              </w:rPr>
              <w:t>igh-quality professional development that is steeped in rigorous scholarship with teaching staff continually developing and collaborating to ensure students benefit from the best possible teac</w:t>
            </w:r>
            <w:r w:rsidR="00D10383">
              <w:rPr>
                <w:rFonts w:cs="Arial"/>
                <w:color w:val="000000"/>
                <w:sz w:val="20"/>
                <w:szCs w:val="20"/>
              </w:rPr>
              <w:t>hing based on the best evidence</w:t>
            </w:r>
            <w:r w:rsidR="00C41159" w:rsidRPr="00E653A0">
              <w:rPr>
                <w:sz w:val="20"/>
              </w:rPr>
              <w:t>.</w:t>
            </w:r>
            <w:r w:rsidR="00C41159">
              <w:rPr>
                <w:sz w:val="20"/>
              </w:rPr>
              <w:t xml:space="preserve"> </w:t>
            </w:r>
            <w:r w:rsidR="00C41159" w:rsidRPr="00E653A0">
              <w:rPr>
                <w:sz w:val="20"/>
              </w:rPr>
              <w:t xml:space="preserve">All teaching staff adopt a culture of continuous improvement, using evidence-based approaches to deliver high quality learning for all students within and beyond lessons. </w:t>
            </w:r>
          </w:p>
          <w:p w14:paraId="71654A19" w14:textId="556F943C" w:rsidR="00F059D1" w:rsidRDefault="00F059D1" w:rsidP="00F059D1">
            <w:pPr>
              <w:pStyle w:val="TableRow"/>
              <w:rPr>
                <w:sz w:val="20"/>
              </w:rPr>
            </w:pPr>
            <w:r>
              <w:rPr>
                <w:sz w:val="20"/>
              </w:rPr>
              <w:t xml:space="preserve">The </w:t>
            </w:r>
            <w:r w:rsidR="00C71E36">
              <w:rPr>
                <w:sz w:val="20"/>
              </w:rPr>
              <w:t xml:space="preserve">CPD programme </w:t>
            </w:r>
            <w:r>
              <w:rPr>
                <w:sz w:val="20"/>
              </w:rPr>
              <w:t>focuses on the following whole school priorities</w:t>
            </w:r>
            <w:r w:rsidR="00E27639">
              <w:rPr>
                <w:sz w:val="20"/>
              </w:rPr>
              <w:t xml:space="preserve"> and revisits each </w:t>
            </w:r>
            <w:r w:rsidR="00F40288">
              <w:rPr>
                <w:sz w:val="20"/>
              </w:rPr>
              <w:t>at least ter</w:t>
            </w:r>
            <w:r w:rsidR="00E27639">
              <w:rPr>
                <w:sz w:val="20"/>
              </w:rPr>
              <w:t>mly to sustain focus and progress</w:t>
            </w:r>
            <w:r>
              <w:rPr>
                <w:sz w:val="20"/>
              </w:rPr>
              <w:t>:</w:t>
            </w:r>
          </w:p>
          <w:p w14:paraId="55D89260" w14:textId="77777777" w:rsidR="00F059D1" w:rsidRDefault="00F059D1" w:rsidP="007B19CA">
            <w:pPr>
              <w:pStyle w:val="TableRow"/>
              <w:numPr>
                <w:ilvl w:val="0"/>
                <w:numId w:val="21"/>
              </w:numPr>
              <w:rPr>
                <w:sz w:val="20"/>
              </w:rPr>
            </w:pPr>
            <w:r>
              <w:rPr>
                <w:sz w:val="20"/>
              </w:rPr>
              <w:t>Teaching and Learning</w:t>
            </w:r>
          </w:p>
          <w:p w14:paraId="70745001" w14:textId="77777777" w:rsidR="00F059D1" w:rsidRDefault="00F059D1" w:rsidP="007B19CA">
            <w:pPr>
              <w:pStyle w:val="TableRow"/>
              <w:numPr>
                <w:ilvl w:val="0"/>
                <w:numId w:val="21"/>
              </w:numPr>
              <w:rPr>
                <w:sz w:val="20"/>
              </w:rPr>
            </w:pPr>
            <w:r>
              <w:rPr>
                <w:sz w:val="20"/>
              </w:rPr>
              <w:t>Literacy</w:t>
            </w:r>
          </w:p>
          <w:p w14:paraId="392E1C1E" w14:textId="77777777" w:rsidR="00F059D1" w:rsidRDefault="00F059D1" w:rsidP="007B19CA">
            <w:pPr>
              <w:pStyle w:val="TableRow"/>
              <w:numPr>
                <w:ilvl w:val="0"/>
                <w:numId w:val="21"/>
              </w:numPr>
              <w:rPr>
                <w:sz w:val="20"/>
              </w:rPr>
            </w:pPr>
            <w:r>
              <w:rPr>
                <w:sz w:val="20"/>
              </w:rPr>
              <w:t>SEND</w:t>
            </w:r>
          </w:p>
          <w:p w14:paraId="38F97826" w14:textId="77777777" w:rsidR="00F059D1" w:rsidRDefault="00F059D1" w:rsidP="007B19CA">
            <w:pPr>
              <w:pStyle w:val="TableRow"/>
              <w:numPr>
                <w:ilvl w:val="0"/>
                <w:numId w:val="21"/>
              </w:numPr>
              <w:rPr>
                <w:sz w:val="20"/>
              </w:rPr>
            </w:pPr>
            <w:r>
              <w:rPr>
                <w:sz w:val="20"/>
              </w:rPr>
              <w:t>Behaviour</w:t>
            </w:r>
          </w:p>
          <w:p w14:paraId="55832E0F" w14:textId="77777777" w:rsidR="00F059D1" w:rsidRDefault="00F059D1" w:rsidP="007B19CA">
            <w:pPr>
              <w:pStyle w:val="TableRow"/>
              <w:numPr>
                <w:ilvl w:val="0"/>
                <w:numId w:val="21"/>
              </w:numPr>
              <w:rPr>
                <w:sz w:val="20"/>
              </w:rPr>
            </w:pPr>
            <w:r>
              <w:rPr>
                <w:sz w:val="20"/>
              </w:rPr>
              <w:t>Pastoral Support</w:t>
            </w:r>
          </w:p>
          <w:p w14:paraId="248AD0A4" w14:textId="77777777" w:rsidR="00F059D1" w:rsidRDefault="00F059D1" w:rsidP="007B19CA">
            <w:pPr>
              <w:pStyle w:val="TableRow"/>
              <w:numPr>
                <w:ilvl w:val="0"/>
                <w:numId w:val="21"/>
              </w:numPr>
              <w:rPr>
                <w:sz w:val="20"/>
              </w:rPr>
            </w:pPr>
            <w:r>
              <w:rPr>
                <w:sz w:val="20"/>
              </w:rPr>
              <w:t>Safeguarding</w:t>
            </w:r>
          </w:p>
          <w:p w14:paraId="7C72D939" w14:textId="77777777" w:rsidR="00C41159" w:rsidRPr="00C41159" w:rsidRDefault="00C41159" w:rsidP="00C41159">
            <w:pPr>
              <w:pStyle w:val="TableRow"/>
              <w:rPr>
                <w:rFonts w:cs="Arial"/>
                <w:color w:val="000000"/>
                <w:sz w:val="20"/>
                <w:szCs w:val="20"/>
              </w:rPr>
            </w:pPr>
          </w:p>
          <w:p w14:paraId="5D046202" w14:textId="77777777" w:rsidR="00C41159" w:rsidRPr="00F21BA7" w:rsidRDefault="00C41159" w:rsidP="007F4F35">
            <w:pPr>
              <w:pStyle w:val="TableRow"/>
              <w:rPr>
                <w:sz w:val="22"/>
              </w:rPr>
            </w:pPr>
          </w:p>
        </w:tc>
        <w:tc>
          <w:tcPr>
            <w:tcW w:w="38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0BBC6" w14:textId="77777777" w:rsidR="007F4F35" w:rsidRDefault="007F4F35" w:rsidP="007F4F35">
            <w:pPr>
              <w:pStyle w:val="TableRowCentered"/>
              <w:jc w:val="left"/>
              <w:rPr>
                <w:rFonts w:cs="Arial"/>
                <w:color w:val="000000"/>
                <w:sz w:val="20"/>
              </w:rPr>
            </w:pPr>
            <w:r>
              <w:rPr>
                <w:rFonts w:cs="Arial"/>
                <w:color w:val="000000"/>
                <w:sz w:val="20"/>
              </w:rPr>
              <w:t>Effective CPD has both a positive impact on student outcomes and a significant role to play in the successful recruitment, retention and well-being of our staff. It is therefore valued and prioritised by our school leadership team to ensure that teaching staff, together with leaders of pastoral and academic teams and with the full support of the senior leadership team can work productively on sustainable, long-term school improvement.</w:t>
            </w:r>
          </w:p>
          <w:p w14:paraId="44A054A0" w14:textId="77777777" w:rsidR="00E81F9D" w:rsidRPr="00C763F2" w:rsidRDefault="00E81F9D" w:rsidP="007F4F35">
            <w:pPr>
              <w:pStyle w:val="TableRowCentered"/>
              <w:jc w:val="left"/>
              <w:rPr>
                <w:sz w:val="20"/>
                <w:lang w:val="nl-NL"/>
              </w:rPr>
            </w:pPr>
            <w:r w:rsidRPr="00C763F2">
              <w:rPr>
                <w:sz w:val="20"/>
                <w:lang w:val="nl-NL"/>
              </w:rPr>
              <w:t>EEF evidence:</w:t>
            </w:r>
          </w:p>
          <w:p w14:paraId="55DB52B8" w14:textId="77777777" w:rsidR="00E81F9D" w:rsidRPr="00C763F2" w:rsidRDefault="00193335" w:rsidP="007F4F35">
            <w:pPr>
              <w:pStyle w:val="TableRowCentered"/>
              <w:jc w:val="left"/>
              <w:rPr>
                <w:sz w:val="20"/>
                <w:lang w:val="nl-NL"/>
              </w:rPr>
            </w:pPr>
            <w:hyperlink r:id="rId15" w:history="1">
              <w:r w:rsidR="00E81F9D" w:rsidRPr="00C763F2">
                <w:rPr>
                  <w:rStyle w:val="Hyperlink"/>
                  <w:sz w:val="20"/>
                  <w:lang w:val="nl-NL"/>
                </w:rPr>
                <w:t>https://educationendowmentfoundation.org.uk/education-evidence/guidance-reports/effective-professional-development</w:t>
              </w:r>
            </w:hyperlink>
          </w:p>
          <w:p w14:paraId="5A013974" w14:textId="77777777" w:rsidR="00E81F9D" w:rsidRPr="00C763F2" w:rsidRDefault="00E81F9D" w:rsidP="007F4F35">
            <w:pPr>
              <w:pStyle w:val="TableRowCentered"/>
              <w:jc w:val="left"/>
              <w:rPr>
                <w:sz w:val="20"/>
                <w:lang w:val="nl-NL"/>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60475" w14:textId="5097C934" w:rsidR="007F4F35" w:rsidRDefault="007F4F35" w:rsidP="007F4F35">
            <w:pPr>
              <w:pStyle w:val="TableRowCentered"/>
              <w:jc w:val="left"/>
              <w:rPr>
                <w:sz w:val="22"/>
              </w:rPr>
            </w:pPr>
            <w:r>
              <w:rPr>
                <w:sz w:val="22"/>
              </w:rPr>
              <w:t xml:space="preserve">1, 2, </w:t>
            </w:r>
            <w:r w:rsidR="006E34DA">
              <w:rPr>
                <w:sz w:val="22"/>
              </w:rPr>
              <w:t>6, 7</w:t>
            </w:r>
          </w:p>
        </w:tc>
      </w:tr>
      <w:tr w:rsidR="007F4F35" w14:paraId="5526E6EB" w14:textId="77777777" w:rsidTr="00174D57">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09CAC" w14:textId="77777777" w:rsidR="007F4F35" w:rsidRPr="00F24B87" w:rsidRDefault="007F4F35" w:rsidP="007F4F35">
            <w:pPr>
              <w:pStyle w:val="TableRow"/>
              <w:rPr>
                <w:b/>
                <w:sz w:val="20"/>
                <w:szCs w:val="20"/>
              </w:rPr>
            </w:pPr>
            <w:r w:rsidRPr="00F24B87">
              <w:rPr>
                <w:b/>
                <w:sz w:val="20"/>
                <w:szCs w:val="20"/>
              </w:rPr>
              <w:t>Quality of Education</w:t>
            </w:r>
          </w:p>
          <w:p w14:paraId="22F73CF7" w14:textId="77777777" w:rsidR="007F4F35" w:rsidRDefault="007F4F35" w:rsidP="007F4F35">
            <w:pPr>
              <w:pStyle w:val="TableRow"/>
              <w:rPr>
                <w:sz w:val="20"/>
                <w:szCs w:val="20"/>
              </w:rPr>
            </w:pPr>
            <w:r>
              <w:rPr>
                <w:sz w:val="20"/>
                <w:szCs w:val="20"/>
              </w:rPr>
              <w:lastRenderedPageBreak/>
              <w:t>QA of</w:t>
            </w:r>
            <w:r w:rsidRPr="00F24B87">
              <w:rPr>
                <w:sz w:val="20"/>
                <w:szCs w:val="20"/>
              </w:rPr>
              <w:t xml:space="preserve"> curriculum</w:t>
            </w:r>
            <w:r>
              <w:rPr>
                <w:sz w:val="20"/>
                <w:szCs w:val="20"/>
              </w:rPr>
              <w:t xml:space="preserve"> to ensure </w:t>
            </w:r>
            <w:r w:rsidRPr="00F24B87">
              <w:rPr>
                <w:sz w:val="20"/>
                <w:szCs w:val="20"/>
              </w:rPr>
              <w:t>that</w:t>
            </w:r>
            <w:r>
              <w:rPr>
                <w:sz w:val="20"/>
                <w:szCs w:val="20"/>
              </w:rPr>
              <w:t xml:space="preserve"> it</w:t>
            </w:r>
            <w:r w:rsidRPr="00F24B87">
              <w:rPr>
                <w:sz w:val="20"/>
                <w:szCs w:val="20"/>
              </w:rPr>
              <w:t xml:space="preserve"> is coherently planned and sequenced to ensure cumulatively sufficient knowledge and skills for future learning and employment.</w:t>
            </w:r>
            <w:r w:rsidR="00F059D1">
              <w:rPr>
                <w:sz w:val="20"/>
                <w:szCs w:val="20"/>
              </w:rPr>
              <w:t xml:space="preserve"> </w:t>
            </w:r>
            <w:r w:rsidR="00E41382">
              <w:rPr>
                <w:sz w:val="20"/>
                <w:szCs w:val="20"/>
              </w:rPr>
              <w:t>Regular r</w:t>
            </w:r>
            <w:r w:rsidR="00F059D1">
              <w:rPr>
                <w:sz w:val="20"/>
                <w:szCs w:val="20"/>
              </w:rPr>
              <w:t>eviews with Department Leaders</w:t>
            </w:r>
            <w:r w:rsidR="00C71E36">
              <w:rPr>
                <w:sz w:val="20"/>
                <w:szCs w:val="20"/>
              </w:rPr>
              <w:t xml:space="preserve"> </w:t>
            </w:r>
            <w:r w:rsidR="00F059D1" w:rsidRPr="00F059D1">
              <w:rPr>
                <w:sz w:val="20"/>
                <w:szCs w:val="20"/>
              </w:rPr>
              <w:t>follow a clear and thorough process</w:t>
            </w:r>
            <w:r w:rsidR="00E41382">
              <w:rPr>
                <w:sz w:val="20"/>
                <w:szCs w:val="20"/>
              </w:rPr>
              <w:t xml:space="preserve"> with the expert member of staff for curriculum, assessment and staff development providing feedback and informing subsequent action plans for departments. </w:t>
            </w:r>
          </w:p>
          <w:p w14:paraId="01EA9857" w14:textId="77777777" w:rsidR="002102F1" w:rsidRDefault="002102F1" w:rsidP="007F4F35">
            <w:pPr>
              <w:pStyle w:val="TableRow"/>
              <w:rPr>
                <w:sz w:val="20"/>
                <w:szCs w:val="20"/>
              </w:rPr>
            </w:pPr>
          </w:p>
          <w:p w14:paraId="1FE2F575" w14:textId="77777777" w:rsidR="002102F1" w:rsidRPr="00F24B87" w:rsidRDefault="002102F1" w:rsidP="007F4F35">
            <w:pPr>
              <w:pStyle w:val="TableRow"/>
              <w:rPr>
                <w:sz w:val="20"/>
                <w:szCs w:val="20"/>
              </w:rPr>
            </w:pPr>
          </w:p>
          <w:p w14:paraId="60EF57A8" w14:textId="77777777" w:rsidR="007F4F35" w:rsidRPr="00F24B87" w:rsidRDefault="007F4F35" w:rsidP="007F4F35">
            <w:pPr>
              <w:pStyle w:val="TableRow"/>
              <w:rPr>
                <w:sz w:val="20"/>
                <w:szCs w:val="20"/>
              </w:rPr>
            </w:pPr>
          </w:p>
        </w:tc>
        <w:tc>
          <w:tcPr>
            <w:tcW w:w="38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2A3D1" w14:textId="77777777" w:rsidR="007F4F35" w:rsidRDefault="007F4F35" w:rsidP="007F4F35">
            <w:pPr>
              <w:pStyle w:val="TableRowCentered"/>
              <w:jc w:val="left"/>
              <w:rPr>
                <w:sz w:val="20"/>
              </w:rPr>
            </w:pPr>
            <w:r w:rsidRPr="009634DA">
              <w:rPr>
                <w:sz w:val="20"/>
              </w:rPr>
              <w:lastRenderedPageBreak/>
              <w:t xml:space="preserve">Progress of students who receive consistently high quality teaching and learning can make accelerated progress of up to +12 months in an academic year. </w:t>
            </w:r>
            <w:r w:rsidRPr="009634DA">
              <w:rPr>
                <w:sz w:val="20"/>
              </w:rPr>
              <w:lastRenderedPageBreak/>
              <w:t>Sutton Trust (2011). This is the biggest lever in driving up students’ progress</w:t>
            </w:r>
          </w:p>
          <w:p w14:paraId="55537652" w14:textId="77777777" w:rsidR="00E27639" w:rsidRDefault="00E27639" w:rsidP="007F4F35">
            <w:pPr>
              <w:pStyle w:val="TableRowCentered"/>
              <w:jc w:val="left"/>
              <w:rPr>
                <w:sz w:val="20"/>
              </w:rPr>
            </w:pPr>
            <w:r>
              <w:rPr>
                <w:sz w:val="20"/>
              </w:rPr>
              <w:t xml:space="preserve">EEF: </w:t>
            </w:r>
            <w:r w:rsidRPr="00E27639">
              <w:rPr>
                <w:sz w:val="20"/>
              </w:rPr>
              <w:t>The best available evidence indicates that great teaching is the most important lever schools have to improve outcomes for their pupils.</w:t>
            </w:r>
          </w:p>
          <w:p w14:paraId="7DEF091E" w14:textId="77777777" w:rsidR="00E27639" w:rsidRDefault="00193335" w:rsidP="007F4F35">
            <w:pPr>
              <w:pStyle w:val="TableRowCentered"/>
              <w:jc w:val="left"/>
              <w:rPr>
                <w:sz w:val="20"/>
              </w:rPr>
            </w:pPr>
            <w:hyperlink r:id="rId16" w:history="1">
              <w:r w:rsidR="00E27639" w:rsidRPr="00FA3901">
                <w:rPr>
                  <w:rStyle w:val="Hyperlink"/>
                  <w:sz w:val="20"/>
                </w:rPr>
                <w:t>https://educationendowmentfoundation.org.uk/support-for-schools/school-improvement-planning/1-high-quality-teaching</w:t>
              </w:r>
            </w:hyperlink>
          </w:p>
          <w:p w14:paraId="563DC23A" w14:textId="77777777" w:rsidR="00E27639" w:rsidRDefault="00E27639" w:rsidP="007F4F35">
            <w:pPr>
              <w:pStyle w:val="TableRowCentered"/>
              <w:jc w:val="left"/>
              <w:rPr>
                <w:sz w:val="20"/>
              </w:rPr>
            </w:pPr>
          </w:p>
          <w:p w14:paraId="1A510E81" w14:textId="77777777" w:rsidR="007F4F35" w:rsidRDefault="007F4F35" w:rsidP="007F4F35">
            <w:pPr>
              <w:pStyle w:val="TableRowCentered"/>
              <w:jc w:val="left"/>
              <w:rPr>
                <w:sz w:val="20"/>
              </w:rPr>
            </w:pPr>
          </w:p>
          <w:p w14:paraId="32A61FC4" w14:textId="77777777" w:rsidR="007F4F35" w:rsidRDefault="007F4F35" w:rsidP="007F4F35">
            <w:pPr>
              <w:pStyle w:val="TableRowCentered"/>
              <w:jc w:val="left"/>
              <w:rPr>
                <w:sz w:val="20"/>
              </w:rPr>
            </w:pPr>
          </w:p>
          <w:p w14:paraId="2A1D5ED2" w14:textId="77777777" w:rsidR="007F4F35" w:rsidRDefault="007F4F35" w:rsidP="007F4F35">
            <w:pPr>
              <w:pStyle w:val="TableRowCentered"/>
              <w:jc w:val="left"/>
              <w:rPr>
                <w:sz w:val="20"/>
              </w:rPr>
            </w:pPr>
          </w:p>
          <w:p w14:paraId="43CB761B" w14:textId="77777777" w:rsidR="007F4F35" w:rsidRDefault="007F4F35" w:rsidP="007F4F35">
            <w:pPr>
              <w:pStyle w:val="TableRowCentered"/>
              <w:jc w:val="left"/>
              <w:rPr>
                <w:sz w:val="20"/>
              </w:rPr>
            </w:pPr>
          </w:p>
          <w:p w14:paraId="6F7EBF26" w14:textId="77777777" w:rsidR="007F4F35" w:rsidRPr="009634DA" w:rsidRDefault="007F4F35" w:rsidP="007F4F35">
            <w:pPr>
              <w:pStyle w:val="TableRowCentered"/>
              <w:jc w:val="left"/>
              <w:rPr>
                <w:sz w:val="20"/>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810BC" w14:textId="22059D5F" w:rsidR="007F4F35" w:rsidRDefault="007D30BF" w:rsidP="007F4F35">
            <w:pPr>
              <w:pStyle w:val="TableRowCentered"/>
              <w:jc w:val="left"/>
              <w:rPr>
                <w:sz w:val="22"/>
              </w:rPr>
            </w:pPr>
            <w:r>
              <w:rPr>
                <w:sz w:val="22"/>
              </w:rPr>
              <w:lastRenderedPageBreak/>
              <w:t>1,2,</w:t>
            </w:r>
            <w:r w:rsidR="006E34DA">
              <w:rPr>
                <w:sz w:val="22"/>
              </w:rPr>
              <w:t xml:space="preserve"> 6, 7</w:t>
            </w:r>
          </w:p>
        </w:tc>
      </w:tr>
      <w:tr w:rsidR="007F4F35" w14:paraId="237A4ED3" w14:textId="77777777" w:rsidTr="00174D57">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5B17E" w14:textId="77777777" w:rsidR="007F4F35" w:rsidRPr="005B18F7" w:rsidRDefault="007F4F35" w:rsidP="007F4F35">
            <w:pPr>
              <w:pStyle w:val="TableRow"/>
              <w:rPr>
                <w:rFonts w:cs="Arial"/>
                <w:b/>
                <w:sz w:val="20"/>
                <w:szCs w:val="20"/>
              </w:rPr>
            </w:pPr>
            <w:r w:rsidRPr="005B18F7">
              <w:rPr>
                <w:rFonts w:cs="Arial"/>
                <w:b/>
                <w:sz w:val="20"/>
                <w:szCs w:val="20"/>
              </w:rPr>
              <w:t xml:space="preserve">Behaviour </w:t>
            </w:r>
          </w:p>
          <w:p w14:paraId="4E270CBC" w14:textId="77777777" w:rsidR="007F4F35" w:rsidRDefault="007F4F35" w:rsidP="00C41159">
            <w:pPr>
              <w:pStyle w:val="TableRow"/>
              <w:rPr>
                <w:rFonts w:cs="Arial"/>
                <w:color w:val="000000"/>
                <w:sz w:val="20"/>
                <w:szCs w:val="20"/>
              </w:rPr>
            </w:pPr>
            <w:r w:rsidRPr="006C4F00">
              <w:rPr>
                <w:rFonts w:cs="Arial"/>
                <w:color w:val="000000"/>
                <w:sz w:val="20"/>
                <w:szCs w:val="20"/>
              </w:rPr>
              <w:t>Through an established culture</w:t>
            </w:r>
            <w:r w:rsidR="00E41382">
              <w:rPr>
                <w:rFonts w:cs="Arial"/>
                <w:color w:val="000000"/>
                <w:sz w:val="20"/>
                <w:szCs w:val="20"/>
              </w:rPr>
              <w:t xml:space="preserve"> and training</w:t>
            </w:r>
            <w:r w:rsidRPr="006C4F00">
              <w:rPr>
                <w:rFonts w:cs="Arial"/>
                <w:color w:val="000000"/>
                <w:sz w:val="20"/>
                <w:szCs w:val="20"/>
              </w:rPr>
              <w:t>, developed with staff and students, which incorporate the five core values of the school, staff maintain the highest expectations for all and students show respect for one another and the school environment</w:t>
            </w:r>
            <w:r w:rsidR="00D10383">
              <w:rPr>
                <w:rFonts w:cs="Arial"/>
                <w:color w:val="000000"/>
                <w:sz w:val="20"/>
                <w:szCs w:val="20"/>
              </w:rPr>
              <w:t>. </w:t>
            </w:r>
            <w:r w:rsidR="00D10383" w:rsidRPr="006C4F00">
              <w:rPr>
                <w:rFonts w:cs="Arial"/>
                <w:color w:val="000000"/>
                <w:sz w:val="20"/>
                <w:szCs w:val="20"/>
              </w:rPr>
              <w:t>All staff</w:t>
            </w:r>
            <w:r w:rsidR="00D10383">
              <w:rPr>
                <w:rFonts w:cs="Arial"/>
                <w:color w:val="000000"/>
                <w:sz w:val="20"/>
                <w:szCs w:val="20"/>
              </w:rPr>
              <w:t xml:space="preserve"> are trained to</w:t>
            </w:r>
            <w:r w:rsidR="00D10383" w:rsidRPr="006C4F00">
              <w:rPr>
                <w:rFonts w:cs="Arial"/>
                <w:color w:val="000000"/>
                <w:sz w:val="20"/>
                <w:szCs w:val="20"/>
              </w:rPr>
              <w:t xml:space="preserve"> consistently apply the school procedures.</w:t>
            </w:r>
          </w:p>
          <w:p w14:paraId="4B205998" w14:textId="77777777" w:rsidR="00123A12" w:rsidRPr="00C41159" w:rsidRDefault="00123A12" w:rsidP="00C41159">
            <w:pPr>
              <w:pStyle w:val="TableRow"/>
              <w:rPr>
                <w:rFonts w:cs="Arial"/>
                <w:color w:val="000000"/>
                <w:sz w:val="20"/>
                <w:szCs w:val="20"/>
              </w:rPr>
            </w:pPr>
          </w:p>
        </w:tc>
        <w:tc>
          <w:tcPr>
            <w:tcW w:w="38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9F922" w14:textId="77777777" w:rsidR="007F4F35" w:rsidRDefault="007F4F35" w:rsidP="007F4F35">
            <w:pPr>
              <w:pStyle w:val="TableRowCentered"/>
              <w:jc w:val="left"/>
              <w:rPr>
                <w:rFonts w:cs="Arial"/>
                <w:color w:val="000000"/>
                <w:sz w:val="20"/>
              </w:rPr>
            </w:pPr>
            <w:r w:rsidRPr="009634DA">
              <w:rPr>
                <w:sz w:val="20"/>
              </w:rPr>
              <w:t xml:space="preserve">Evidence from the EEF indicates that it is clear that reducing challenging behaviour in schools can have a direct and lasting effect on pupils’ learning. This is based on a number of </w:t>
            </w:r>
            <w:proofErr w:type="spellStart"/>
            <w:r w:rsidRPr="009634DA">
              <w:rPr>
                <w:sz w:val="20"/>
              </w:rPr>
              <w:t>metaanalyses</w:t>
            </w:r>
            <w:proofErr w:type="spellEnd"/>
            <w:r w:rsidRPr="009634DA">
              <w:rPr>
                <w:sz w:val="20"/>
              </w:rPr>
              <w:t xml:space="preserve"> that review robust studies of interventions in schools. </w:t>
            </w:r>
            <w:r w:rsidRPr="009634DA">
              <w:rPr>
                <w:rFonts w:cs="Arial"/>
                <w:color w:val="000000"/>
                <w:sz w:val="20"/>
              </w:rPr>
              <w:t xml:space="preserve">The positive behaviours and attitudes of students creates a respectful and safe environment in which students can feel safe and teachers can focus on providing the best possible teaching and learning. </w:t>
            </w:r>
          </w:p>
          <w:p w14:paraId="067749D3" w14:textId="77777777" w:rsidR="002E1C2B" w:rsidRDefault="00193335" w:rsidP="007F4F35">
            <w:pPr>
              <w:pStyle w:val="TableRowCentered"/>
              <w:jc w:val="left"/>
              <w:rPr>
                <w:rFonts w:cs="Arial"/>
                <w:color w:val="000000"/>
                <w:sz w:val="20"/>
              </w:rPr>
            </w:pPr>
            <w:hyperlink r:id="rId17" w:history="1">
              <w:r w:rsidR="002E1C2B" w:rsidRPr="00895E4A">
                <w:rPr>
                  <w:rStyle w:val="Hyperlink"/>
                  <w:rFonts w:cs="Arial"/>
                  <w:sz w:val="20"/>
                </w:rPr>
                <w:t>https://educationendowmentfoundation.org.uk/education-evidence/guidance-reports/behaviour</w:t>
              </w:r>
            </w:hyperlink>
          </w:p>
          <w:p w14:paraId="2957C72C" w14:textId="77777777" w:rsidR="002E1C2B" w:rsidRDefault="002E1C2B" w:rsidP="007F4F35">
            <w:pPr>
              <w:pStyle w:val="TableRowCentered"/>
              <w:jc w:val="left"/>
              <w:rPr>
                <w:rFonts w:cs="Arial"/>
                <w:color w:val="000000"/>
                <w:sz w:val="20"/>
              </w:rPr>
            </w:pPr>
          </w:p>
          <w:p w14:paraId="27809A35" w14:textId="77777777" w:rsidR="002E1C2B" w:rsidRDefault="002E1C2B" w:rsidP="007F4F35">
            <w:pPr>
              <w:pStyle w:val="TableRowCentered"/>
              <w:jc w:val="left"/>
              <w:rPr>
                <w:rFonts w:cs="Arial"/>
                <w:color w:val="000000"/>
                <w:sz w:val="20"/>
              </w:rPr>
            </w:pPr>
          </w:p>
          <w:p w14:paraId="0BA8B814" w14:textId="77777777" w:rsidR="00123A12" w:rsidRDefault="00123A12" w:rsidP="007F4F35">
            <w:pPr>
              <w:pStyle w:val="TableRowCentered"/>
              <w:jc w:val="left"/>
              <w:rPr>
                <w:rFonts w:cs="Arial"/>
                <w:color w:val="000000"/>
                <w:sz w:val="20"/>
              </w:rPr>
            </w:pPr>
          </w:p>
          <w:p w14:paraId="62AA7C0E" w14:textId="77777777" w:rsidR="00123A12" w:rsidRDefault="00123A12" w:rsidP="007F4F35">
            <w:pPr>
              <w:pStyle w:val="TableRowCentered"/>
              <w:jc w:val="left"/>
              <w:rPr>
                <w:rFonts w:cs="Arial"/>
                <w:color w:val="000000"/>
                <w:sz w:val="20"/>
              </w:rPr>
            </w:pPr>
          </w:p>
          <w:p w14:paraId="4166060B" w14:textId="77777777" w:rsidR="00123A12" w:rsidRDefault="00123A12" w:rsidP="007F4F35">
            <w:pPr>
              <w:pStyle w:val="TableRowCentered"/>
              <w:jc w:val="left"/>
              <w:rPr>
                <w:rFonts w:cs="Arial"/>
                <w:color w:val="000000"/>
                <w:sz w:val="20"/>
              </w:rPr>
            </w:pPr>
          </w:p>
          <w:p w14:paraId="0202AF7D" w14:textId="77777777" w:rsidR="00123A12" w:rsidRDefault="00123A12" w:rsidP="007F4F35">
            <w:pPr>
              <w:pStyle w:val="TableRowCentered"/>
              <w:jc w:val="left"/>
              <w:rPr>
                <w:rFonts w:cs="Arial"/>
                <w:color w:val="000000"/>
                <w:sz w:val="20"/>
              </w:rPr>
            </w:pPr>
          </w:p>
          <w:p w14:paraId="3C12F992" w14:textId="77777777" w:rsidR="007F4F35" w:rsidRDefault="007F4F35" w:rsidP="007F4F35">
            <w:pPr>
              <w:pStyle w:val="TableRowCentered"/>
              <w:jc w:val="left"/>
              <w:rPr>
                <w:rFonts w:cs="Arial"/>
                <w:color w:val="000000"/>
                <w:sz w:val="20"/>
              </w:rPr>
            </w:pPr>
          </w:p>
          <w:p w14:paraId="3EFD217F" w14:textId="77777777" w:rsidR="007F4F35" w:rsidRDefault="007F4F35" w:rsidP="00F059D1">
            <w:pPr>
              <w:pStyle w:val="TableRowCentered"/>
              <w:jc w:val="left"/>
              <w:rPr>
                <w:rFonts w:cs="Arial"/>
                <w:color w:val="000000"/>
                <w:sz w:val="20"/>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ACC3F" w14:textId="77777777" w:rsidR="007F4F35" w:rsidRDefault="007F4F35" w:rsidP="007F4F35">
            <w:pPr>
              <w:pStyle w:val="TableRowCentered"/>
              <w:jc w:val="left"/>
              <w:rPr>
                <w:sz w:val="22"/>
              </w:rPr>
            </w:pPr>
            <w:r>
              <w:rPr>
                <w:sz w:val="22"/>
              </w:rPr>
              <w:t>2</w:t>
            </w:r>
          </w:p>
        </w:tc>
      </w:tr>
      <w:tr w:rsidR="007F4F35" w14:paraId="7849154D" w14:textId="77777777" w:rsidTr="00174D57">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EC880" w14:textId="77777777" w:rsidR="00AB4D1C" w:rsidRPr="00E41382" w:rsidRDefault="00AB4D1C" w:rsidP="007F4F35">
            <w:pPr>
              <w:pStyle w:val="NormalWeb"/>
              <w:spacing w:before="0" w:beforeAutospacing="0" w:after="0" w:afterAutospacing="0"/>
              <w:textAlignment w:val="baseline"/>
              <w:rPr>
                <w:rFonts w:ascii="Arial" w:hAnsi="Arial" w:cs="Arial"/>
                <w:b/>
                <w:bCs/>
                <w:color w:val="000000"/>
                <w:sz w:val="20"/>
                <w:szCs w:val="20"/>
              </w:rPr>
            </w:pPr>
            <w:r w:rsidRPr="00E41382">
              <w:rPr>
                <w:rFonts w:ascii="Arial" w:hAnsi="Arial" w:cs="Arial"/>
                <w:b/>
                <w:bCs/>
                <w:color w:val="000000"/>
                <w:sz w:val="20"/>
                <w:szCs w:val="20"/>
              </w:rPr>
              <w:t>Assessment</w:t>
            </w:r>
            <w:r w:rsidR="007F4F35" w:rsidRPr="00E41382">
              <w:rPr>
                <w:rFonts w:ascii="Arial" w:hAnsi="Arial" w:cs="Arial"/>
                <w:b/>
                <w:bCs/>
                <w:color w:val="000000"/>
                <w:sz w:val="20"/>
                <w:szCs w:val="20"/>
              </w:rPr>
              <w:t xml:space="preserve"> </w:t>
            </w:r>
          </w:p>
          <w:p w14:paraId="6BCE93CA" w14:textId="77777777" w:rsidR="00123A12" w:rsidRPr="00123A12" w:rsidRDefault="00C41159" w:rsidP="00123A12">
            <w:pPr>
              <w:pStyle w:val="NormalWeb"/>
              <w:spacing w:after="0"/>
              <w:textAlignment w:val="baseline"/>
              <w:rPr>
                <w:rFonts w:cs="Arial"/>
                <w:sz w:val="20"/>
                <w:szCs w:val="20"/>
              </w:rPr>
            </w:pPr>
            <w:r w:rsidRPr="00C41159">
              <w:rPr>
                <w:rFonts w:ascii="Arial" w:hAnsi="Arial" w:cs="Arial"/>
                <w:sz w:val="20"/>
                <w:szCs w:val="20"/>
              </w:rPr>
              <w:t xml:space="preserve">Accurate assessment is used to identify student need and subsequently inform intervention and next steps in teaching and learning and </w:t>
            </w:r>
            <w:proofErr w:type="spellStart"/>
            <w:r w:rsidRPr="00C41159">
              <w:rPr>
                <w:rFonts w:ascii="Arial" w:hAnsi="Arial" w:cs="Arial"/>
                <w:sz w:val="20"/>
                <w:szCs w:val="20"/>
              </w:rPr>
              <w:t>summatively</w:t>
            </w:r>
            <w:proofErr w:type="spellEnd"/>
            <w:r w:rsidRPr="00C41159">
              <w:rPr>
                <w:rFonts w:ascii="Arial" w:hAnsi="Arial" w:cs="Arial"/>
                <w:sz w:val="20"/>
                <w:szCs w:val="20"/>
              </w:rPr>
              <w:t xml:space="preserve"> to periodically evidence student attainment and progress</w:t>
            </w:r>
            <w:r w:rsidRPr="00123A12">
              <w:rPr>
                <w:rFonts w:ascii="Arial" w:hAnsi="Arial" w:cs="Arial"/>
                <w:sz w:val="20"/>
                <w:szCs w:val="20"/>
              </w:rPr>
              <w:t>.</w:t>
            </w:r>
            <w:r w:rsidR="00280065" w:rsidRPr="00123A12">
              <w:rPr>
                <w:rFonts w:ascii="Arial" w:hAnsi="Arial" w:cs="Arial"/>
                <w:sz w:val="20"/>
                <w:szCs w:val="20"/>
              </w:rPr>
              <w:t xml:space="preserve"> </w:t>
            </w:r>
            <w:r w:rsidR="00123A12" w:rsidRPr="00123A12">
              <w:rPr>
                <w:rFonts w:ascii="Arial" w:hAnsi="Arial" w:cs="Arial"/>
                <w:iCs/>
                <w:sz w:val="20"/>
                <w:szCs w:val="20"/>
                <w:lang w:val="en-US"/>
              </w:rPr>
              <w:t xml:space="preserve">Purchase of </w:t>
            </w:r>
            <w:proofErr w:type="spellStart"/>
            <w:r w:rsidR="00123A12" w:rsidRPr="00123A12">
              <w:rPr>
                <w:rFonts w:ascii="Arial" w:hAnsi="Arial" w:cs="Arial"/>
                <w:iCs/>
                <w:sz w:val="20"/>
                <w:szCs w:val="20"/>
                <w:lang w:val="en-US"/>
              </w:rPr>
              <w:t>standardised</w:t>
            </w:r>
            <w:proofErr w:type="spellEnd"/>
            <w:r w:rsidR="00123A12" w:rsidRPr="00123A12">
              <w:rPr>
                <w:rFonts w:ascii="Arial" w:hAnsi="Arial" w:cs="Arial"/>
                <w:iCs/>
                <w:sz w:val="20"/>
                <w:szCs w:val="20"/>
                <w:lang w:val="en-US"/>
              </w:rPr>
              <w:t xml:space="preserve"> diagnostic assessments.</w:t>
            </w:r>
            <w:r w:rsidR="00123A12" w:rsidRPr="00123A12">
              <w:rPr>
                <w:rFonts w:cs="Arial"/>
                <w:iCs/>
                <w:sz w:val="20"/>
                <w:szCs w:val="20"/>
                <w:lang w:val="en-US"/>
              </w:rPr>
              <w:t xml:space="preserve"> </w:t>
            </w:r>
          </w:p>
          <w:p w14:paraId="6E1F27FD" w14:textId="32E6C74D" w:rsidR="007F4F35" w:rsidRPr="005B18F7" w:rsidRDefault="00123A12" w:rsidP="00F64640">
            <w:pPr>
              <w:pStyle w:val="NormalWeb"/>
              <w:spacing w:before="0" w:beforeAutospacing="0" w:after="0" w:afterAutospacing="0"/>
              <w:textAlignment w:val="baseline"/>
              <w:rPr>
                <w:rFonts w:cs="Arial"/>
                <w:b/>
                <w:sz w:val="20"/>
                <w:szCs w:val="20"/>
              </w:rPr>
            </w:pPr>
            <w:r>
              <w:rPr>
                <w:rFonts w:ascii="Arial" w:hAnsi="Arial" w:cs="Arial"/>
                <w:sz w:val="20"/>
                <w:szCs w:val="20"/>
              </w:rPr>
              <w:t xml:space="preserve">Development of staff training plan </w:t>
            </w:r>
            <w:r w:rsidRPr="00123A12">
              <w:rPr>
                <w:rFonts w:ascii="Arial" w:hAnsi="Arial" w:cs="Arial"/>
                <w:sz w:val="20"/>
                <w:szCs w:val="20"/>
              </w:rPr>
              <w:t>to ensure assessments are interpreted correctly.</w:t>
            </w:r>
          </w:p>
        </w:tc>
        <w:tc>
          <w:tcPr>
            <w:tcW w:w="38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E08E6" w14:textId="77777777" w:rsidR="007F4F35" w:rsidRDefault="007F4F35" w:rsidP="007F4F35">
            <w:pPr>
              <w:pStyle w:val="NormalWeb"/>
              <w:spacing w:before="0" w:beforeAutospacing="0" w:after="0" w:afterAutospacing="0"/>
              <w:rPr>
                <w:rFonts w:ascii="Arial" w:hAnsi="Arial" w:cs="Arial"/>
                <w:color w:val="000000"/>
                <w:sz w:val="20"/>
                <w:szCs w:val="20"/>
              </w:rPr>
            </w:pPr>
            <w:r w:rsidRPr="00AB4D1C">
              <w:rPr>
                <w:rFonts w:ascii="Arial" w:hAnsi="Arial" w:cs="Arial"/>
                <w:color w:val="000000"/>
                <w:sz w:val="20"/>
                <w:szCs w:val="20"/>
              </w:rPr>
              <w:t>Low stakes formative</w:t>
            </w:r>
            <w:r w:rsidR="00E41382">
              <w:rPr>
                <w:rFonts w:ascii="Arial" w:hAnsi="Arial" w:cs="Arial"/>
                <w:color w:val="000000"/>
                <w:sz w:val="20"/>
                <w:szCs w:val="20"/>
              </w:rPr>
              <w:t xml:space="preserve"> assessment is occurring regularly in</w:t>
            </w:r>
            <w:r w:rsidRPr="00AB4D1C">
              <w:rPr>
                <w:rFonts w:ascii="Arial" w:hAnsi="Arial" w:cs="Arial"/>
                <w:color w:val="000000"/>
                <w:sz w:val="20"/>
                <w:szCs w:val="20"/>
              </w:rPr>
              <w:t xml:space="preserve"> lesson</w:t>
            </w:r>
            <w:r w:rsidR="00E41382">
              <w:rPr>
                <w:rFonts w:ascii="Arial" w:hAnsi="Arial" w:cs="Arial"/>
                <w:color w:val="000000"/>
                <w:sz w:val="20"/>
                <w:szCs w:val="20"/>
              </w:rPr>
              <w:t>s</w:t>
            </w:r>
            <w:r w:rsidRPr="00AB4D1C">
              <w:rPr>
                <w:rFonts w:ascii="Arial" w:hAnsi="Arial" w:cs="Arial"/>
                <w:color w:val="000000"/>
                <w:sz w:val="20"/>
                <w:szCs w:val="20"/>
              </w:rPr>
              <w:t xml:space="preserve"> so that teachers and students are checking learning and adapting accordingly. Formal, high stakes assessment is based on the 4 pillars of assessment (purpose, reliability, validity and value).</w:t>
            </w:r>
          </w:p>
          <w:p w14:paraId="18B8404A" w14:textId="77777777" w:rsidR="00280065" w:rsidRPr="00AB4D1C" w:rsidRDefault="00280065" w:rsidP="007F4F35">
            <w:pPr>
              <w:pStyle w:val="NormalWeb"/>
              <w:spacing w:before="0" w:beforeAutospacing="0" w:after="0" w:afterAutospacing="0"/>
              <w:rPr>
                <w:rFonts w:ascii="Arial" w:hAnsi="Arial" w:cs="Arial"/>
                <w:color w:val="000000"/>
                <w:sz w:val="20"/>
                <w:szCs w:val="20"/>
              </w:rPr>
            </w:pPr>
          </w:p>
          <w:p w14:paraId="6F871D76" w14:textId="77777777" w:rsidR="007F4F35" w:rsidRPr="009634DA" w:rsidRDefault="007F4F35" w:rsidP="007F4F35">
            <w:pPr>
              <w:pStyle w:val="TableRowCentered"/>
              <w:jc w:val="left"/>
              <w:rPr>
                <w:sz w:val="20"/>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23C1E" w14:textId="63C031A4" w:rsidR="007F4F35" w:rsidRDefault="007D30BF" w:rsidP="007F4F35">
            <w:pPr>
              <w:pStyle w:val="TableRowCentered"/>
              <w:jc w:val="left"/>
              <w:rPr>
                <w:sz w:val="22"/>
              </w:rPr>
            </w:pPr>
            <w:r>
              <w:rPr>
                <w:sz w:val="22"/>
              </w:rPr>
              <w:t xml:space="preserve">1, </w:t>
            </w:r>
            <w:r w:rsidR="006E34DA">
              <w:rPr>
                <w:sz w:val="22"/>
              </w:rPr>
              <w:t>6, 7</w:t>
            </w:r>
          </w:p>
        </w:tc>
      </w:tr>
    </w:tbl>
    <w:p w14:paraId="004F8EE3" w14:textId="77777777" w:rsidR="00422292" w:rsidRDefault="00422292" w:rsidP="00422292">
      <w:pPr>
        <w:rPr>
          <w:b/>
          <w:bCs/>
          <w:color w:val="104F75"/>
          <w:sz w:val="28"/>
          <w:szCs w:val="28"/>
        </w:rPr>
      </w:pPr>
      <w:r>
        <w:rPr>
          <w:b/>
          <w:bCs/>
          <w:color w:val="104F75"/>
          <w:sz w:val="28"/>
          <w:szCs w:val="28"/>
        </w:rPr>
        <w:lastRenderedPageBreak/>
        <w:t xml:space="preserve">Targeted academic support (for example, tutoring, one-to-one support structured interventions) </w:t>
      </w:r>
    </w:p>
    <w:p w14:paraId="07295DC1" w14:textId="30ADE221" w:rsidR="00422292" w:rsidRDefault="00422292" w:rsidP="00422292">
      <w:r>
        <w:t xml:space="preserve">Budgeted cost: </w:t>
      </w:r>
      <w:r w:rsidRPr="009159E1">
        <w:t xml:space="preserve">£ </w:t>
      </w:r>
      <w:r w:rsidR="00F64640">
        <w:t>80,000</w:t>
      </w:r>
    </w:p>
    <w:tbl>
      <w:tblPr>
        <w:tblW w:w="5000" w:type="pct"/>
        <w:tblLayout w:type="fixed"/>
        <w:tblCellMar>
          <w:left w:w="10" w:type="dxa"/>
          <w:right w:w="10" w:type="dxa"/>
        </w:tblCellMar>
        <w:tblLook w:val="04A0" w:firstRow="1" w:lastRow="0" w:firstColumn="1" w:lastColumn="0" w:noHBand="0" w:noVBand="1"/>
      </w:tblPr>
      <w:tblGrid>
        <w:gridCol w:w="2405"/>
        <w:gridCol w:w="5387"/>
        <w:gridCol w:w="1694"/>
      </w:tblGrid>
      <w:tr w:rsidR="00422292" w14:paraId="039FF422" w14:textId="77777777" w:rsidTr="00FA4414">
        <w:tc>
          <w:tcPr>
            <w:tcW w:w="24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8FE6CEF" w14:textId="77777777" w:rsidR="00422292" w:rsidRDefault="00422292" w:rsidP="00F21BA7">
            <w:pPr>
              <w:pStyle w:val="TableHeader"/>
              <w:jc w:val="left"/>
            </w:pPr>
            <w:r>
              <w:t>Activity</w:t>
            </w:r>
          </w:p>
        </w:tc>
        <w:tc>
          <w:tcPr>
            <w:tcW w:w="538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3A60168" w14:textId="77777777" w:rsidR="00422292" w:rsidRDefault="00422292" w:rsidP="00F21BA7">
            <w:pPr>
              <w:pStyle w:val="TableHeader"/>
              <w:jc w:val="left"/>
            </w:pPr>
            <w:r>
              <w:t>Evidence that supports this approach</w:t>
            </w:r>
          </w:p>
        </w:tc>
        <w:tc>
          <w:tcPr>
            <w:tcW w:w="169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290AF41" w14:textId="77777777" w:rsidR="00422292" w:rsidRDefault="00422292" w:rsidP="00F21BA7">
            <w:pPr>
              <w:pStyle w:val="TableHeader"/>
              <w:jc w:val="left"/>
            </w:pPr>
            <w:r>
              <w:t>Challenge number(s) addressed</w:t>
            </w:r>
          </w:p>
        </w:tc>
      </w:tr>
      <w:tr w:rsidR="007F4F35" w14:paraId="03A37904" w14:textId="77777777" w:rsidTr="00FA4414">
        <w:trPr>
          <w:trHeight w:val="2258"/>
        </w:trPr>
        <w:tc>
          <w:tcPr>
            <w:tcW w:w="240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9AC9B" w14:textId="77777777" w:rsidR="00AB4D1C" w:rsidRPr="00604A27" w:rsidRDefault="00AB4D1C" w:rsidP="00AB4D1C">
            <w:pPr>
              <w:pStyle w:val="TableRow"/>
              <w:spacing w:before="0" w:after="0"/>
              <w:rPr>
                <w:b/>
                <w:sz w:val="20"/>
                <w:szCs w:val="20"/>
              </w:rPr>
            </w:pPr>
            <w:r w:rsidRPr="00604A27">
              <w:rPr>
                <w:b/>
                <w:sz w:val="20"/>
                <w:szCs w:val="20"/>
              </w:rPr>
              <w:t>1:1 and small group</w:t>
            </w:r>
            <w:r>
              <w:rPr>
                <w:b/>
                <w:sz w:val="20"/>
                <w:szCs w:val="20"/>
              </w:rPr>
              <w:t xml:space="preserve"> academic</w:t>
            </w:r>
            <w:r w:rsidRPr="00604A27">
              <w:rPr>
                <w:b/>
                <w:sz w:val="20"/>
                <w:szCs w:val="20"/>
              </w:rPr>
              <w:t xml:space="preserve"> support </w:t>
            </w:r>
          </w:p>
          <w:p w14:paraId="22EF6837" w14:textId="77777777" w:rsidR="00AB4D1C" w:rsidRDefault="00AB4D1C" w:rsidP="00AB4D1C">
            <w:pPr>
              <w:pStyle w:val="TableRow"/>
              <w:ind w:left="0"/>
              <w:rPr>
                <w:sz w:val="20"/>
                <w:szCs w:val="20"/>
              </w:rPr>
            </w:pPr>
          </w:p>
          <w:p w14:paraId="557DB868" w14:textId="77777777" w:rsidR="007F4F35" w:rsidRPr="00D1661B" w:rsidRDefault="007F4F35" w:rsidP="007F4F35">
            <w:pPr>
              <w:pStyle w:val="TableRow"/>
              <w:rPr>
                <w:i/>
                <w:sz w:val="20"/>
                <w:szCs w:val="20"/>
              </w:rPr>
            </w:pPr>
            <w:r w:rsidRPr="00604A27">
              <w:rPr>
                <w:sz w:val="20"/>
                <w:szCs w:val="20"/>
              </w:rPr>
              <w:t xml:space="preserve">CLA / PP+ / PP students identified for 1:1 tuition or small group tuition with in-school tutors.  </w:t>
            </w:r>
          </w:p>
          <w:p w14:paraId="531850FC" w14:textId="77777777" w:rsidR="007F4F35" w:rsidRDefault="007F4F35" w:rsidP="007F4F35">
            <w:pPr>
              <w:pStyle w:val="TableRow"/>
              <w:rPr>
                <w:sz w:val="20"/>
                <w:szCs w:val="20"/>
              </w:rPr>
            </w:pPr>
          </w:p>
          <w:p w14:paraId="63C7E00B" w14:textId="78CA4180" w:rsidR="007F4F35" w:rsidRPr="00604A27" w:rsidRDefault="007D30BF" w:rsidP="00FA4414">
            <w:pPr>
              <w:pStyle w:val="TableRow"/>
              <w:rPr>
                <w:i/>
                <w:sz w:val="20"/>
                <w:szCs w:val="20"/>
              </w:rPr>
            </w:pPr>
            <w:r>
              <w:rPr>
                <w:sz w:val="20"/>
                <w:szCs w:val="20"/>
              </w:rPr>
              <w:t xml:space="preserve">1:1 tuition / </w:t>
            </w:r>
            <w:r w:rsidR="007F4F35" w:rsidRPr="00604A27">
              <w:rPr>
                <w:sz w:val="20"/>
                <w:szCs w:val="20"/>
              </w:rPr>
              <w:t>NTP</w:t>
            </w:r>
            <w:r w:rsidR="007F4F35">
              <w:rPr>
                <w:sz w:val="20"/>
                <w:szCs w:val="20"/>
              </w:rPr>
              <w:t xml:space="preserve"> to be</w:t>
            </w:r>
            <w:r w:rsidR="007F4F35" w:rsidRPr="00604A27">
              <w:rPr>
                <w:sz w:val="20"/>
                <w:szCs w:val="20"/>
              </w:rPr>
              <w:t xml:space="preserve"> used with cohorts of </w:t>
            </w:r>
            <w:r>
              <w:rPr>
                <w:sz w:val="20"/>
                <w:szCs w:val="20"/>
              </w:rPr>
              <w:t xml:space="preserve">KS4 </w:t>
            </w:r>
            <w:r w:rsidR="007F4F35" w:rsidRPr="00604A27">
              <w:rPr>
                <w:sz w:val="20"/>
                <w:szCs w:val="20"/>
              </w:rPr>
              <w:t>students identified in English, Maths and Science (My Tutor)</w:t>
            </w:r>
            <w:r>
              <w:rPr>
                <w:sz w:val="20"/>
                <w:szCs w:val="20"/>
              </w:rPr>
              <w:t xml:space="preserve"> in the spring term following a data capture</w:t>
            </w:r>
            <w:r w:rsidR="007F4F35" w:rsidRPr="007F4F35">
              <w:rPr>
                <w:sz w:val="20"/>
                <w:szCs w:val="20"/>
              </w:rPr>
              <w:t>.</w:t>
            </w:r>
            <w:r>
              <w:rPr>
                <w:color w:val="auto"/>
                <w:sz w:val="20"/>
                <w:szCs w:val="20"/>
              </w:rPr>
              <w:t xml:space="preserve"> </w:t>
            </w:r>
          </w:p>
          <w:p w14:paraId="05EB030E" w14:textId="77777777" w:rsidR="007F4F35" w:rsidRDefault="007F4F35" w:rsidP="007F4F35">
            <w:pPr>
              <w:pStyle w:val="TableRow"/>
              <w:ind w:left="0"/>
              <w:rPr>
                <w:sz w:val="20"/>
                <w:szCs w:val="20"/>
              </w:rPr>
            </w:pPr>
          </w:p>
          <w:p w14:paraId="23E0E9A2" w14:textId="699C58F0" w:rsidR="007F4F35" w:rsidRPr="00D1661B" w:rsidRDefault="00FA4414" w:rsidP="007F4F35">
            <w:pPr>
              <w:pStyle w:val="TableRow"/>
              <w:ind w:left="0"/>
              <w:rPr>
                <w:i/>
                <w:sz w:val="20"/>
                <w:szCs w:val="20"/>
              </w:rPr>
            </w:pPr>
            <w:r>
              <w:rPr>
                <w:sz w:val="20"/>
                <w:szCs w:val="20"/>
              </w:rPr>
              <w:t>Literacy Team</w:t>
            </w:r>
            <w:r w:rsidR="00752ABD">
              <w:rPr>
                <w:sz w:val="20"/>
                <w:szCs w:val="20"/>
              </w:rPr>
              <w:t xml:space="preserve"> employed</w:t>
            </w:r>
            <w:r w:rsidR="007F4F35">
              <w:rPr>
                <w:sz w:val="20"/>
                <w:szCs w:val="20"/>
              </w:rPr>
              <w:t xml:space="preserve"> to </w:t>
            </w:r>
            <w:r w:rsidR="00B505EC">
              <w:rPr>
                <w:sz w:val="20"/>
                <w:szCs w:val="20"/>
              </w:rPr>
              <w:t xml:space="preserve">deliver </w:t>
            </w:r>
            <w:r w:rsidR="00752ABD">
              <w:rPr>
                <w:sz w:val="20"/>
                <w:szCs w:val="20"/>
              </w:rPr>
              <w:t>literacy strategy, in particular to implement R</w:t>
            </w:r>
            <w:r w:rsidR="00B505EC">
              <w:rPr>
                <w:sz w:val="20"/>
                <w:szCs w:val="20"/>
              </w:rPr>
              <w:t xml:space="preserve">eciprocal </w:t>
            </w:r>
            <w:r w:rsidR="00752ABD">
              <w:rPr>
                <w:sz w:val="20"/>
                <w:szCs w:val="20"/>
              </w:rPr>
              <w:t>R</w:t>
            </w:r>
            <w:r w:rsidR="00315E9C">
              <w:rPr>
                <w:sz w:val="20"/>
                <w:szCs w:val="20"/>
              </w:rPr>
              <w:t>eading</w:t>
            </w:r>
            <w:r w:rsidR="007D30BF">
              <w:rPr>
                <w:sz w:val="20"/>
                <w:szCs w:val="20"/>
              </w:rPr>
              <w:t xml:space="preserve"> </w:t>
            </w:r>
            <w:r w:rsidR="00315E9C">
              <w:rPr>
                <w:sz w:val="20"/>
                <w:szCs w:val="20"/>
              </w:rPr>
              <w:t>as an intervention</w:t>
            </w:r>
            <w:r w:rsidR="007F4F35">
              <w:rPr>
                <w:sz w:val="20"/>
                <w:szCs w:val="20"/>
              </w:rPr>
              <w:t xml:space="preserve"> to identified cohorts of students through 1:1 and small group intervention. </w:t>
            </w:r>
          </w:p>
          <w:p w14:paraId="066FB283" w14:textId="77777777" w:rsidR="007F4F35" w:rsidRDefault="007F4F35" w:rsidP="007F4F35">
            <w:pPr>
              <w:pStyle w:val="TableRow"/>
              <w:rPr>
                <w:sz w:val="20"/>
                <w:szCs w:val="20"/>
              </w:rPr>
            </w:pPr>
          </w:p>
          <w:p w14:paraId="06200A15" w14:textId="77777777" w:rsidR="007F4F35" w:rsidRDefault="007F4F35" w:rsidP="007F4F35">
            <w:pPr>
              <w:pStyle w:val="TableRow"/>
              <w:rPr>
                <w:i/>
                <w:sz w:val="20"/>
                <w:szCs w:val="20"/>
              </w:rPr>
            </w:pPr>
          </w:p>
          <w:p w14:paraId="72A610A3" w14:textId="77777777" w:rsidR="00FA4414" w:rsidRDefault="00FA4414" w:rsidP="007F4F35">
            <w:pPr>
              <w:pStyle w:val="TableRow"/>
              <w:rPr>
                <w:i/>
                <w:sz w:val="20"/>
                <w:szCs w:val="20"/>
              </w:rPr>
            </w:pPr>
          </w:p>
          <w:p w14:paraId="1072AD86" w14:textId="77777777" w:rsidR="00FA4414" w:rsidRDefault="00FA4414" w:rsidP="007F4F35">
            <w:pPr>
              <w:pStyle w:val="TableRow"/>
              <w:rPr>
                <w:i/>
                <w:sz w:val="20"/>
                <w:szCs w:val="20"/>
              </w:rPr>
            </w:pPr>
          </w:p>
          <w:p w14:paraId="7A48EEE2" w14:textId="77777777" w:rsidR="00FA4414" w:rsidRDefault="00FA4414" w:rsidP="007F4F35">
            <w:pPr>
              <w:pStyle w:val="TableRow"/>
              <w:rPr>
                <w:i/>
                <w:sz w:val="20"/>
                <w:szCs w:val="20"/>
              </w:rPr>
            </w:pPr>
          </w:p>
          <w:p w14:paraId="59828EBF" w14:textId="77777777" w:rsidR="00FA4414" w:rsidRPr="00604A27" w:rsidRDefault="00FA4414" w:rsidP="007F4F35">
            <w:pPr>
              <w:pStyle w:val="TableRow"/>
              <w:rPr>
                <w:i/>
                <w:sz w:val="20"/>
                <w:szCs w:val="20"/>
              </w:rPr>
            </w:pPr>
          </w:p>
          <w:p w14:paraId="162F8DD7" w14:textId="77777777" w:rsidR="007F4F35" w:rsidRPr="00E35423" w:rsidRDefault="007F4F35" w:rsidP="007F4F35">
            <w:pPr>
              <w:pStyle w:val="TableRow"/>
              <w:ind w:left="0"/>
              <w:rPr>
                <w:i/>
                <w:sz w:val="20"/>
                <w:szCs w:val="20"/>
              </w:rPr>
            </w:pPr>
            <w:r w:rsidRPr="00604A27">
              <w:rPr>
                <w:sz w:val="20"/>
                <w:szCs w:val="20"/>
              </w:rPr>
              <w:t xml:space="preserve">Thinking Reading programme as a strategy to improve reading and literacy skills with our weakest readers at Key Stages 3 and 4. </w:t>
            </w:r>
          </w:p>
          <w:p w14:paraId="39612C26" w14:textId="77777777" w:rsidR="007F4F35" w:rsidRDefault="007F4F35" w:rsidP="007F4F35">
            <w:pPr>
              <w:pStyle w:val="TableRow"/>
              <w:rPr>
                <w:i/>
                <w:sz w:val="20"/>
                <w:szCs w:val="20"/>
              </w:rPr>
            </w:pPr>
          </w:p>
          <w:p w14:paraId="5FE78CBD" w14:textId="77777777" w:rsidR="007F4F35" w:rsidRPr="008355E7" w:rsidRDefault="007F4F35" w:rsidP="007F4F35">
            <w:pPr>
              <w:pStyle w:val="TableRow"/>
              <w:ind w:left="0"/>
              <w:rPr>
                <w:i/>
                <w:sz w:val="20"/>
                <w:szCs w:val="20"/>
              </w:rPr>
            </w:pPr>
          </w:p>
          <w:p w14:paraId="742CB388" w14:textId="77777777" w:rsidR="007F4F35" w:rsidRDefault="007F4F35" w:rsidP="007F4F35">
            <w:pPr>
              <w:pStyle w:val="TableRow"/>
              <w:rPr>
                <w:sz w:val="20"/>
                <w:szCs w:val="20"/>
              </w:rPr>
            </w:pPr>
            <w:r w:rsidRPr="00604A27">
              <w:rPr>
                <w:sz w:val="20"/>
                <w:szCs w:val="20"/>
              </w:rPr>
              <w:t xml:space="preserve">Subscription to </w:t>
            </w:r>
            <w:proofErr w:type="spellStart"/>
            <w:r w:rsidR="00FA4414">
              <w:rPr>
                <w:sz w:val="20"/>
                <w:szCs w:val="20"/>
              </w:rPr>
              <w:t>Sparx</w:t>
            </w:r>
            <w:proofErr w:type="spellEnd"/>
            <w:r w:rsidR="00FA4414">
              <w:rPr>
                <w:sz w:val="20"/>
                <w:szCs w:val="20"/>
              </w:rPr>
              <w:t xml:space="preserve"> Maths (was Hegarty)and Carousel (Science)</w:t>
            </w:r>
            <w:r w:rsidRPr="00604A27">
              <w:rPr>
                <w:sz w:val="20"/>
                <w:szCs w:val="20"/>
              </w:rPr>
              <w:t xml:space="preserve"> </w:t>
            </w:r>
          </w:p>
          <w:p w14:paraId="2F54558F" w14:textId="77777777" w:rsidR="00A921AE" w:rsidRDefault="00A921AE" w:rsidP="007F4F35">
            <w:pPr>
              <w:pStyle w:val="TableRow"/>
              <w:rPr>
                <w:b/>
                <w:sz w:val="20"/>
                <w:szCs w:val="20"/>
              </w:rPr>
            </w:pPr>
          </w:p>
          <w:p w14:paraId="64379E05" w14:textId="77777777" w:rsidR="00A921AE" w:rsidRDefault="00A921AE" w:rsidP="007F4F35">
            <w:pPr>
              <w:pStyle w:val="TableRow"/>
              <w:rPr>
                <w:b/>
                <w:sz w:val="20"/>
                <w:szCs w:val="20"/>
              </w:rPr>
            </w:pPr>
          </w:p>
          <w:p w14:paraId="15DB592C" w14:textId="77777777" w:rsidR="00A921AE" w:rsidRDefault="00A921AE" w:rsidP="007F4F35">
            <w:pPr>
              <w:pStyle w:val="TableRow"/>
              <w:rPr>
                <w:b/>
                <w:sz w:val="20"/>
                <w:szCs w:val="20"/>
              </w:rPr>
            </w:pPr>
          </w:p>
          <w:p w14:paraId="4E9B2743" w14:textId="77777777" w:rsidR="00A921AE" w:rsidRDefault="00A921AE" w:rsidP="007F4F35">
            <w:pPr>
              <w:pStyle w:val="TableRow"/>
              <w:rPr>
                <w:b/>
                <w:sz w:val="20"/>
                <w:szCs w:val="20"/>
              </w:rPr>
            </w:pPr>
          </w:p>
          <w:p w14:paraId="510F0DD2" w14:textId="033ACE97" w:rsidR="00A921AE" w:rsidRPr="00A921AE" w:rsidRDefault="00A921AE" w:rsidP="007F4F35">
            <w:pPr>
              <w:pStyle w:val="TableRow"/>
              <w:rPr>
                <w:sz w:val="20"/>
                <w:szCs w:val="20"/>
              </w:rPr>
            </w:pPr>
            <w:r>
              <w:rPr>
                <w:sz w:val="20"/>
                <w:szCs w:val="20"/>
              </w:rPr>
              <w:t>Academic Mentoring/Study Support</w:t>
            </w:r>
            <w:r w:rsidR="006E34DA">
              <w:rPr>
                <w:sz w:val="20"/>
                <w:szCs w:val="20"/>
              </w:rPr>
              <w:t xml:space="preserve"> – Lead Teachers &amp; “Academic Weapons” </w:t>
            </w:r>
          </w:p>
        </w:tc>
        <w:tc>
          <w:tcPr>
            <w:tcW w:w="538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0179D" w14:textId="77777777" w:rsidR="007F4F35" w:rsidRDefault="007F4F35" w:rsidP="007F4F35">
            <w:pPr>
              <w:pStyle w:val="TableRowCentered"/>
              <w:spacing w:before="0" w:after="0"/>
              <w:ind w:left="0"/>
              <w:jc w:val="left"/>
              <w:rPr>
                <w:sz w:val="22"/>
                <w:szCs w:val="22"/>
              </w:rPr>
            </w:pPr>
            <w:r w:rsidRPr="008355E7">
              <w:rPr>
                <w:sz w:val="20"/>
              </w:rPr>
              <w:lastRenderedPageBreak/>
              <w:t>There is extensive high-quality evidence</w:t>
            </w:r>
            <w:r>
              <w:rPr>
                <w:sz w:val="20"/>
              </w:rPr>
              <w:t xml:space="preserve"> </w:t>
            </w:r>
            <w:r w:rsidRPr="008355E7">
              <w:rPr>
                <w:sz w:val="20"/>
              </w:rPr>
              <w:t>demonstrating the potential of one-to-one and small-group tuition as a cost-effective way to support pupils who are falling behind. The Sutton Trust-EEF Teaching and Learning Toolkit suggests it can boost progress by up to +5 months. Short, regular sessions over a set period of time appear to result in optimum impact</w:t>
            </w:r>
            <w:r>
              <w:rPr>
                <w:sz w:val="22"/>
                <w:szCs w:val="22"/>
              </w:rPr>
              <w:t>.</w:t>
            </w:r>
          </w:p>
          <w:p w14:paraId="15C6A480" w14:textId="77777777" w:rsidR="00DB4772" w:rsidRDefault="00193335" w:rsidP="007F4F35">
            <w:pPr>
              <w:pStyle w:val="TableRowCentered"/>
              <w:spacing w:before="0" w:after="0"/>
              <w:ind w:left="0"/>
              <w:jc w:val="left"/>
              <w:rPr>
                <w:sz w:val="20"/>
              </w:rPr>
            </w:pPr>
            <w:hyperlink r:id="rId18" w:history="1">
              <w:r w:rsidR="00DB4772" w:rsidRPr="00895E4A">
                <w:rPr>
                  <w:rStyle w:val="Hyperlink"/>
                  <w:sz w:val="20"/>
                </w:rPr>
                <w:t>https://educationendowmentfoundation.org.uk/education-evidence/teaching-learning-toolkit/one-to-one-tuition</w:t>
              </w:r>
            </w:hyperlink>
          </w:p>
          <w:p w14:paraId="00A17A67" w14:textId="77777777" w:rsidR="00DB4772" w:rsidRDefault="00DB4772" w:rsidP="007F4F35">
            <w:pPr>
              <w:pStyle w:val="TableRowCentered"/>
              <w:spacing w:before="0" w:after="0"/>
              <w:ind w:left="0"/>
              <w:jc w:val="left"/>
              <w:rPr>
                <w:sz w:val="20"/>
              </w:rPr>
            </w:pPr>
          </w:p>
          <w:p w14:paraId="4DE16D5D" w14:textId="77777777" w:rsidR="007F4F35" w:rsidRDefault="007F4F35" w:rsidP="007F4F35">
            <w:pPr>
              <w:pStyle w:val="TableRowCentered"/>
              <w:spacing w:before="0" w:after="0"/>
              <w:ind w:left="0"/>
              <w:jc w:val="left"/>
              <w:rPr>
                <w:sz w:val="20"/>
              </w:rPr>
            </w:pPr>
          </w:p>
          <w:p w14:paraId="5C2D63DC" w14:textId="77777777" w:rsidR="007F4F35" w:rsidRDefault="007F4F35" w:rsidP="007F4F35">
            <w:pPr>
              <w:pStyle w:val="TableRowCentered"/>
              <w:spacing w:before="0" w:after="0"/>
              <w:ind w:left="0"/>
              <w:jc w:val="left"/>
              <w:rPr>
                <w:sz w:val="20"/>
              </w:rPr>
            </w:pPr>
          </w:p>
          <w:p w14:paraId="545CDF2A" w14:textId="77777777" w:rsidR="007F4F35" w:rsidRDefault="007F4F35" w:rsidP="007F4F35">
            <w:pPr>
              <w:pStyle w:val="TableRowCentered"/>
              <w:spacing w:before="0" w:after="0"/>
              <w:ind w:left="0"/>
              <w:jc w:val="left"/>
              <w:rPr>
                <w:sz w:val="20"/>
              </w:rPr>
            </w:pPr>
          </w:p>
          <w:p w14:paraId="09EA2BD9" w14:textId="77777777" w:rsidR="007F4F35" w:rsidRDefault="007F4F35" w:rsidP="007F4F35">
            <w:pPr>
              <w:pStyle w:val="Default"/>
              <w:rPr>
                <w:sz w:val="20"/>
                <w:szCs w:val="20"/>
              </w:rPr>
            </w:pPr>
          </w:p>
          <w:p w14:paraId="77A0D249" w14:textId="77777777" w:rsidR="007F4F35" w:rsidRDefault="007F4F35" w:rsidP="007F4F35">
            <w:pPr>
              <w:pStyle w:val="Default"/>
              <w:rPr>
                <w:sz w:val="20"/>
                <w:szCs w:val="20"/>
              </w:rPr>
            </w:pPr>
          </w:p>
          <w:p w14:paraId="6FB02C09" w14:textId="77777777" w:rsidR="007F4F35" w:rsidRDefault="007F4F35" w:rsidP="007F4F35">
            <w:pPr>
              <w:pStyle w:val="Default"/>
              <w:rPr>
                <w:sz w:val="20"/>
                <w:szCs w:val="20"/>
              </w:rPr>
            </w:pPr>
          </w:p>
          <w:p w14:paraId="5496364D" w14:textId="77777777" w:rsidR="007F4F35" w:rsidRDefault="007F4F35" w:rsidP="007F4F35">
            <w:pPr>
              <w:pStyle w:val="Default"/>
              <w:rPr>
                <w:sz w:val="20"/>
                <w:szCs w:val="20"/>
              </w:rPr>
            </w:pPr>
          </w:p>
          <w:p w14:paraId="21AE0A81" w14:textId="77777777" w:rsidR="007F4F35" w:rsidRDefault="007F4F35" w:rsidP="007F4F35">
            <w:pPr>
              <w:pStyle w:val="Default"/>
              <w:rPr>
                <w:sz w:val="20"/>
                <w:szCs w:val="20"/>
              </w:rPr>
            </w:pPr>
          </w:p>
          <w:p w14:paraId="2CD5CB3C" w14:textId="77777777" w:rsidR="007F4F35" w:rsidRDefault="007F4F35" w:rsidP="007F4F35">
            <w:pPr>
              <w:pStyle w:val="Default"/>
              <w:rPr>
                <w:sz w:val="20"/>
                <w:szCs w:val="20"/>
              </w:rPr>
            </w:pPr>
          </w:p>
          <w:p w14:paraId="7C6B9154" w14:textId="37E879AA" w:rsidR="007F4F35" w:rsidRDefault="00FA4414" w:rsidP="007F4F35">
            <w:pPr>
              <w:pStyle w:val="TableRowCentered"/>
              <w:spacing w:before="0" w:after="0"/>
              <w:ind w:left="0"/>
              <w:jc w:val="left"/>
              <w:rPr>
                <w:rFonts w:cs="Arial"/>
                <w:color w:val="auto"/>
                <w:sz w:val="20"/>
                <w:shd w:val="clear" w:color="auto" w:fill="FFFFFF"/>
              </w:rPr>
            </w:pPr>
            <w:r>
              <w:rPr>
                <w:rFonts w:cs="Arial"/>
                <w:b/>
                <w:bCs/>
                <w:color w:val="auto"/>
                <w:sz w:val="20"/>
              </w:rPr>
              <w:t>EEF</w:t>
            </w:r>
            <w:r w:rsidR="007F4F35" w:rsidRPr="008355E7">
              <w:rPr>
                <w:rFonts w:cs="Arial"/>
                <w:b/>
                <w:bCs/>
                <w:color w:val="auto"/>
                <w:sz w:val="20"/>
              </w:rPr>
              <w:t>:</w:t>
            </w:r>
            <w:r w:rsidR="007F4F35" w:rsidRPr="008355E7">
              <w:rPr>
                <w:rFonts w:cs="Arial"/>
                <w:color w:val="auto"/>
                <w:sz w:val="20"/>
                <w:shd w:val="clear" w:color="auto" w:fill="FFFFFF"/>
              </w:rPr>
              <w:t xml:space="preserve"> The average impact of reading comprehension strategies is an additional six months’ progress over the course of a year. Successful reading comprehension approaches allow activities to be carefully tailored to pupils’ reading capabilities, and involve activities and texts that provide an effective, but not overwhelming, challenge.</w:t>
            </w:r>
          </w:p>
          <w:p w14:paraId="45B345AB" w14:textId="77777777" w:rsidR="00DB4772" w:rsidRPr="00DB4772" w:rsidRDefault="00193335" w:rsidP="007F4F35">
            <w:pPr>
              <w:pStyle w:val="TableRowCentered"/>
              <w:spacing w:before="0" w:after="0"/>
              <w:ind w:left="0"/>
              <w:jc w:val="left"/>
              <w:rPr>
                <w:rFonts w:cs="Arial"/>
                <w:bCs/>
                <w:color w:val="auto"/>
                <w:sz w:val="20"/>
              </w:rPr>
            </w:pPr>
            <w:hyperlink r:id="rId19" w:history="1">
              <w:r w:rsidR="00DB4772" w:rsidRPr="00DB4772">
                <w:rPr>
                  <w:rStyle w:val="Hyperlink"/>
                  <w:rFonts w:cs="Arial"/>
                  <w:bCs/>
                  <w:sz w:val="20"/>
                </w:rPr>
                <w:t>https://educationendowmentfoundation.org.uk/education-evidence/teaching-learning-toolkit/reading-comprehension-strategies</w:t>
              </w:r>
            </w:hyperlink>
          </w:p>
          <w:p w14:paraId="0984783B" w14:textId="77777777" w:rsidR="00DB4772" w:rsidRPr="008355E7" w:rsidRDefault="00DB4772" w:rsidP="007F4F35">
            <w:pPr>
              <w:pStyle w:val="TableRowCentered"/>
              <w:spacing w:before="0" w:after="0"/>
              <w:ind w:left="0"/>
              <w:jc w:val="left"/>
              <w:rPr>
                <w:rFonts w:cs="Arial"/>
                <w:b/>
                <w:bCs/>
                <w:color w:val="auto"/>
                <w:sz w:val="20"/>
              </w:rPr>
            </w:pPr>
          </w:p>
          <w:p w14:paraId="3A05315F" w14:textId="3A92E8D7" w:rsidR="007F4F35" w:rsidRPr="00FA4414" w:rsidRDefault="00FA4414" w:rsidP="007F4F35">
            <w:pPr>
              <w:pStyle w:val="TableRowCentered"/>
              <w:spacing w:before="0" w:after="0"/>
              <w:ind w:left="0"/>
              <w:jc w:val="left"/>
              <w:rPr>
                <w:sz w:val="20"/>
              </w:rPr>
            </w:pPr>
            <w:r>
              <w:rPr>
                <w:sz w:val="20"/>
              </w:rPr>
              <w:t xml:space="preserve">All students are screened in literacy to identify any below age-related expectations with further probe testing done to diagnose specific needs. </w:t>
            </w:r>
          </w:p>
          <w:p w14:paraId="7443DD5B" w14:textId="77777777" w:rsidR="007F4F35" w:rsidRDefault="007F4F35" w:rsidP="007F4F35">
            <w:pPr>
              <w:pStyle w:val="TableRowCentered"/>
              <w:spacing w:before="0" w:after="0"/>
              <w:ind w:left="0"/>
              <w:jc w:val="left"/>
              <w:rPr>
                <w:sz w:val="22"/>
              </w:rPr>
            </w:pPr>
          </w:p>
          <w:p w14:paraId="6A8FCFB6" w14:textId="77777777" w:rsidR="007F4F35" w:rsidRDefault="007F4F35" w:rsidP="007F4F35">
            <w:pPr>
              <w:pStyle w:val="TableRowCentered"/>
              <w:spacing w:before="0" w:after="0"/>
              <w:ind w:left="0"/>
              <w:jc w:val="left"/>
              <w:rPr>
                <w:sz w:val="22"/>
              </w:rPr>
            </w:pPr>
          </w:p>
          <w:p w14:paraId="2A206970" w14:textId="77777777" w:rsidR="007F4F35" w:rsidRDefault="007F4F35" w:rsidP="007F4F35">
            <w:pPr>
              <w:pStyle w:val="TableRowCentered"/>
              <w:spacing w:before="0" w:after="0"/>
              <w:ind w:left="0"/>
              <w:jc w:val="left"/>
              <w:rPr>
                <w:sz w:val="22"/>
              </w:rPr>
            </w:pPr>
          </w:p>
          <w:p w14:paraId="3879ABE1" w14:textId="77777777" w:rsidR="007D30BF" w:rsidRDefault="007D30BF" w:rsidP="007F4F35">
            <w:pPr>
              <w:pStyle w:val="Default"/>
              <w:rPr>
                <w:sz w:val="20"/>
                <w:szCs w:val="20"/>
              </w:rPr>
            </w:pPr>
          </w:p>
          <w:p w14:paraId="4167F3DB" w14:textId="77777777" w:rsidR="007F4F35" w:rsidRDefault="007F4F35" w:rsidP="007F4F35">
            <w:pPr>
              <w:pStyle w:val="Default"/>
              <w:rPr>
                <w:color w:val="auto"/>
                <w:sz w:val="20"/>
                <w:szCs w:val="20"/>
              </w:rPr>
            </w:pPr>
            <w:r w:rsidRPr="008355E7">
              <w:rPr>
                <w:sz w:val="20"/>
                <w:szCs w:val="20"/>
              </w:rPr>
              <w:t xml:space="preserve">Thinking Reading programme as a strategy to improve reading and literacy skills with our weakest </w:t>
            </w:r>
            <w:r w:rsidRPr="008355E7">
              <w:rPr>
                <w:color w:val="auto"/>
                <w:sz w:val="20"/>
                <w:szCs w:val="20"/>
              </w:rPr>
              <w:t>readers at Key Stages 3 and 4. On average, reading comprehension approaches can deliver an additional six months’ progress.</w:t>
            </w:r>
            <w:r w:rsidR="00DB4772">
              <w:rPr>
                <w:color w:val="auto"/>
                <w:sz w:val="20"/>
                <w:szCs w:val="20"/>
              </w:rPr>
              <w:t xml:space="preserve"> </w:t>
            </w:r>
            <w:hyperlink r:id="rId20" w:history="1">
              <w:r w:rsidR="00DB4772" w:rsidRPr="00895E4A">
                <w:rPr>
                  <w:rStyle w:val="Hyperlink"/>
                  <w:sz w:val="20"/>
                  <w:szCs w:val="20"/>
                </w:rPr>
                <w:t>https://www.thinkingreading.com/</w:t>
              </w:r>
            </w:hyperlink>
          </w:p>
          <w:p w14:paraId="4C02ED01" w14:textId="77777777" w:rsidR="00DB4772" w:rsidRDefault="00DB4772" w:rsidP="007F4F35">
            <w:pPr>
              <w:pStyle w:val="Default"/>
              <w:rPr>
                <w:color w:val="auto"/>
                <w:sz w:val="20"/>
                <w:szCs w:val="20"/>
              </w:rPr>
            </w:pPr>
          </w:p>
          <w:p w14:paraId="274B0E0A" w14:textId="77777777" w:rsidR="007F4F35" w:rsidRDefault="007F4F35" w:rsidP="007F4F35">
            <w:pPr>
              <w:pStyle w:val="Default"/>
              <w:rPr>
                <w:color w:val="auto"/>
                <w:sz w:val="20"/>
                <w:szCs w:val="20"/>
              </w:rPr>
            </w:pPr>
          </w:p>
          <w:p w14:paraId="056664D6" w14:textId="77777777" w:rsidR="007F4F35" w:rsidRDefault="007F4F35" w:rsidP="007F4F35">
            <w:pPr>
              <w:pStyle w:val="Default"/>
              <w:rPr>
                <w:color w:val="auto"/>
                <w:sz w:val="20"/>
                <w:szCs w:val="20"/>
              </w:rPr>
            </w:pPr>
          </w:p>
          <w:p w14:paraId="443718FE" w14:textId="77777777" w:rsidR="007F4F35" w:rsidRDefault="007F4F35" w:rsidP="007F4F35">
            <w:pPr>
              <w:pStyle w:val="Default"/>
              <w:rPr>
                <w:color w:val="auto"/>
                <w:sz w:val="20"/>
                <w:szCs w:val="20"/>
              </w:rPr>
            </w:pPr>
          </w:p>
          <w:p w14:paraId="10C6AB68" w14:textId="77777777" w:rsidR="00735741" w:rsidRDefault="00735741" w:rsidP="007F4F35">
            <w:pPr>
              <w:pStyle w:val="Default"/>
              <w:rPr>
                <w:color w:val="auto"/>
                <w:sz w:val="20"/>
                <w:szCs w:val="20"/>
              </w:rPr>
            </w:pPr>
          </w:p>
          <w:p w14:paraId="16378917" w14:textId="099C471A" w:rsidR="002C3509" w:rsidRDefault="007F4F35" w:rsidP="002C3509">
            <w:pPr>
              <w:pStyle w:val="Default"/>
              <w:rPr>
                <w:sz w:val="20"/>
                <w:szCs w:val="20"/>
              </w:rPr>
            </w:pPr>
            <w:r w:rsidRPr="00604A27">
              <w:rPr>
                <w:sz w:val="20"/>
                <w:szCs w:val="20"/>
              </w:rPr>
              <w:t xml:space="preserve">Maths </w:t>
            </w:r>
            <w:r w:rsidR="00FA4414">
              <w:rPr>
                <w:sz w:val="20"/>
                <w:szCs w:val="20"/>
              </w:rPr>
              <w:t xml:space="preserve">and Science leaders </w:t>
            </w:r>
            <w:r w:rsidRPr="00604A27">
              <w:rPr>
                <w:sz w:val="20"/>
                <w:szCs w:val="20"/>
              </w:rPr>
              <w:t>have identified th</w:t>
            </w:r>
            <w:r w:rsidR="00FA4414">
              <w:rPr>
                <w:sz w:val="20"/>
                <w:szCs w:val="20"/>
              </w:rPr>
              <w:t>ese platforms</w:t>
            </w:r>
            <w:r w:rsidRPr="00604A27">
              <w:rPr>
                <w:sz w:val="20"/>
                <w:szCs w:val="20"/>
              </w:rPr>
              <w:t xml:space="preserve"> as successful tool</w:t>
            </w:r>
            <w:r w:rsidR="00FA4414">
              <w:rPr>
                <w:sz w:val="20"/>
                <w:szCs w:val="20"/>
              </w:rPr>
              <w:t>s</w:t>
            </w:r>
            <w:r w:rsidRPr="00604A27">
              <w:rPr>
                <w:sz w:val="20"/>
                <w:szCs w:val="20"/>
              </w:rPr>
              <w:t xml:space="preserve"> to support </w:t>
            </w:r>
            <w:r w:rsidR="00FA4414">
              <w:rPr>
                <w:sz w:val="20"/>
                <w:szCs w:val="20"/>
              </w:rPr>
              <w:t xml:space="preserve">independent </w:t>
            </w:r>
            <w:r w:rsidRPr="00604A27">
              <w:rPr>
                <w:sz w:val="20"/>
                <w:szCs w:val="20"/>
              </w:rPr>
              <w:t>learning</w:t>
            </w:r>
            <w:r w:rsidR="00FA4414">
              <w:rPr>
                <w:sz w:val="20"/>
                <w:szCs w:val="20"/>
              </w:rPr>
              <w:t xml:space="preserve"> and inform teachers and students of gaps</w:t>
            </w:r>
            <w:r w:rsidRPr="00604A27">
              <w:rPr>
                <w:sz w:val="20"/>
                <w:szCs w:val="20"/>
              </w:rPr>
              <w:t xml:space="preserve">. </w:t>
            </w:r>
            <w:r w:rsidR="002C3509" w:rsidRPr="002C3509">
              <w:rPr>
                <w:sz w:val="20"/>
                <w:szCs w:val="20"/>
              </w:rPr>
              <w:t xml:space="preserve">The  Nesta NFER report on flipped learning indicated the benefits of </w:t>
            </w:r>
            <w:r w:rsidR="002C3509" w:rsidRPr="002C3509">
              <w:rPr>
                <w:sz w:val="20"/>
                <w:szCs w:val="20"/>
              </w:rPr>
              <w:lastRenderedPageBreak/>
              <w:t xml:space="preserve">using software like </w:t>
            </w:r>
            <w:proofErr w:type="spellStart"/>
            <w:r w:rsidR="002C3509" w:rsidRPr="002C3509">
              <w:rPr>
                <w:sz w:val="20"/>
                <w:szCs w:val="20"/>
              </w:rPr>
              <w:t>HegartyMaths</w:t>
            </w:r>
            <w:proofErr w:type="spellEnd"/>
            <w:r w:rsidR="002C3509" w:rsidRPr="002C3509">
              <w:rPr>
                <w:sz w:val="20"/>
                <w:szCs w:val="20"/>
              </w:rPr>
              <w:t xml:space="preserve"> to support what happens in the classroom.</w:t>
            </w:r>
          </w:p>
          <w:p w14:paraId="6B92E74F" w14:textId="77777777" w:rsidR="00DB4772" w:rsidRPr="00DB4772" w:rsidRDefault="00193335" w:rsidP="002C3509">
            <w:pPr>
              <w:pStyle w:val="Default"/>
              <w:rPr>
                <w:sz w:val="20"/>
                <w:szCs w:val="20"/>
              </w:rPr>
            </w:pPr>
            <w:hyperlink r:id="rId21" w:history="1">
              <w:r w:rsidR="00DB4772" w:rsidRPr="00DB4772">
                <w:rPr>
                  <w:rStyle w:val="Hyperlink"/>
                  <w:sz w:val="20"/>
                  <w:szCs w:val="20"/>
                </w:rPr>
                <w:t>https://www.nfer.ac.uk/flipped-learning-research-report</w:t>
              </w:r>
            </w:hyperlink>
          </w:p>
          <w:p w14:paraId="7DC0A520" w14:textId="77777777" w:rsidR="00DB4772" w:rsidRPr="002C3509" w:rsidRDefault="00DB4772" w:rsidP="002C3509">
            <w:pPr>
              <w:pStyle w:val="Default"/>
              <w:rPr>
                <w:b/>
                <w:sz w:val="20"/>
                <w:szCs w:val="20"/>
              </w:rPr>
            </w:pPr>
          </w:p>
          <w:p w14:paraId="6C9894DC" w14:textId="77777777" w:rsidR="007F4F35" w:rsidRDefault="007F4F35" w:rsidP="007F4F35">
            <w:pPr>
              <w:pStyle w:val="Default"/>
              <w:rPr>
                <w:sz w:val="20"/>
              </w:rPr>
            </w:pPr>
          </w:p>
          <w:p w14:paraId="628BBE53" w14:textId="5C2918D8" w:rsidR="00A921AE" w:rsidRDefault="00A921AE" w:rsidP="007F4F35">
            <w:pPr>
              <w:pStyle w:val="Default"/>
              <w:rPr>
                <w:sz w:val="20"/>
              </w:rPr>
            </w:pPr>
            <w:r>
              <w:rPr>
                <w:sz w:val="20"/>
              </w:rPr>
              <w:t xml:space="preserve">Each student is an individual whose circumstances and barriers need to be understood on a case-by-case basis. Relationships are crucial to students being willing to accept support to overcome barriers. Students who have not responded </w:t>
            </w:r>
            <w:r w:rsidR="006E34DA">
              <w:rPr>
                <w:sz w:val="20"/>
              </w:rPr>
              <w:t>positively to the universal offer, need bespoke support to tailor the approaches for their specific needs</w:t>
            </w:r>
          </w:p>
        </w:tc>
        <w:tc>
          <w:tcPr>
            <w:tcW w:w="1694"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1602E" w14:textId="1E988034" w:rsidR="007F4F35" w:rsidRDefault="00AB4D1C" w:rsidP="00F21BA7">
            <w:pPr>
              <w:pStyle w:val="TableRowCentered"/>
              <w:jc w:val="left"/>
              <w:rPr>
                <w:sz w:val="22"/>
              </w:rPr>
            </w:pPr>
            <w:r>
              <w:rPr>
                <w:sz w:val="22"/>
              </w:rPr>
              <w:lastRenderedPageBreak/>
              <w:t xml:space="preserve">1, </w:t>
            </w:r>
            <w:r w:rsidR="006E34DA">
              <w:rPr>
                <w:sz w:val="22"/>
              </w:rPr>
              <w:t>6, 7</w:t>
            </w:r>
          </w:p>
        </w:tc>
      </w:tr>
    </w:tbl>
    <w:p w14:paraId="316639B0" w14:textId="77777777" w:rsidR="00422292" w:rsidRDefault="00422292" w:rsidP="00422292">
      <w:pPr>
        <w:spacing w:after="0"/>
        <w:rPr>
          <w:b/>
          <w:color w:val="104F75"/>
          <w:sz w:val="28"/>
          <w:szCs w:val="28"/>
        </w:rPr>
      </w:pPr>
    </w:p>
    <w:p w14:paraId="39BFE75C" w14:textId="77777777" w:rsidR="00422292" w:rsidRDefault="00422292" w:rsidP="00422292">
      <w:pPr>
        <w:rPr>
          <w:b/>
          <w:color w:val="104F75"/>
          <w:sz w:val="28"/>
          <w:szCs w:val="28"/>
        </w:rPr>
      </w:pPr>
      <w:r>
        <w:rPr>
          <w:b/>
          <w:color w:val="104F75"/>
          <w:sz w:val="28"/>
          <w:szCs w:val="28"/>
        </w:rPr>
        <w:t>Wider strategies (for example, related to attendance, behaviour, wellbeing)</w:t>
      </w:r>
    </w:p>
    <w:p w14:paraId="121B86C5" w14:textId="72381F37" w:rsidR="00422292" w:rsidRDefault="00422292" w:rsidP="00422292">
      <w:pPr>
        <w:spacing w:before="240" w:after="120"/>
      </w:pPr>
      <w:r>
        <w:t xml:space="preserve">Budgeted cost: </w:t>
      </w:r>
      <w:r w:rsidRPr="009159E1">
        <w:t xml:space="preserve">£ </w:t>
      </w:r>
      <w:r w:rsidR="00F64640">
        <w:t>81, 410</w:t>
      </w:r>
    </w:p>
    <w:tbl>
      <w:tblPr>
        <w:tblW w:w="5000" w:type="pct"/>
        <w:tblLayout w:type="fixed"/>
        <w:tblCellMar>
          <w:left w:w="10" w:type="dxa"/>
          <w:right w:w="10" w:type="dxa"/>
        </w:tblCellMar>
        <w:tblLook w:val="04A0" w:firstRow="1" w:lastRow="0" w:firstColumn="1" w:lastColumn="0" w:noHBand="0" w:noVBand="1"/>
      </w:tblPr>
      <w:tblGrid>
        <w:gridCol w:w="1980"/>
        <w:gridCol w:w="5953"/>
        <w:gridCol w:w="1553"/>
      </w:tblGrid>
      <w:tr w:rsidR="00422292" w14:paraId="1A1C4780" w14:textId="77777777" w:rsidTr="00D86C6A">
        <w:tc>
          <w:tcPr>
            <w:tcW w:w="198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50DFEF2" w14:textId="77777777" w:rsidR="00422292" w:rsidRDefault="00422292" w:rsidP="00F21BA7">
            <w:pPr>
              <w:pStyle w:val="TableHeader"/>
              <w:jc w:val="left"/>
            </w:pPr>
            <w:r>
              <w:t>Activity</w:t>
            </w:r>
          </w:p>
        </w:tc>
        <w:tc>
          <w:tcPr>
            <w:tcW w:w="59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4FA596A" w14:textId="77777777" w:rsidR="00422292" w:rsidRDefault="00422292" w:rsidP="00F21BA7">
            <w:pPr>
              <w:pStyle w:val="TableHeader"/>
              <w:jc w:val="left"/>
            </w:pPr>
            <w: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34506A2" w14:textId="77777777" w:rsidR="00422292" w:rsidRDefault="00422292" w:rsidP="00F21BA7">
            <w:pPr>
              <w:pStyle w:val="TableHeader"/>
              <w:jc w:val="left"/>
            </w:pPr>
            <w:r>
              <w:t>Challenge number(s) addressed</w:t>
            </w:r>
          </w:p>
        </w:tc>
      </w:tr>
      <w:tr w:rsidR="00422292" w14:paraId="116F30B6" w14:textId="77777777" w:rsidTr="00D86C6A">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FBA63" w14:textId="77777777" w:rsidR="00422292" w:rsidRPr="00B07441" w:rsidRDefault="00BD43E6" w:rsidP="00F21BA7">
            <w:pPr>
              <w:pStyle w:val="TableRow"/>
              <w:rPr>
                <w:rFonts w:cs="Arial"/>
                <w:iCs/>
                <w:sz w:val="20"/>
                <w:szCs w:val="20"/>
              </w:rPr>
            </w:pPr>
            <w:r w:rsidRPr="007F4F35">
              <w:rPr>
                <w:rFonts w:cs="Arial"/>
                <w:b/>
                <w:bCs/>
                <w:iCs/>
                <w:sz w:val="20"/>
                <w:szCs w:val="20"/>
              </w:rPr>
              <w:t>Attendance Interventions</w:t>
            </w:r>
            <w:r w:rsidRPr="00B07441">
              <w:rPr>
                <w:rFonts w:cs="Arial"/>
                <w:iCs/>
                <w:sz w:val="20"/>
                <w:szCs w:val="20"/>
              </w:rPr>
              <w:t>:</w:t>
            </w:r>
          </w:p>
          <w:p w14:paraId="0CCE4D59" w14:textId="77777777" w:rsidR="00BD43E6" w:rsidRPr="00B07441" w:rsidRDefault="007F4F35" w:rsidP="007F4F35">
            <w:pPr>
              <w:pStyle w:val="TableParagraph"/>
              <w:tabs>
                <w:tab w:val="left" w:pos="422"/>
              </w:tabs>
              <w:rPr>
                <w:rFonts w:ascii="Arial" w:hAnsi="Arial"/>
                <w:bCs/>
                <w:color w:val="0D0D0D"/>
                <w:sz w:val="20"/>
                <w:szCs w:val="20"/>
              </w:rPr>
            </w:pPr>
            <w:r>
              <w:rPr>
                <w:rFonts w:ascii="Arial" w:hAnsi="Arial"/>
                <w:bCs/>
                <w:color w:val="0D0D0D"/>
                <w:sz w:val="20"/>
                <w:szCs w:val="20"/>
              </w:rPr>
              <w:t xml:space="preserve">Attendance Lead </w:t>
            </w:r>
            <w:r w:rsidR="00BD43E6" w:rsidRPr="00B07441">
              <w:rPr>
                <w:rFonts w:ascii="Arial" w:hAnsi="Arial"/>
                <w:bCs/>
                <w:color w:val="0D0D0D"/>
                <w:sz w:val="20"/>
                <w:szCs w:val="20"/>
              </w:rPr>
              <w:t xml:space="preserve">employed with a focus on the attendance of our disadvantaged cohort. </w:t>
            </w:r>
          </w:p>
          <w:p w14:paraId="6179F997" w14:textId="77777777" w:rsidR="007F4F35" w:rsidRDefault="007F4F35" w:rsidP="007F4F35">
            <w:pPr>
              <w:pStyle w:val="TableParagraph"/>
              <w:tabs>
                <w:tab w:val="left" w:pos="422"/>
              </w:tabs>
              <w:rPr>
                <w:rFonts w:ascii="Arial" w:hAnsi="Arial"/>
                <w:bCs/>
                <w:sz w:val="20"/>
                <w:szCs w:val="20"/>
              </w:rPr>
            </w:pPr>
          </w:p>
          <w:p w14:paraId="1F6900C8" w14:textId="77777777" w:rsidR="00BD43E6" w:rsidRPr="007F4F35" w:rsidRDefault="00BD43E6" w:rsidP="007F4F35">
            <w:pPr>
              <w:pStyle w:val="TableParagraph"/>
              <w:tabs>
                <w:tab w:val="left" w:pos="422"/>
              </w:tabs>
              <w:rPr>
                <w:rFonts w:ascii="Arial" w:hAnsi="Arial"/>
                <w:bCs/>
                <w:color w:val="0D0D0D"/>
                <w:sz w:val="20"/>
                <w:szCs w:val="20"/>
              </w:rPr>
            </w:pPr>
            <w:r w:rsidRPr="00B07441">
              <w:rPr>
                <w:rFonts w:ascii="Arial" w:hAnsi="Arial"/>
                <w:bCs/>
                <w:sz w:val="20"/>
                <w:szCs w:val="20"/>
              </w:rPr>
              <w:t xml:space="preserve">Attendance monitoring and support to improve overall </w:t>
            </w:r>
            <w:r w:rsidRPr="007F4F35">
              <w:rPr>
                <w:rFonts w:ascii="Arial" w:hAnsi="Arial"/>
                <w:bCs/>
                <w:sz w:val="20"/>
                <w:szCs w:val="20"/>
              </w:rPr>
              <w:t xml:space="preserve">attendance figure for pupil premium students. </w:t>
            </w:r>
          </w:p>
          <w:p w14:paraId="1A4FB3DA" w14:textId="77777777" w:rsidR="007F4F35" w:rsidRDefault="007F4F35" w:rsidP="007F4F35">
            <w:pPr>
              <w:pStyle w:val="TableParagraph"/>
              <w:tabs>
                <w:tab w:val="left" w:pos="422"/>
              </w:tabs>
              <w:rPr>
                <w:rFonts w:ascii="Arial" w:hAnsi="Arial"/>
                <w:iCs/>
                <w:sz w:val="20"/>
                <w:szCs w:val="20"/>
                <w:lang w:val="en-US"/>
              </w:rPr>
            </w:pPr>
          </w:p>
          <w:p w14:paraId="7EB378B3" w14:textId="77777777" w:rsidR="00BD43E6" w:rsidRPr="007F4F35" w:rsidRDefault="007F4F35" w:rsidP="007F4F35">
            <w:pPr>
              <w:pStyle w:val="TableParagraph"/>
              <w:tabs>
                <w:tab w:val="left" w:pos="422"/>
              </w:tabs>
              <w:rPr>
                <w:rFonts w:ascii="Arial" w:hAnsi="Arial"/>
                <w:iCs/>
                <w:sz w:val="20"/>
                <w:szCs w:val="20"/>
                <w:lang w:val="en-US"/>
              </w:rPr>
            </w:pPr>
            <w:r w:rsidRPr="007F4F35">
              <w:rPr>
                <w:rFonts w:ascii="Arial" w:hAnsi="Arial"/>
                <w:iCs/>
                <w:sz w:val="20"/>
                <w:szCs w:val="20"/>
                <w:lang w:val="en-US"/>
              </w:rPr>
              <w:t xml:space="preserve">Embedding principles of good practice set out in DfE’s </w:t>
            </w:r>
            <w:hyperlink r:id="rId22" w:history="1">
              <w:r w:rsidRPr="007F4F35">
                <w:rPr>
                  <w:rStyle w:val="Hyperlink"/>
                  <w:iCs/>
                  <w:sz w:val="20"/>
                  <w:szCs w:val="20"/>
                  <w:lang w:val="en-US"/>
                </w:rPr>
                <w:t>Improving School Attendance</w:t>
              </w:r>
            </w:hyperlink>
            <w:r w:rsidRPr="007F4F35">
              <w:rPr>
                <w:rFonts w:ascii="Arial" w:hAnsi="Arial"/>
                <w:iCs/>
                <w:sz w:val="20"/>
                <w:szCs w:val="20"/>
                <w:lang w:val="en-US"/>
              </w:rPr>
              <w:t xml:space="preserve"> advice.</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A684F" w14:textId="77777777" w:rsidR="00BD43E6" w:rsidRPr="00BD43E6" w:rsidRDefault="00BD43E6" w:rsidP="00594ED6">
            <w:pPr>
              <w:pStyle w:val="TableParagraph"/>
              <w:tabs>
                <w:tab w:val="left" w:pos="422"/>
              </w:tabs>
              <w:rPr>
                <w:rFonts w:ascii="Arial" w:hAnsi="Arial"/>
                <w:bCs/>
                <w:color w:val="0D0D0D"/>
              </w:rPr>
            </w:pPr>
          </w:p>
          <w:p w14:paraId="63F06D26" w14:textId="77777777" w:rsidR="00B07441" w:rsidRPr="00B07441" w:rsidRDefault="00BB5E9E" w:rsidP="00654B2E">
            <w:pPr>
              <w:pStyle w:val="TableParagraph"/>
              <w:tabs>
                <w:tab w:val="left" w:pos="422"/>
              </w:tabs>
              <w:rPr>
                <w:rFonts w:ascii="Arial" w:hAnsi="Arial"/>
                <w:sz w:val="20"/>
                <w:szCs w:val="20"/>
              </w:rPr>
            </w:pPr>
            <w:r>
              <w:rPr>
                <w:rFonts w:ascii="Arial" w:hAnsi="Arial"/>
                <w:sz w:val="20"/>
                <w:szCs w:val="20"/>
              </w:rPr>
              <w:t>Attendance</w:t>
            </w:r>
            <w:r w:rsidR="00F24B87" w:rsidRPr="00B07441">
              <w:rPr>
                <w:rFonts w:ascii="Arial" w:hAnsi="Arial"/>
                <w:sz w:val="20"/>
                <w:szCs w:val="20"/>
              </w:rPr>
              <w:t xml:space="preserve"> </w:t>
            </w:r>
            <w:r w:rsidR="00752ABD">
              <w:rPr>
                <w:rFonts w:ascii="Arial" w:hAnsi="Arial"/>
                <w:sz w:val="20"/>
                <w:szCs w:val="20"/>
              </w:rPr>
              <w:t>Lead</w:t>
            </w:r>
            <w:r w:rsidR="00F24B87" w:rsidRPr="00B07441">
              <w:rPr>
                <w:rFonts w:ascii="Arial" w:hAnsi="Arial"/>
                <w:sz w:val="20"/>
                <w:szCs w:val="20"/>
              </w:rPr>
              <w:t xml:space="preserve"> has been effective at working with difficult families and other agencies to improve the attendance of our disadvantaged cohort. </w:t>
            </w:r>
          </w:p>
          <w:p w14:paraId="19982B77" w14:textId="77777777" w:rsidR="00654B2E" w:rsidRDefault="00654B2E" w:rsidP="00654B2E">
            <w:pPr>
              <w:pStyle w:val="TableParagraph"/>
              <w:tabs>
                <w:tab w:val="left" w:pos="422"/>
              </w:tabs>
              <w:rPr>
                <w:rFonts w:ascii="Arial" w:hAnsi="Arial"/>
                <w:sz w:val="20"/>
                <w:szCs w:val="20"/>
              </w:rPr>
            </w:pPr>
          </w:p>
          <w:p w14:paraId="7DC833D7" w14:textId="77777777" w:rsidR="000012B6" w:rsidRPr="00B07441" w:rsidRDefault="00F24B87" w:rsidP="000012B6">
            <w:pPr>
              <w:pStyle w:val="TableParagraph"/>
              <w:tabs>
                <w:tab w:val="left" w:pos="422"/>
              </w:tabs>
              <w:rPr>
                <w:rFonts w:ascii="Arial" w:hAnsi="Arial"/>
                <w:sz w:val="20"/>
                <w:szCs w:val="20"/>
              </w:rPr>
            </w:pPr>
            <w:r w:rsidRPr="00B07441">
              <w:rPr>
                <w:rFonts w:ascii="Arial" w:hAnsi="Arial"/>
                <w:sz w:val="20"/>
                <w:szCs w:val="20"/>
              </w:rPr>
              <w:t xml:space="preserve">Reviewing the results of </w:t>
            </w:r>
            <w:r w:rsidR="000012B6">
              <w:rPr>
                <w:rFonts w:ascii="Arial" w:hAnsi="Arial"/>
                <w:sz w:val="20"/>
                <w:szCs w:val="20"/>
              </w:rPr>
              <w:t>students who whose attendance fa</w:t>
            </w:r>
            <w:r w:rsidRPr="00B07441">
              <w:rPr>
                <w:rFonts w:ascii="Arial" w:hAnsi="Arial"/>
                <w:sz w:val="20"/>
                <w:szCs w:val="20"/>
              </w:rPr>
              <w:t>ll</w:t>
            </w:r>
            <w:r w:rsidR="000012B6">
              <w:rPr>
                <w:rFonts w:ascii="Arial" w:hAnsi="Arial"/>
                <w:sz w:val="20"/>
                <w:szCs w:val="20"/>
              </w:rPr>
              <w:t>s</w:t>
            </w:r>
            <w:r w:rsidRPr="00B07441">
              <w:rPr>
                <w:rFonts w:ascii="Arial" w:hAnsi="Arial"/>
                <w:sz w:val="20"/>
                <w:szCs w:val="20"/>
              </w:rPr>
              <w:t xml:space="preserve"> below 90%, it is clear how importan</w:t>
            </w:r>
            <w:r w:rsidR="000012B6">
              <w:rPr>
                <w:rFonts w:ascii="Arial" w:hAnsi="Arial"/>
                <w:sz w:val="20"/>
                <w:szCs w:val="20"/>
              </w:rPr>
              <w:t>t it is to get our disadvantaged</w:t>
            </w:r>
            <w:r w:rsidRPr="00B07441">
              <w:rPr>
                <w:rFonts w:ascii="Arial" w:hAnsi="Arial"/>
                <w:sz w:val="20"/>
                <w:szCs w:val="20"/>
              </w:rPr>
              <w:t xml:space="preserve"> students to attend well.</w:t>
            </w:r>
            <w:r w:rsidR="000012B6" w:rsidRPr="00B07441">
              <w:rPr>
                <w:rFonts w:ascii="Arial" w:hAnsi="Arial"/>
                <w:sz w:val="20"/>
                <w:szCs w:val="20"/>
              </w:rPr>
              <w:t xml:space="preserve"> </w:t>
            </w:r>
            <w:r w:rsidR="000012B6">
              <w:rPr>
                <w:rFonts w:ascii="Arial" w:hAnsi="Arial"/>
                <w:sz w:val="20"/>
                <w:szCs w:val="20"/>
              </w:rPr>
              <w:t>There is a c</w:t>
            </w:r>
            <w:r w:rsidR="000012B6" w:rsidRPr="00B07441">
              <w:rPr>
                <w:rFonts w:ascii="Arial" w:hAnsi="Arial"/>
                <w:sz w:val="20"/>
                <w:szCs w:val="20"/>
              </w:rPr>
              <w:t xml:space="preserve">lear link between attendance and subsequent attainment and progress. </w:t>
            </w:r>
          </w:p>
          <w:p w14:paraId="0479C77B" w14:textId="77777777" w:rsidR="00BB5E9E" w:rsidRPr="007D30BF" w:rsidRDefault="00BB5E9E" w:rsidP="00654B2E">
            <w:pPr>
              <w:pStyle w:val="TableParagraph"/>
              <w:tabs>
                <w:tab w:val="left" w:pos="422"/>
              </w:tabs>
              <w:rPr>
                <w:rFonts w:ascii="Arial" w:hAnsi="Arial"/>
                <w:sz w:val="20"/>
                <w:szCs w:val="20"/>
              </w:rPr>
            </w:pPr>
          </w:p>
          <w:p w14:paraId="4EE65D46" w14:textId="77777777" w:rsidR="00654B2E" w:rsidRDefault="00654B2E" w:rsidP="00654B2E">
            <w:pPr>
              <w:pStyle w:val="TableParagraph"/>
              <w:tabs>
                <w:tab w:val="left" w:pos="422"/>
              </w:tabs>
              <w:rPr>
                <w:rFonts w:ascii="Arial" w:hAnsi="Arial"/>
                <w:sz w:val="20"/>
                <w:szCs w:val="20"/>
              </w:rPr>
            </w:pPr>
          </w:p>
          <w:p w14:paraId="76952AFB" w14:textId="77777777" w:rsidR="007F4F35" w:rsidRPr="00B07441" w:rsidRDefault="007F4F35" w:rsidP="00654B2E">
            <w:pPr>
              <w:pStyle w:val="TableParagraph"/>
              <w:tabs>
                <w:tab w:val="left" w:pos="422"/>
              </w:tabs>
              <w:rPr>
                <w:rFonts w:ascii="Arial" w:hAnsi="Arial"/>
                <w:sz w:val="20"/>
                <w:szCs w:val="20"/>
              </w:rPr>
            </w:pPr>
            <w:r w:rsidRPr="007F4F35">
              <w:rPr>
                <w:rFonts w:ascii="Arial" w:hAnsi="Arial"/>
                <w:sz w:val="20"/>
                <w:szCs w:val="20"/>
              </w:rPr>
              <w:t>The DfE guidance has been informed by engagement with schools that have significantly reduced persistent absence levels.</w:t>
            </w:r>
          </w:p>
          <w:p w14:paraId="539ED63E" w14:textId="77777777" w:rsidR="00BD43E6" w:rsidRPr="007120ED" w:rsidRDefault="00BD43E6" w:rsidP="00516FB7">
            <w:pPr>
              <w:pStyle w:val="TableParagraph"/>
              <w:tabs>
                <w:tab w:val="left" w:pos="422"/>
              </w:tabs>
              <w:ind w:left="720"/>
              <w:rPr>
                <w:rFonts w:ascii="Arial" w:hAnsi="Arial"/>
                <w:bCs/>
                <w:color w:val="0D0D0D"/>
              </w:rPr>
            </w:pPr>
          </w:p>
          <w:p w14:paraId="0F8DFA7E" w14:textId="77777777" w:rsidR="00422292" w:rsidRDefault="00422292" w:rsidP="00F21BA7">
            <w:pPr>
              <w:pStyle w:val="TableRowCentered"/>
              <w:jc w:val="left"/>
              <w:rPr>
                <w:sz w:val="22"/>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F71D0" w14:textId="77777777" w:rsidR="00422292" w:rsidRDefault="00422292" w:rsidP="00F21BA7">
            <w:pPr>
              <w:pStyle w:val="TableRowCentered"/>
              <w:jc w:val="left"/>
              <w:rPr>
                <w:sz w:val="22"/>
              </w:rPr>
            </w:pPr>
          </w:p>
          <w:p w14:paraId="354E21B0" w14:textId="77777777" w:rsidR="00CC2530" w:rsidRDefault="00CC2530" w:rsidP="00F21BA7">
            <w:pPr>
              <w:pStyle w:val="TableRowCentered"/>
              <w:jc w:val="left"/>
              <w:rPr>
                <w:sz w:val="22"/>
              </w:rPr>
            </w:pPr>
            <w:r>
              <w:rPr>
                <w:sz w:val="22"/>
              </w:rPr>
              <w:t>3</w:t>
            </w:r>
          </w:p>
        </w:tc>
      </w:tr>
      <w:tr w:rsidR="00422292" w14:paraId="574778E9" w14:textId="77777777" w:rsidTr="00D86C6A">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C6C70" w14:textId="77777777" w:rsidR="007F4F35" w:rsidRDefault="007F4F35" w:rsidP="007F4F35">
            <w:pPr>
              <w:pStyle w:val="TableParagraph"/>
              <w:rPr>
                <w:rFonts w:ascii="Arial" w:hAnsi="Arial"/>
                <w:b/>
                <w:bCs/>
                <w:sz w:val="20"/>
                <w:szCs w:val="20"/>
              </w:rPr>
            </w:pPr>
            <w:r w:rsidRPr="007F4F35">
              <w:rPr>
                <w:rFonts w:ascii="Arial" w:hAnsi="Arial"/>
                <w:b/>
                <w:bCs/>
                <w:sz w:val="20"/>
                <w:szCs w:val="20"/>
              </w:rPr>
              <w:t>Wellbeing</w:t>
            </w:r>
            <w:r>
              <w:rPr>
                <w:rFonts w:ascii="Arial" w:hAnsi="Arial"/>
                <w:b/>
                <w:bCs/>
                <w:sz w:val="20"/>
                <w:szCs w:val="20"/>
              </w:rPr>
              <w:t>:</w:t>
            </w:r>
          </w:p>
          <w:p w14:paraId="7EC8F8F9" w14:textId="77777777" w:rsidR="007F4F35" w:rsidRPr="007F4F35" w:rsidRDefault="007F4F35" w:rsidP="007F4F35">
            <w:pPr>
              <w:pStyle w:val="TableParagraph"/>
              <w:rPr>
                <w:rFonts w:ascii="Arial" w:hAnsi="Arial"/>
                <w:b/>
                <w:bCs/>
                <w:sz w:val="20"/>
                <w:szCs w:val="20"/>
              </w:rPr>
            </w:pPr>
          </w:p>
          <w:p w14:paraId="7F04650F" w14:textId="77777777" w:rsidR="00710029" w:rsidRPr="007F4F35" w:rsidRDefault="00710029" w:rsidP="007F4F35">
            <w:pPr>
              <w:pStyle w:val="TableParagraph"/>
              <w:rPr>
                <w:rFonts w:ascii="Arial" w:hAnsi="Arial"/>
                <w:sz w:val="20"/>
                <w:szCs w:val="20"/>
              </w:rPr>
            </w:pPr>
            <w:r w:rsidRPr="007F4F35">
              <w:rPr>
                <w:rFonts w:ascii="Arial" w:hAnsi="Arial"/>
                <w:sz w:val="20"/>
                <w:szCs w:val="20"/>
              </w:rPr>
              <w:t>Inclusion Centre support and student counselling.</w:t>
            </w:r>
          </w:p>
          <w:p w14:paraId="66A5F359" w14:textId="77777777" w:rsidR="00710029" w:rsidRPr="007F4F35" w:rsidRDefault="00710029" w:rsidP="007F4F35">
            <w:pPr>
              <w:pStyle w:val="TableParagraph"/>
              <w:rPr>
                <w:rFonts w:ascii="Arial" w:hAnsi="Arial"/>
                <w:b/>
                <w:sz w:val="20"/>
                <w:szCs w:val="20"/>
              </w:rPr>
            </w:pPr>
            <w:r w:rsidRPr="007F4F35">
              <w:rPr>
                <w:rFonts w:ascii="Arial" w:hAnsi="Arial"/>
                <w:sz w:val="20"/>
                <w:szCs w:val="20"/>
              </w:rPr>
              <w:t>Targeted behaviour support through the Behaviour Lead</w:t>
            </w:r>
            <w:r w:rsidR="007F3BFF">
              <w:rPr>
                <w:rFonts w:ascii="Arial" w:hAnsi="Arial"/>
                <w:sz w:val="20"/>
                <w:szCs w:val="20"/>
              </w:rPr>
              <w:t xml:space="preserve"> deployed in</w:t>
            </w:r>
            <w:r w:rsidR="009757A6">
              <w:rPr>
                <w:rFonts w:ascii="Arial" w:hAnsi="Arial"/>
                <w:sz w:val="20"/>
                <w:szCs w:val="20"/>
              </w:rPr>
              <w:t xml:space="preserve"> our Behaviour</w:t>
            </w:r>
            <w:r w:rsidR="007F3BFF">
              <w:rPr>
                <w:rFonts w:ascii="Arial" w:hAnsi="Arial"/>
                <w:sz w:val="20"/>
                <w:szCs w:val="20"/>
              </w:rPr>
              <w:t xml:space="preserve"> C</w:t>
            </w:r>
            <w:r w:rsidR="009757A6">
              <w:rPr>
                <w:rFonts w:ascii="Arial" w:hAnsi="Arial"/>
                <w:sz w:val="20"/>
                <w:szCs w:val="20"/>
              </w:rPr>
              <w:t xml:space="preserve">entre to work with individual students to improve behaviour and engagement. </w:t>
            </w:r>
          </w:p>
          <w:p w14:paraId="077583C3" w14:textId="77777777" w:rsidR="00422292" w:rsidRPr="007F4F35" w:rsidRDefault="00422292" w:rsidP="00F21BA7">
            <w:pPr>
              <w:pStyle w:val="TableRow"/>
              <w:rPr>
                <w:rFonts w:cs="Arial"/>
                <w:b/>
                <w:i/>
                <w:sz w:val="20"/>
                <w:szCs w:val="20"/>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C8EEE" w14:textId="77777777" w:rsidR="007F4F35" w:rsidRDefault="007F4F35" w:rsidP="007F4F35">
            <w:pPr>
              <w:pStyle w:val="TableRowCentered"/>
              <w:ind w:left="0"/>
              <w:jc w:val="left"/>
              <w:rPr>
                <w:rFonts w:cs="Arial"/>
                <w:sz w:val="20"/>
              </w:rPr>
            </w:pPr>
          </w:p>
          <w:p w14:paraId="0E14180E" w14:textId="77777777" w:rsidR="007F4F35" w:rsidRDefault="00710029" w:rsidP="007F4F35">
            <w:pPr>
              <w:pStyle w:val="TableRowCentered"/>
              <w:ind w:left="0"/>
              <w:jc w:val="left"/>
              <w:rPr>
                <w:rStyle w:val="apple-converted-space"/>
                <w:rFonts w:cs="Arial"/>
                <w:color w:val="000000" w:themeColor="text1"/>
                <w:sz w:val="20"/>
                <w:shd w:val="clear" w:color="auto" w:fill="FAFAFA"/>
              </w:rPr>
            </w:pPr>
            <w:r w:rsidRPr="007F4F35">
              <w:rPr>
                <w:rFonts w:cs="Arial"/>
                <w:sz w:val="20"/>
              </w:rPr>
              <w:t xml:space="preserve">EEF: </w:t>
            </w:r>
            <w:r w:rsidR="00D86C6A" w:rsidRPr="00D86C6A">
              <w:rPr>
                <w:rFonts w:cs="Arial"/>
                <w:sz w:val="20"/>
              </w:rPr>
              <w:t> Social and emotional learning approaches</w:t>
            </w:r>
            <w:r w:rsidR="00D86C6A">
              <w:rPr>
                <w:rFonts w:cs="Arial"/>
                <w:sz w:val="20"/>
              </w:rPr>
              <w:t xml:space="preserve"> can</w:t>
            </w:r>
            <w:r w:rsidR="00D86C6A" w:rsidRPr="00D86C6A">
              <w:rPr>
                <w:rFonts w:cs="Arial"/>
                <w:sz w:val="20"/>
              </w:rPr>
              <w:t xml:space="preserve"> have a positive impact, on average, of 4 months’ additional progress in academic outcomes over the course of an academic year. </w:t>
            </w:r>
          </w:p>
          <w:p w14:paraId="33EB9186" w14:textId="77777777" w:rsidR="00D86C6A" w:rsidRDefault="00193335" w:rsidP="007F4F35">
            <w:pPr>
              <w:pStyle w:val="TableRowCentered"/>
              <w:ind w:left="0"/>
              <w:jc w:val="left"/>
              <w:rPr>
                <w:rFonts w:cs="Arial"/>
                <w:sz w:val="20"/>
              </w:rPr>
            </w:pPr>
            <w:hyperlink r:id="rId23" w:history="1">
              <w:r w:rsidR="00D86C6A" w:rsidRPr="00895E4A">
                <w:rPr>
                  <w:rStyle w:val="Hyperlink"/>
                  <w:rFonts w:cs="Arial"/>
                  <w:sz w:val="20"/>
                </w:rPr>
                <w:t>https://educationendowmentfoundation.org.uk/education-evidence/teaching-learning-toolkit/social-and-emotional-learning?utm_source=/education-evidence/teaching-learning-toolkit/social-and-emotional-learning&amp;utm_medium=search&amp;utm_campaign=site_search&amp;search_term=social</w:t>
              </w:r>
            </w:hyperlink>
          </w:p>
          <w:p w14:paraId="6F3AA39C" w14:textId="77777777" w:rsidR="00D86C6A" w:rsidRPr="007F4F35" w:rsidRDefault="00D86C6A" w:rsidP="007F4F35">
            <w:pPr>
              <w:pStyle w:val="TableRowCentered"/>
              <w:ind w:left="0"/>
              <w:jc w:val="left"/>
              <w:rPr>
                <w:rFonts w:cs="Arial"/>
                <w:sz w:val="20"/>
              </w:rPr>
            </w:pPr>
          </w:p>
          <w:p w14:paraId="37A38106" w14:textId="77777777" w:rsidR="00710029" w:rsidRPr="007F4F35" w:rsidRDefault="00710029" w:rsidP="007F4F35">
            <w:pPr>
              <w:pStyle w:val="TableRowCentered"/>
              <w:ind w:left="0"/>
              <w:jc w:val="left"/>
              <w:rPr>
                <w:rFonts w:cs="Arial"/>
                <w:sz w:val="20"/>
              </w:rPr>
            </w:pPr>
          </w:p>
          <w:p w14:paraId="169985A5" w14:textId="77777777" w:rsidR="00422292" w:rsidRPr="007F4F35" w:rsidRDefault="00710029" w:rsidP="00F21BA7">
            <w:pPr>
              <w:pStyle w:val="TableRowCentered"/>
              <w:jc w:val="left"/>
              <w:rPr>
                <w:rFonts w:cs="Arial"/>
                <w:sz w:val="20"/>
              </w:rPr>
            </w:pPr>
            <w:r w:rsidRPr="007F4F35">
              <w:rPr>
                <w:rFonts w:cs="Arial"/>
                <w:sz w:val="20"/>
              </w:rPr>
              <w:t>Many of our disadvantaged students have complex backgrounds and need bespoke support in school. 1:1 counselling provided for many of our most vulnerable disadvantaged learners.</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8C2D7" w14:textId="27A752E3" w:rsidR="00422292" w:rsidRDefault="006E34DA" w:rsidP="00F21BA7">
            <w:pPr>
              <w:pStyle w:val="TableRowCentered"/>
              <w:jc w:val="left"/>
              <w:rPr>
                <w:sz w:val="22"/>
              </w:rPr>
            </w:pPr>
            <w:r>
              <w:rPr>
                <w:sz w:val="22"/>
              </w:rPr>
              <w:t>3, 4, 5</w:t>
            </w:r>
          </w:p>
        </w:tc>
      </w:tr>
      <w:tr w:rsidR="00CC2530" w14:paraId="66D873AD" w14:textId="77777777" w:rsidTr="00D86C6A">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6756F" w14:textId="77777777" w:rsidR="00CC2530" w:rsidRDefault="00CC2530" w:rsidP="00CC2530">
            <w:pPr>
              <w:pStyle w:val="TableParagraph"/>
              <w:ind w:right="1000"/>
              <w:rPr>
                <w:rFonts w:ascii="Arial" w:hAnsi="Arial"/>
                <w:b/>
                <w:color w:val="0D0D0D"/>
                <w:sz w:val="20"/>
                <w:szCs w:val="20"/>
              </w:rPr>
            </w:pPr>
            <w:r w:rsidRPr="00511C38">
              <w:rPr>
                <w:rFonts w:ascii="Arial" w:hAnsi="Arial"/>
                <w:b/>
                <w:color w:val="0D0D0D"/>
                <w:sz w:val="20"/>
                <w:szCs w:val="20"/>
              </w:rPr>
              <w:lastRenderedPageBreak/>
              <w:t xml:space="preserve">Enrichment </w:t>
            </w:r>
            <w:r w:rsidR="00710029" w:rsidRPr="00511C38">
              <w:rPr>
                <w:rFonts w:ascii="Arial" w:hAnsi="Arial"/>
                <w:b/>
                <w:color w:val="0D0D0D"/>
                <w:sz w:val="20"/>
                <w:szCs w:val="20"/>
              </w:rPr>
              <w:t>/ Provision of resources</w:t>
            </w:r>
            <w:r w:rsidR="009757A6">
              <w:rPr>
                <w:rFonts w:ascii="Arial" w:hAnsi="Arial"/>
                <w:b/>
                <w:color w:val="0D0D0D"/>
                <w:sz w:val="20"/>
                <w:szCs w:val="20"/>
              </w:rPr>
              <w:t>:</w:t>
            </w:r>
          </w:p>
          <w:p w14:paraId="690407A7" w14:textId="77777777" w:rsidR="009757A6" w:rsidRPr="00511C38" w:rsidRDefault="009757A6" w:rsidP="00CC2530">
            <w:pPr>
              <w:pStyle w:val="TableParagraph"/>
              <w:ind w:right="1000"/>
              <w:rPr>
                <w:rFonts w:ascii="Arial" w:hAnsi="Arial"/>
                <w:b/>
                <w:color w:val="0D0D0D"/>
                <w:sz w:val="20"/>
                <w:szCs w:val="20"/>
              </w:rPr>
            </w:pPr>
          </w:p>
          <w:p w14:paraId="5AA673E6" w14:textId="77777777" w:rsidR="00CC2530" w:rsidRPr="00511C38" w:rsidRDefault="00CC2530" w:rsidP="007F4F35">
            <w:pPr>
              <w:pStyle w:val="TableParagraph"/>
              <w:rPr>
                <w:rFonts w:ascii="Arial" w:hAnsi="Arial"/>
                <w:b/>
                <w:sz w:val="20"/>
                <w:szCs w:val="20"/>
              </w:rPr>
            </w:pPr>
            <w:r w:rsidRPr="00511C38">
              <w:rPr>
                <w:rFonts w:ascii="Arial" w:hAnsi="Arial"/>
                <w:bCs/>
                <w:color w:val="0D0D0D"/>
                <w:sz w:val="20"/>
                <w:szCs w:val="20"/>
              </w:rPr>
              <w:t>Continue to prioritise pupil premium students for enrichment activities,</w:t>
            </w:r>
            <w:r w:rsidR="00D10383">
              <w:rPr>
                <w:rFonts w:ascii="Arial" w:hAnsi="Arial"/>
                <w:bCs/>
                <w:color w:val="0D0D0D"/>
                <w:sz w:val="20"/>
                <w:szCs w:val="20"/>
              </w:rPr>
              <w:t xml:space="preserve"> provision of resources and</w:t>
            </w:r>
            <w:r w:rsidRPr="00511C38">
              <w:rPr>
                <w:rFonts w:ascii="Arial" w:hAnsi="Arial"/>
                <w:bCs/>
                <w:color w:val="0D0D0D"/>
                <w:sz w:val="20"/>
                <w:szCs w:val="20"/>
              </w:rPr>
              <w:t xml:space="preserve"> providing financial support to enable students to ta</w:t>
            </w:r>
            <w:r w:rsidR="00D10383">
              <w:rPr>
                <w:rFonts w:ascii="Arial" w:hAnsi="Arial"/>
                <w:bCs/>
                <w:color w:val="0D0D0D"/>
                <w:sz w:val="20"/>
                <w:szCs w:val="20"/>
              </w:rPr>
              <w:t xml:space="preserve">ke part in trips and activities. </w:t>
            </w:r>
          </w:p>
          <w:p w14:paraId="3EB91D6A" w14:textId="77777777" w:rsidR="007F4F35" w:rsidRDefault="007F4F35" w:rsidP="007F4F35">
            <w:pPr>
              <w:pStyle w:val="TableParagraph"/>
              <w:rPr>
                <w:rFonts w:ascii="Arial" w:hAnsi="Arial"/>
                <w:sz w:val="20"/>
                <w:szCs w:val="20"/>
              </w:rPr>
            </w:pPr>
          </w:p>
          <w:p w14:paraId="5EAA43B2" w14:textId="77777777" w:rsidR="00710029" w:rsidRPr="00511C38" w:rsidRDefault="00710029" w:rsidP="007F4F35">
            <w:pPr>
              <w:pStyle w:val="TableParagraph"/>
              <w:rPr>
                <w:rFonts w:ascii="Arial" w:hAnsi="Arial"/>
                <w:b/>
                <w:sz w:val="20"/>
                <w:szCs w:val="20"/>
              </w:rPr>
            </w:pPr>
            <w:r w:rsidRPr="00511C38">
              <w:rPr>
                <w:rFonts w:ascii="Arial" w:hAnsi="Arial"/>
                <w:sz w:val="20"/>
                <w:szCs w:val="20"/>
              </w:rPr>
              <w:t xml:space="preserve">Digital audit ensures that all families are given </w:t>
            </w:r>
            <w:r w:rsidR="007F4F35" w:rsidRPr="00511C38">
              <w:rPr>
                <w:rFonts w:ascii="Arial" w:hAnsi="Arial"/>
                <w:sz w:val="20"/>
                <w:szCs w:val="20"/>
              </w:rPr>
              <w:t>access</w:t>
            </w:r>
            <w:r w:rsidRPr="00511C38">
              <w:rPr>
                <w:rFonts w:ascii="Arial" w:hAnsi="Arial"/>
                <w:sz w:val="20"/>
                <w:szCs w:val="20"/>
              </w:rPr>
              <w:t xml:space="preserve"> to a digital device to support remote learning. </w:t>
            </w:r>
          </w:p>
          <w:p w14:paraId="44F3FBD9" w14:textId="77777777" w:rsidR="007F4F35" w:rsidRDefault="007F4F35" w:rsidP="007F4F35">
            <w:pPr>
              <w:pStyle w:val="TableParagraph"/>
              <w:rPr>
                <w:rFonts w:ascii="Arial" w:hAnsi="Arial"/>
                <w:bCs/>
                <w:color w:val="0D0D0D"/>
                <w:sz w:val="20"/>
                <w:szCs w:val="20"/>
              </w:rPr>
            </w:pPr>
          </w:p>
          <w:p w14:paraId="5F119B28" w14:textId="77777777" w:rsidR="00CC2530" w:rsidRPr="00511C38" w:rsidRDefault="00CC2530" w:rsidP="007F4F35">
            <w:pPr>
              <w:pStyle w:val="TableParagraph"/>
              <w:rPr>
                <w:rFonts w:ascii="Arial" w:hAnsi="Arial"/>
                <w:b/>
                <w:sz w:val="20"/>
                <w:szCs w:val="20"/>
              </w:rPr>
            </w:pPr>
            <w:r w:rsidRPr="00511C38">
              <w:rPr>
                <w:rFonts w:ascii="Arial" w:hAnsi="Arial"/>
                <w:bCs/>
                <w:color w:val="0D0D0D"/>
                <w:sz w:val="20"/>
                <w:szCs w:val="20"/>
              </w:rPr>
              <w:t xml:space="preserve">Financial support given to students wishing to engage with music tuition. </w:t>
            </w:r>
          </w:p>
          <w:p w14:paraId="417A39E1" w14:textId="77777777" w:rsidR="007F4F35" w:rsidRDefault="007F4F35" w:rsidP="007F4F35">
            <w:pPr>
              <w:pStyle w:val="TableParagraph"/>
              <w:rPr>
                <w:rFonts w:ascii="Arial" w:hAnsi="Arial"/>
                <w:bCs/>
                <w:color w:val="0D0D0D"/>
                <w:sz w:val="20"/>
                <w:szCs w:val="20"/>
              </w:rPr>
            </w:pPr>
          </w:p>
          <w:p w14:paraId="090B393E" w14:textId="77777777" w:rsidR="00CC2530" w:rsidRPr="00D10383" w:rsidRDefault="00CC2530" w:rsidP="00CC2530">
            <w:pPr>
              <w:pStyle w:val="TableParagraph"/>
              <w:rPr>
                <w:rFonts w:ascii="Arial" w:hAnsi="Arial"/>
                <w:b/>
                <w:sz w:val="20"/>
                <w:szCs w:val="20"/>
              </w:rPr>
            </w:pPr>
            <w:r w:rsidRPr="00511C38">
              <w:rPr>
                <w:rFonts w:ascii="Arial" w:hAnsi="Arial"/>
                <w:bCs/>
                <w:color w:val="0D0D0D"/>
                <w:sz w:val="20"/>
                <w:szCs w:val="20"/>
              </w:rPr>
              <w:t xml:space="preserve">Ring fencing of funding for PP+ students to support with both academic and extra-curricular interests. </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FC476" w14:textId="77777777" w:rsidR="00CC2530" w:rsidRPr="00511C38" w:rsidRDefault="00CC2530" w:rsidP="00CC2530">
            <w:pPr>
              <w:pStyle w:val="TableParagraph"/>
              <w:rPr>
                <w:rFonts w:ascii="Arial" w:hAnsi="Arial"/>
                <w:color w:val="000000" w:themeColor="text1"/>
                <w:sz w:val="20"/>
                <w:szCs w:val="20"/>
                <w:shd w:val="clear" w:color="auto" w:fill="FFFFFF"/>
              </w:rPr>
            </w:pPr>
          </w:p>
          <w:p w14:paraId="22409A8B" w14:textId="77777777" w:rsidR="007F4F35" w:rsidRDefault="007F4F35" w:rsidP="00CC2530">
            <w:pPr>
              <w:pStyle w:val="TableParagraph"/>
              <w:rPr>
                <w:rFonts w:ascii="Arial" w:hAnsi="Arial"/>
                <w:sz w:val="20"/>
                <w:szCs w:val="20"/>
                <w:shd w:val="clear" w:color="auto" w:fill="FFFFFF"/>
              </w:rPr>
            </w:pPr>
          </w:p>
          <w:p w14:paraId="23757867" w14:textId="77777777" w:rsidR="007F4F35" w:rsidRDefault="007F4F35" w:rsidP="00CC2530">
            <w:pPr>
              <w:pStyle w:val="TableParagraph"/>
              <w:rPr>
                <w:rFonts w:ascii="Arial" w:hAnsi="Arial"/>
                <w:sz w:val="20"/>
                <w:szCs w:val="20"/>
                <w:shd w:val="clear" w:color="auto" w:fill="FFFFFF"/>
              </w:rPr>
            </w:pPr>
          </w:p>
          <w:p w14:paraId="6C98B9D8" w14:textId="77777777" w:rsidR="00710029" w:rsidRPr="00511C38" w:rsidRDefault="00CC2530" w:rsidP="00CC2530">
            <w:pPr>
              <w:pStyle w:val="TableParagraph"/>
              <w:rPr>
                <w:rFonts w:ascii="Arial" w:hAnsi="Arial"/>
                <w:sz w:val="20"/>
                <w:szCs w:val="20"/>
                <w:shd w:val="clear" w:color="auto" w:fill="FFFFFF"/>
              </w:rPr>
            </w:pPr>
            <w:r w:rsidRPr="00511C38">
              <w:rPr>
                <w:rFonts w:ascii="Arial" w:hAnsi="Arial"/>
                <w:sz w:val="20"/>
                <w:szCs w:val="20"/>
                <w:shd w:val="clear" w:color="auto" w:fill="FFFFFF"/>
              </w:rPr>
              <w:t xml:space="preserve">EEF studies have shown that enrichment approaches can directly improve pupils’ attainment. The EEF thinks that enriching education has intrinsic benefits. </w:t>
            </w:r>
          </w:p>
          <w:p w14:paraId="3A1E76AD" w14:textId="77777777" w:rsidR="00710029" w:rsidRPr="00511C38" w:rsidRDefault="00710029" w:rsidP="00CC2530">
            <w:pPr>
              <w:pStyle w:val="TableParagraph"/>
              <w:rPr>
                <w:rFonts w:ascii="Arial" w:hAnsi="Arial"/>
                <w:sz w:val="20"/>
                <w:szCs w:val="20"/>
                <w:shd w:val="clear" w:color="auto" w:fill="FFFFFF"/>
              </w:rPr>
            </w:pPr>
          </w:p>
          <w:p w14:paraId="3DBB9135" w14:textId="77777777" w:rsidR="00D86C6A" w:rsidRDefault="00CC2530" w:rsidP="00CC2530">
            <w:pPr>
              <w:pStyle w:val="TableParagraph"/>
              <w:rPr>
                <w:rFonts w:ascii="Arial" w:hAnsi="Arial"/>
                <w:sz w:val="20"/>
                <w:szCs w:val="20"/>
                <w:shd w:val="clear" w:color="auto" w:fill="FFFFFF"/>
              </w:rPr>
            </w:pPr>
            <w:r w:rsidRPr="00511C38">
              <w:rPr>
                <w:rFonts w:ascii="Arial" w:hAnsi="Arial"/>
                <w:sz w:val="20"/>
                <w:szCs w:val="20"/>
                <w:shd w:val="clear" w:color="auto" w:fill="FFFFFF"/>
              </w:rPr>
              <w:t>We think all children, including those from disadvantaged backgrounds, deserve a well-rounded, culturally rich, education.</w:t>
            </w:r>
          </w:p>
          <w:p w14:paraId="5FBE673C" w14:textId="77777777" w:rsidR="00D86C6A" w:rsidRDefault="00D86C6A" w:rsidP="00CC2530">
            <w:pPr>
              <w:pStyle w:val="TableParagraph"/>
              <w:rPr>
                <w:rFonts w:ascii="Arial" w:hAnsi="Arial"/>
                <w:sz w:val="20"/>
                <w:szCs w:val="20"/>
                <w:shd w:val="clear" w:color="auto" w:fill="FFFFFF"/>
              </w:rPr>
            </w:pPr>
          </w:p>
          <w:p w14:paraId="268B3F7E" w14:textId="77777777" w:rsidR="00D86C6A" w:rsidRDefault="00193335" w:rsidP="00CC2530">
            <w:pPr>
              <w:pStyle w:val="TableParagraph"/>
              <w:rPr>
                <w:rFonts w:ascii="Arial" w:hAnsi="Arial"/>
                <w:sz w:val="20"/>
                <w:szCs w:val="20"/>
                <w:shd w:val="clear" w:color="auto" w:fill="FFFFFF"/>
              </w:rPr>
            </w:pPr>
            <w:hyperlink r:id="rId24" w:history="1">
              <w:r w:rsidR="00D86C6A" w:rsidRPr="00895E4A">
                <w:rPr>
                  <w:rStyle w:val="Hyperlink"/>
                  <w:sz w:val="20"/>
                  <w:szCs w:val="20"/>
                  <w:shd w:val="clear" w:color="auto" w:fill="FFFFFF"/>
                </w:rPr>
                <w:t>https://educationendowmentfoundation.org.uk/guidance-for-teachers/life-skills-enrichment?utm_source=/guidance-for-teachers/life-skills-enrichment&amp;utm_medium=search&amp;utm_campaign=site_search&amp;search_term=enrich</w:t>
              </w:r>
            </w:hyperlink>
          </w:p>
          <w:p w14:paraId="470F7E51" w14:textId="77777777" w:rsidR="00D86C6A" w:rsidRDefault="00D86C6A" w:rsidP="00CC2530">
            <w:pPr>
              <w:pStyle w:val="TableParagraph"/>
              <w:rPr>
                <w:rFonts w:ascii="Arial" w:hAnsi="Arial"/>
                <w:sz w:val="20"/>
                <w:szCs w:val="20"/>
                <w:shd w:val="clear" w:color="auto" w:fill="FFFFFF"/>
              </w:rPr>
            </w:pPr>
          </w:p>
          <w:p w14:paraId="386DD672" w14:textId="77777777" w:rsidR="00CC2530" w:rsidRPr="00511C38" w:rsidRDefault="00CC2530" w:rsidP="00CC2530">
            <w:pPr>
              <w:pStyle w:val="TableParagraph"/>
              <w:rPr>
                <w:rFonts w:ascii="Arial" w:hAnsi="Arial"/>
                <w:b/>
                <w:sz w:val="20"/>
                <w:szCs w:val="20"/>
              </w:rPr>
            </w:pPr>
            <w:r w:rsidRPr="00511C38">
              <w:rPr>
                <w:rFonts w:ascii="Arial" w:hAnsi="Arial"/>
                <w:sz w:val="20"/>
                <w:szCs w:val="20"/>
                <w:shd w:val="clear" w:color="auto" w:fill="FFFFFF"/>
              </w:rPr>
              <w:t> </w:t>
            </w:r>
          </w:p>
          <w:p w14:paraId="68C8B844" w14:textId="77777777" w:rsidR="00CC2530" w:rsidRPr="00511C38" w:rsidRDefault="00CC2530" w:rsidP="00CC2530">
            <w:pPr>
              <w:pStyle w:val="TableParagraph"/>
              <w:rPr>
                <w:sz w:val="20"/>
                <w:szCs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1F545" w14:textId="77777777" w:rsidR="00CC2530" w:rsidRDefault="00CC2530" w:rsidP="00F21BA7">
            <w:pPr>
              <w:pStyle w:val="TableRowCentered"/>
              <w:jc w:val="left"/>
              <w:rPr>
                <w:sz w:val="22"/>
              </w:rPr>
            </w:pPr>
          </w:p>
          <w:p w14:paraId="1E3B5FD7" w14:textId="07EFC2A3" w:rsidR="00CC2530" w:rsidRDefault="006E34DA" w:rsidP="00F21BA7">
            <w:pPr>
              <w:pStyle w:val="TableRowCentered"/>
              <w:jc w:val="left"/>
              <w:rPr>
                <w:sz w:val="22"/>
              </w:rPr>
            </w:pPr>
            <w:r>
              <w:rPr>
                <w:sz w:val="22"/>
              </w:rPr>
              <w:t>8</w:t>
            </w:r>
          </w:p>
        </w:tc>
      </w:tr>
      <w:tr w:rsidR="00CC2530" w14:paraId="3B4E1641" w14:textId="77777777" w:rsidTr="00D86C6A">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A9302" w14:textId="77777777" w:rsidR="00CC2530" w:rsidRPr="00511C38" w:rsidRDefault="006D544A" w:rsidP="007F4F35">
            <w:pPr>
              <w:pStyle w:val="TableParagraph"/>
              <w:ind w:right="1000"/>
              <w:rPr>
                <w:rFonts w:ascii="Arial" w:hAnsi="Arial"/>
                <w:b/>
                <w:color w:val="0D0D0D"/>
                <w:sz w:val="20"/>
                <w:szCs w:val="20"/>
              </w:rPr>
            </w:pPr>
            <w:r>
              <w:rPr>
                <w:rFonts w:ascii="Arial" w:hAnsi="Arial"/>
                <w:b/>
                <w:color w:val="0D0D0D"/>
                <w:sz w:val="20"/>
                <w:szCs w:val="20"/>
              </w:rPr>
              <w:t>Aspira</w:t>
            </w:r>
            <w:r w:rsidR="00CC2530" w:rsidRPr="00511C38">
              <w:rPr>
                <w:rFonts w:ascii="Arial" w:hAnsi="Arial"/>
                <w:b/>
                <w:color w:val="0D0D0D"/>
                <w:sz w:val="20"/>
                <w:szCs w:val="20"/>
              </w:rPr>
              <w:t>tion</w:t>
            </w:r>
          </w:p>
          <w:p w14:paraId="1446816E" w14:textId="77777777" w:rsidR="007F4F35" w:rsidRDefault="007F4F35" w:rsidP="007F4F35">
            <w:pPr>
              <w:pStyle w:val="TableParagraph"/>
              <w:spacing w:before="10"/>
              <w:rPr>
                <w:rFonts w:ascii="Arial" w:hAnsi="Arial"/>
                <w:bCs/>
                <w:sz w:val="20"/>
                <w:szCs w:val="20"/>
              </w:rPr>
            </w:pPr>
          </w:p>
          <w:p w14:paraId="6FE01A4C" w14:textId="77777777" w:rsidR="00CC2530" w:rsidRPr="00511C38" w:rsidRDefault="00CC2530" w:rsidP="007F4F35">
            <w:pPr>
              <w:pStyle w:val="TableParagraph"/>
              <w:spacing w:before="10"/>
              <w:rPr>
                <w:rFonts w:ascii="Arial" w:hAnsi="Arial"/>
                <w:bCs/>
                <w:sz w:val="20"/>
                <w:szCs w:val="20"/>
              </w:rPr>
            </w:pPr>
            <w:r w:rsidRPr="00511C38">
              <w:rPr>
                <w:rFonts w:ascii="Arial" w:hAnsi="Arial"/>
                <w:bCs/>
                <w:sz w:val="20"/>
                <w:szCs w:val="20"/>
              </w:rPr>
              <w:t xml:space="preserve">Continued work to ensure that we maintain high aspirations disadvantaged students and support them effectively in preparing them for the next steps with effective careers guidance. </w:t>
            </w:r>
          </w:p>
          <w:p w14:paraId="035DBE70" w14:textId="77777777" w:rsidR="007F4F35" w:rsidRDefault="007F4F35" w:rsidP="007F4F35">
            <w:pPr>
              <w:pStyle w:val="TableParagraph"/>
              <w:spacing w:before="10"/>
              <w:rPr>
                <w:rFonts w:ascii="Arial" w:hAnsi="Arial"/>
                <w:bCs/>
                <w:sz w:val="20"/>
                <w:szCs w:val="20"/>
              </w:rPr>
            </w:pPr>
          </w:p>
          <w:p w14:paraId="3E5F86A9" w14:textId="77777777" w:rsidR="00CC2530" w:rsidRPr="00511C38" w:rsidRDefault="00CC2530" w:rsidP="007F4F35">
            <w:pPr>
              <w:pStyle w:val="TableParagraph"/>
              <w:spacing w:before="10"/>
              <w:rPr>
                <w:rFonts w:ascii="Arial" w:hAnsi="Arial"/>
                <w:bCs/>
                <w:sz w:val="20"/>
                <w:szCs w:val="20"/>
              </w:rPr>
            </w:pPr>
            <w:r w:rsidRPr="00511C38">
              <w:rPr>
                <w:rFonts w:ascii="Arial" w:hAnsi="Arial"/>
                <w:bCs/>
                <w:sz w:val="20"/>
                <w:szCs w:val="20"/>
              </w:rPr>
              <w:t>Disadvantaged students prioritised for careers interviews.</w:t>
            </w:r>
          </w:p>
          <w:p w14:paraId="71BDCF2B" w14:textId="77777777" w:rsidR="007F4F35" w:rsidRDefault="007F4F35" w:rsidP="007F4F35">
            <w:pPr>
              <w:pStyle w:val="TableParagraph"/>
              <w:spacing w:before="10"/>
              <w:rPr>
                <w:rFonts w:ascii="Arial" w:hAnsi="Arial"/>
                <w:bCs/>
                <w:sz w:val="20"/>
                <w:szCs w:val="20"/>
              </w:rPr>
            </w:pPr>
          </w:p>
          <w:p w14:paraId="19C1934B" w14:textId="6813D7C2" w:rsidR="00CC2530" w:rsidRDefault="00CC2530" w:rsidP="007F4F35">
            <w:pPr>
              <w:pStyle w:val="TableParagraph"/>
              <w:spacing w:before="10"/>
              <w:rPr>
                <w:rFonts w:ascii="Arial" w:hAnsi="Arial"/>
                <w:bCs/>
                <w:sz w:val="20"/>
                <w:szCs w:val="20"/>
              </w:rPr>
            </w:pPr>
            <w:r w:rsidRPr="00511C38">
              <w:rPr>
                <w:rFonts w:ascii="Arial" w:hAnsi="Arial"/>
                <w:bCs/>
                <w:sz w:val="20"/>
                <w:szCs w:val="20"/>
              </w:rPr>
              <w:t>Engagement with HE / FE provi</w:t>
            </w:r>
            <w:r w:rsidR="00D10383">
              <w:rPr>
                <w:rFonts w:ascii="Arial" w:hAnsi="Arial"/>
                <w:bCs/>
                <w:sz w:val="20"/>
                <w:szCs w:val="20"/>
              </w:rPr>
              <w:t xml:space="preserve">ders </w:t>
            </w:r>
            <w:r w:rsidRPr="00511C38">
              <w:rPr>
                <w:rFonts w:ascii="Arial" w:hAnsi="Arial"/>
                <w:bCs/>
                <w:sz w:val="20"/>
                <w:szCs w:val="20"/>
              </w:rPr>
              <w:t>to highlight the opportunities and benefits of Higher Education.</w:t>
            </w:r>
          </w:p>
          <w:p w14:paraId="323C62AA" w14:textId="77777777" w:rsidR="007F4F35" w:rsidRDefault="007F4F35" w:rsidP="007F4F35">
            <w:pPr>
              <w:pStyle w:val="TableParagraph"/>
              <w:spacing w:before="10"/>
              <w:rPr>
                <w:rFonts w:ascii="Arial" w:hAnsi="Arial"/>
                <w:bCs/>
                <w:sz w:val="20"/>
                <w:szCs w:val="20"/>
              </w:rPr>
            </w:pPr>
          </w:p>
          <w:p w14:paraId="51A1D2FF" w14:textId="77777777" w:rsidR="00511C38" w:rsidRPr="00511C38" w:rsidRDefault="00511C38" w:rsidP="007F4F35">
            <w:pPr>
              <w:pStyle w:val="TableParagraph"/>
              <w:spacing w:before="10"/>
              <w:rPr>
                <w:rFonts w:ascii="Arial" w:hAnsi="Arial"/>
                <w:bCs/>
                <w:sz w:val="20"/>
                <w:szCs w:val="20"/>
              </w:rPr>
            </w:pPr>
            <w:r>
              <w:rPr>
                <w:rFonts w:ascii="Arial" w:hAnsi="Arial"/>
                <w:bCs/>
                <w:sz w:val="20"/>
                <w:szCs w:val="20"/>
              </w:rPr>
              <w:lastRenderedPageBreak/>
              <w:t xml:space="preserve">Ensure that all Year 10 students have access to a positive work placement next year. </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8662A" w14:textId="77777777" w:rsidR="007F4F35" w:rsidRDefault="007F4F35" w:rsidP="00CC2530">
            <w:pPr>
              <w:pStyle w:val="TableParagraph"/>
              <w:rPr>
                <w:rFonts w:ascii="Arial" w:hAnsi="Arial"/>
                <w:sz w:val="20"/>
                <w:szCs w:val="20"/>
              </w:rPr>
            </w:pPr>
          </w:p>
          <w:p w14:paraId="50E437D1" w14:textId="1F909111" w:rsidR="007F4F35" w:rsidRDefault="007F4F35" w:rsidP="007F4F35">
            <w:pPr>
              <w:pStyle w:val="NormalWeb"/>
              <w:rPr>
                <w:rFonts w:ascii="Connections" w:hAnsi="Connections"/>
                <w:sz w:val="16"/>
                <w:szCs w:val="16"/>
              </w:rPr>
            </w:pPr>
            <w:r w:rsidRPr="007F4F35">
              <w:rPr>
                <w:rFonts w:ascii="Arial" w:hAnsi="Arial" w:cs="Arial"/>
                <w:sz w:val="20"/>
                <w:szCs w:val="20"/>
              </w:rPr>
              <w:t>EEF</w:t>
            </w:r>
            <w:r w:rsidR="009757A6">
              <w:rPr>
                <w:rFonts w:ascii="Arial" w:hAnsi="Arial" w:cs="Arial"/>
                <w:sz w:val="20"/>
                <w:szCs w:val="20"/>
              </w:rPr>
              <w:t>:</w:t>
            </w:r>
            <w:r w:rsidRPr="007F4F35">
              <w:rPr>
                <w:rFonts w:ascii="Arial" w:hAnsi="Arial" w:cs="Arial"/>
                <w:sz w:val="20"/>
                <w:szCs w:val="20"/>
              </w:rPr>
              <w:t xml:space="preserve"> Careers education can be crucial in developing the knowledge, confidence and skills young people need to make well- informed, relevant choices and plans for their future. This is especially true of students from poorer backgrounds, who are less likely to have family or friends with the insight and expertise to offer advice. High quality careers education can help them progress smoothly into further learning and work.</w:t>
            </w:r>
            <w:r>
              <w:rPr>
                <w:rFonts w:ascii="Connections" w:hAnsi="Connections"/>
                <w:sz w:val="16"/>
                <w:szCs w:val="16"/>
              </w:rPr>
              <w:t xml:space="preserve"> </w:t>
            </w:r>
          </w:p>
          <w:p w14:paraId="5E3E2F9B" w14:textId="77777777" w:rsidR="000012B6" w:rsidRPr="004D081D" w:rsidRDefault="00193335" w:rsidP="007F4F35">
            <w:pPr>
              <w:pStyle w:val="NormalWeb"/>
              <w:rPr>
                <w:rFonts w:ascii="Arial" w:hAnsi="Arial" w:cs="Arial"/>
                <w:sz w:val="20"/>
                <w:szCs w:val="20"/>
              </w:rPr>
            </w:pPr>
            <w:hyperlink r:id="rId25" w:history="1">
              <w:r w:rsidR="000012B6" w:rsidRPr="004D081D">
                <w:rPr>
                  <w:rStyle w:val="Hyperlink"/>
                  <w:rFonts w:cs="Arial"/>
                  <w:sz w:val="20"/>
                  <w:szCs w:val="20"/>
                </w:rPr>
                <w:t>https://educationendowmentfoundation.org.uk/education-evidence/evidence-reviews/careers-education</w:t>
              </w:r>
            </w:hyperlink>
          </w:p>
          <w:p w14:paraId="12B52F9E" w14:textId="77777777" w:rsidR="000012B6" w:rsidRDefault="000012B6" w:rsidP="007F4F35">
            <w:pPr>
              <w:pStyle w:val="NormalWeb"/>
            </w:pPr>
          </w:p>
          <w:p w14:paraId="4BF07FDD" w14:textId="77777777" w:rsidR="00CC2530" w:rsidRPr="00511C38" w:rsidRDefault="00CC2530" w:rsidP="00CC2530">
            <w:pPr>
              <w:pStyle w:val="TableParagraph"/>
              <w:rPr>
                <w:rFonts w:ascii="Arial" w:hAnsi="Arial"/>
                <w:color w:val="000000" w:themeColor="text1"/>
                <w:sz w:val="20"/>
                <w:szCs w:val="20"/>
                <w:shd w:val="clear" w:color="auto" w:fill="FFFFFF"/>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6155A" w14:textId="7616C762" w:rsidR="00CC2530" w:rsidRDefault="006E34DA" w:rsidP="00F21BA7">
            <w:pPr>
              <w:pStyle w:val="TableRowCentered"/>
              <w:jc w:val="left"/>
              <w:rPr>
                <w:sz w:val="22"/>
              </w:rPr>
            </w:pPr>
            <w:r>
              <w:rPr>
                <w:sz w:val="22"/>
              </w:rPr>
              <w:t>8</w:t>
            </w:r>
          </w:p>
        </w:tc>
      </w:tr>
    </w:tbl>
    <w:p w14:paraId="3DB89F6B" w14:textId="77777777" w:rsidR="00422292" w:rsidRDefault="00422292" w:rsidP="00422292">
      <w:pPr>
        <w:spacing w:before="240" w:after="0"/>
        <w:rPr>
          <w:b/>
          <w:bCs/>
          <w:color w:val="104F75"/>
          <w:sz w:val="28"/>
          <w:szCs w:val="28"/>
        </w:rPr>
      </w:pPr>
    </w:p>
    <w:p w14:paraId="6EC8A39C" w14:textId="1AE82EE6" w:rsidR="00422292" w:rsidRPr="001D07BF" w:rsidRDefault="00422292" w:rsidP="00422292">
      <w:r>
        <w:rPr>
          <w:b/>
          <w:bCs/>
          <w:color w:val="104F75"/>
          <w:sz w:val="28"/>
          <w:szCs w:val="28"/>
        </w:rPr>
        <w:t xml:space="preserve">Total budgeted cost: </w:t>
      </w:r>
      <w:r w:rsidRPr="00F64640">
        <w:rPr>
          <w:b/>
          <w:bCs/>
          <w:color w:val="104F75"/>
          <w:sz w:val="28"/>
          <w:szCs w:val="28"/>
        </w:rPr>
        <w:t>£</w:t>
      </w:r>
      <w:r>
        <w:rPr>
          <w:b/>
          <w:bCs/>
          <w:color w:val="104F75"/>
          <w:sz w:val="28"/>
          <w:szCs w:val="28"/>
        </w:rPr>
        <w:t xml:space="preserve"> </w:t>
      </w:r>
      <w:r w:rsidR="00F64640">
        <w:rPr>
          <w:b/>
          <w:bCs/>
          <w:color w:val="104F75"/>
          <w:sz w:val="28"/>
          <w:szCs w:val="28"/>
        </w:rPr>
        <w:t>241, 410</w:t>
      </w:r>
    </w:p>
    <w:p w14:paraId="22398C6A" w14:textId="6E3D80A4" w:rsidR="00422292" w:rsidRDefault="00422292" w:rsidP="00422292">
      <w:pPr>
        <w:pStyle w:val="Heading1"/>
      </w:pPr>
      <w:r>
        <w:lastRenderedPageBreak/>
        <w:t>Part B: Review of outcomes in the previous academic year</w:t>
      </w:r>
      <w:r w:rsidR="00752ABD">
        <w:t xml:space="preserve"> (202</w:t>
      </w:r>
      <w:r w:rsidR="0027469F">
        <w:t>4</w:t>
      </w:r>
      <w:r w:rsidR="005E39C3">
        <w:t>-2</w:t>
      </w:r>
      <w:r w:rsidR="0027469F">
        <w:t>5</w:t>
      </w:r>
      <w:r w:rsidR="00752ABD">
        <w:t>)</w:t>
      </w:r>
    </w:p>
    <w:p w14:paraId="14CC71FD" w14:textId="77777777" w:rsidR="00422292" w:rsidRDefault="00422292" w:rsidP="00422292">
      <w:pPr>
        <w:pStyle w:val="Heading2"/>
      </w:pPr>
      <w:r>
        <w:t>Pupil premium strategy outcomes</w:t>
      </w:r>
    </w:p>
    <w:tbl>
      <w:tblPr>
        <w:tblW w:w="11058" w:type="dxa"/>
        <w:tblInd w:w="-431" w:type="dxa"/>
        <w:tblCellMar>
          <w:left w:w="10" w:type="dxa"/>
          <w:right w:w="10" w:type="dxa"/>
        </w:tblCellMar>
        <w:tblLook w:val="04A0" w:firstRow="1" w:lastRow="0" w:firstColumn="1" w:lastColumn="0" w:noHBand="0" w:noVBand="1"/>
      </w:tblPr>
      <w:tblGrid>
        <w:gridCol w:w="11058"/>
      </w:tblGrid>
      <w:tr w:rsidR="00422292" w14:paraId="2D151A3C" w14:textId="77777777" w:rsidTr="00133A23">
        <w:trPr>
          <w:trHeight w:val="5377"/>
        </w:trPr>
        <w:tc>
          <w:tcPr>
            <w:tcW w:w="1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7D5D1" w14:textId="28660239" w:rsidR="00E34FA0" w:rsidRPr="00AF2AC1" w:rsidRDefault="00133A23" w:rsidP="00133A23">
            <w:pPr>
              <w:rPr>
                <w:b/>
                <w:bCs/>
                <w:color w:val="auto"/>
                <w:sz w:val="22"/>
                <w:szCs w:val="22"/>
              </w:rPr>
            </w:pPr>
            <w:r>
              <w:br w:type="page"/>
            </w:r>
            <w:r w:rsidR="00E34FA0" w:rsidRPr="00AF2AC1">
              <w:rPr>
                <w:b/>
                <w:bCs/>
                <w:sz w:val="22"/>
                <w:szCs w:val="22"/>
              </w:rPr>
              <w:t>Outcomes from 202</w:t>
            </w:r>
            <w:r w:rsidR="00F23378">
              <w:rPr>
                <w:b/>
                <w:bCs/>
                <w:sz w:val="22"/>
                <w:szCs w:val="22"/>
              </w:rPr>
              <w:t>4</w:t>
            </w:r>
            <w:r w:rsidR="00E34FA0" w:rsidRPr="00AF2AC1">
              <w:rPr>
                <w:b/>
                <w:bCs/>
                <w:sz w:val="22"/>
                <w:szCs w:val="22"/>
              </w:rPr>
              <w:t xml:space="preserve"> exams</w:t>
            </w:r>
            <w:r w:rsidR="00AF2AC1">
              <w:rPr>
                <w:b/>
                <w:bCs/>
                <w:sz w:val="22"/>
                <w:szCs w:val="22"/>
              </w:rPr>
              <w:t>:</w:t>
            </w:r>
            <w:r w:rsidR="00E34FA0" w:rsidRPr="00AF2AC1">
              <w:rPr>
                <w:b/>
                <w:bCs/>
                <w:sz w:val="22"/>
                <w:szCs w:val="22"/>
              </w:rPr>
              <w:t xml:space="preserve"> </w:t>
            </w:r>
          </w:p>
          <w:tbl>
            <w:tblPr>
              <w:tblW w:w="106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49"/>
              <w:gridCol w:w="861"/>
              <w:gridCol w:w="20"/>
              <w:gridCol w:w="1297"/>
              <w:gridCol w:w="992"/>
              <w:gridCol w:w="1135"/>
            </w:tblGrid>
            <w:tr w:rsidR="006E34DA" w14:paraId="19CD291B" w14:textId="77777777" w:rsidTr="00F23378">
              <w:trPr>
                <w:trHeight w:val="401"/>
              </w:trPr>
              <w:tc>
                <w:tcPr>
                  <w:tcW w:w="6349" w:type="dxa"/>
                  <w:tcBorders>
                    <w:top w:val="single" w:sz="8" w:space="0" w:color="auto"/>
                    <w:left w:val="single" w:sz="8" w:space="0" w:color="auto"/>
                    <w:bottom w:val="single" w:sz="8" w:space="0" w:color="auto"/>
                    <w:right w:val="single" w:sz="8" w:space="0" w:color="auto"/>
                  </w:tcBorders>
                  <w:shd w:val="clear" w:color="auto" w:fill="9CC2E5"/>
                  <w:vAlign w:val="center"/>
                  <w:hideMark/>
                </w:tcPr>
                <w:p w14:paraId="1382B95A" w14:textId="77777777" w:rsidR="006E34DA" w:rsidRPr="00E34FA0" w:rsidRDefault="006E34DA" w:rsidP="006E34DA">
                  <w:pPr>
                    <w:jc w:val="both"/>
                    <w:textAlignment w:val="baseline"/>
                    <w:rPr>
                      <w:sz w:val="22"/>
                      <w:szCs w:val="22"/>
                      <w:lang w:eastAsia="en-US"/>
                    </w:rPr>
                  </w:pPr>
                  <w:r w:rsidRPr="00E34FA0">
                    <w:rPr>
                      <w:b/>
                      <w:bCs/>
                      <w:color w:val="000000"/>
                      <w:sz w:val="22"/>
                      <w:szCs w:val="22"/>
                    </w:rPr>
                    <w:t> Disadvantaged Students </w:t>
                  </w:r>
                  <w:r w:rsidRPr="00E34FA0">
                    <w:rPr>
                      <w:color w:val="000000"/>
                      <w:sz w:val="22"/>
                      <w:szCs w:val="22"/>
                    </w:rPr>
                    <w:t> </w:t>
                  </w:r>
                </w:p>
              </w:tc>
              <w:tc>
                <w:tcPr>
                  <w:tcW w:w="861" w:type="dxa"/>
                  <w:tcBorders>
                    <w:top w:val="single" w:sz="8" w:space="0" w:color="auto"/>
                    <w:left w:val="nil"/>
                    <w:bottom w:val="single" w:sz="8" w:space="0" w:color="auto"/>
                    <w:right w:val="nil"/>
                  </w:tcBorders>
                  <w:vAlign w:val="center"/>
                </w:tcPr>
                <w:p w14:paraId="48B8132A" w14:textId="72F8CDB0" w:rsidR="006E34DA" w:rsidRPr="00E34FA0" w:rsidRDefault="006E34DA" w:rsidP="006E34DA">
                  <w:pPr>
                    <w:jc w:val="center"/>
                    <w:textAlignment w:val="baseline"/>
                    <w:rPr>
                      <w:b/>
                      <w:bCs/>
                      <w:sz w:val="22"/>
                      <w:szCs w:val="22"/>
                    </w:rPr>
                  </w:pPr>
                  <w:r w:rsidRPr="00E34FA0">
                    <w:rPr>
                      <w:b/>
                      <w:bCs/>
                      <w:sz w:val="22"/>
                      <w:szCs w:val="22"/>
                    </w:rPr>
                    <w:t>2019</w:t>
                  </w:r>
                </w:p>
              </w:tc>
              <w:tc>
                <w:tcPr>
                  <w:tcW w:w="20" w:type="dxa"/>
                  <w:tcBorders>
                    <w:top w:val="single" w:sz="8" w:space="0" w:color="auto"/>
                    <w:left w:val="nil"/>
                    <w:bottom w:val="single" w:sz="8" w:space="0" w:color="auto"/>
                    <w:right w:val="single" w:sz="8" w:space="0" w:color="auto"/>
                  </w:tcBorders>
                  <w:vAlign w:val="center"/>
                </w:tcPr>
                <w:p w14:paraId="58C41CF4" w14:textId="77777777" w:rsidR="006E34DA" w:rsidRPr="00E34FA0" w:rsidRDefault="006E34DA" w:rsidP="006E34DA">
                  <w:pPr>
                    <w:jc w:val="center"/>
                    <w:textAlignment w:val="baseline"/>
                    <w:rPr>
                      <w:b/>
                      <w:bCs/>
                      <w:sz w:val="22"/>
                      <w:szCs w:val="22"/>
                    </w:rPr>
                  </w:pPr>
                </w:p>
              </w:tc>
              <w:tc>
                <w:tcPr>
                  <w:tcW w:w="1297" w:type="dxa"/>
                  <w:tcBorders>
                    <w:top w:val="single" w:sz="8" w:space="0" w:color="auto"/>
                    <w:left w:val="nil"/>
                    <w:bottom w:val="single" w:sz="8" w:space="0" w:color="auto"/>
                    <w:right w:val="single" w:sz="8" w:space="0" w:color="auto"/>
                  </w:tcBorders>
                  <w:vAlign w:val="center"/>
                </w:tcPr>
                <w:p w14:paraId="7697AFA7" w14:textId="4DF7DCBC" w:rsidR="006E34DA" w:rsidRPr="00E34FA0" w:rsidRDefault="006E34DA" w:rsidP="006E34DA">
                  <w:pPr>
                    <w:jc w:val="center"/>
                    <w:textAlignment w:val="baseline"/>
                    <w:rPr>
                      <w:b/>
                      <w:bCs/>
                      <w:sz w:val="22"/>
                      <w:szCs w:val="22"/>
                    </w:rPr>
                  </w:pPr>
                  <w:r w:rsidRPr="00E34FA0">
                    <w:rPr>
                      <w:b/>
                      <w:bCs/>
                      <w:sz w:val="22"/>
                      <w:szCs w:val="22"/>
                    </w:rPr>
                    <w:t>2022</w:t>
                  </w:r>
                </w:p>
              </w:tc>
              <w:tc>
                <w:tcPr>
                  <w:tcW w:w="992" w:type="dxa"/>
                  <w:tcBorders>
                    <w:top w:val="single" w:sz="8" w:space="0" w:color="auto"/>
                    <w:left w:val="nil"/>
                    <w:bottom w:val="single" w:sz="8" w:space="0" w:color="auto"/>
                    <w:right w:val="single" w:sz="8" w:space="0" w:color="auto"/>
                  </w:tcBorders>
                  <w:vAlign w:val="center"/>
                </w:tcPr>
                <w:p w14:paraId="343A92E7" w14:textId="38DC059E" w:rsidR="006E34DA" w:rsidRPr="00E34FA0" w:rsidRDefault="006E34DA" w:rsidP="006E34DA">
                  <w:pPr>
                    <w:jc w:val="center"/>
                    <w:textAlignment w:val="baseline"/>
                    <w:rPr>
                      <w:b/>
                      <w:bCs/>
                      <w:sz w:val="22"/>
                      <w:szCs w:val="22"/>
                    </w:rPr>
                  </w:pPr>
                  <w:r w:rsidRPr="00E34FA0">
                    <w:rPr>
                      <w:b/>
                      <w:bCs/>
                      <w:sz w:val="22"/>
                      <w:szCs w:val="22"/>
                    </w:rPr>
                    <w:t>2023</w:t>
                  </w:r>
                </w:p>
              </w:tc>
              <w:tc>
                <w:tcPr>
                  <w:tcW w:w="1135" w:type="dxa"/>
                  <w:tcBorders>
                    <w:top w:val="single" w:sz="8" w:space="0" w:color="auto"/>
                    <w:left w:val="nil"/>
                    <w:bottom w:val="single" w:sz="8" w:space="0" w:color="auto"/>
                    <w:right w:val="single" w:sz="8" w:space="0" w:color="auto"/>
                  </w:tcBorders>
                  <w:vAlign w:val="center"/>
                </w:tcPr>
                <w:p w14:paraId="190D6014" w14:textId="4A34BE2F" w:rsidR="006E34DA" w:rsidRPr="006E34DA" w:rsidRDefault="006E34DA" w:rsidP="006E34DA">
                  <w:pPr>
                    <w:jc w:val="center"/>
                    <w:textAlignment w:val="baseline"/>
                    <w:rPr>
                      <w:b/>
                      <w:color w:val="auto"/>
                      <w:sz w:val="22"/>
                      <w:szCs w:val="22"/>
                    </w:rPr>
                  </w:pPr>
                  <w:r>
                    <w:rPr>
                      <w:b/>
                      <w:color w:val="auto"/>
                      <w:sz w:val="22"/>
                      <w:szCs w:val="22"/>
                    </w:rPr>
                    <w:t>2024</w:t>
                  </w:r>
                </w:p>
              </w:tc>
            </w:tr>
            <w:tr w:rsidR="006E34DA" w14:paraId="3E9CD890" w14:textId="77777777" w:rsidTr="00F23378">
              <w:trPr>
                <w:trHeight w:val="401"/>
              </w:trPr>
              <w:tc>
                <w:tcPr>
                  <w:tcW w:w="6349" w:type="dxa"/>
                  <w:tcBorders>
                    <w:top w:val="nil"/>
                    <w:left w:val="single" w:sz="8" w:space="0" w:color="auto"/>
                    <w:bottom w:val="single" w:sz="8" w:space="0" w:color="auto"/>
                    <w:right w:val="single" w:sz="8" w:space="0" w:color="auto"/>
                  </w:tcBorders>
                  <w:vAlign w:val="center"/>
                  <w:hideMark/>
                </w:tcPr>
                <w:p w14:paraId="6EAE9F09" w14:textId="77777777" w:rsidR="006E34DA" w:rsidRPr="00E34FA0" w:rsidRDefault="006E34DA" w:rsidP="006E34DA">
                  <w:pPr>
                    <w:jc w:val="both"/>
                    <w:textAlignment w:val="baseline"/>
                    <w:rPr>
                      <w:sz w:val="22"/>
                      <w:szCs w:val="22"/>
                    </w:rPr>
                  </w:pPr>
                  <w:r w:rsidRPr="00E34FA0">
                    <w:rPr>
                      <w:b/>
                      <w:bCs/>
                      <w:sz w:val="22"/>
                      <w:szCs w:val="22"/>
                    </w:rPr>
                    <w:t>Total number of students</w:t>
                  </w:r>
                  <w:r w:rsidRPr="00E34FA0">
                    <w:rPr>
                      <w:sz w:val="22"/>
                      <w:szCs w:val="22"/>
                    </w:rPr>
                    <w:t> </w:t>
                  </w:r>
                </w:p>
              </w:tc>
              <w:tc>
                <w:tcPr>
                  <w:tcW w:w="861" w:type="dxa"/>
                  <w:tcBorders>
                    <w:top w:val="nil"/>
                    <w:left w:val="nil"/>
                    <w:bottom w:val="single" w:sz="8" w:space="0" w:color="auto"/>
                    <w:right w:val="nil"/>
                  </w:tcBorders>
                  <w:vAlign w:val="center"/>
                </w:tcPr>
                <w:p w14:paraId="344347E0" w14:textId="6BD058C2" w:rsidR="006E34DA" w:rsidRPr="00E34FA0" w:rsidRDefault="006E34DA" w:rsidP="006E34DA">
                  <w:pPr>
                    <w:jc w:val="center"/>
                    <w:textAlignment w:val="baseline"/>
                    <w:rPr>
                      <w:sz w:val="22"/>
                      <w:szCs w:val="22"/>
                    </w:rPr>
                  </w:pPr>
                  <w:r w:rsidRPr="00E34FA0">
                    <w:rPr>
                      <w:sz w:val="22"/>
                      <w:szCs w:val="22"/>
                    </w:rPr>
                    <w:t>29</w:t>
                  </w:r>
                </w:p>
              </w:tc>
              <w:tc>
                <w:tcPr>
                  <w:tcW w:w="20" w:type="dxa"/>
                  <w:tcBorders>
                    <w:top w:val="nil"/>
                    <w:left w:val="nil"/>
                    <w:bottom w:val="single" w:sz="8" w:space="0" w:color="auto"/>
                    <w:right w:val="single" w:sz="8" w:space="0" w:color="auto"/>
                  </w:tcBorders>
                  <w:vAlign w:val="center"/>
                </w:tcPr>
                <w:p w14:paraId="142925E2" w14:textId="77777777" w:rsidR="006E34DA" w:rsidRPr="00E34FA0" w:rsidRDefault="006E34DA" w:rsidP="006E34DA">
                  <w:pPr>
                    <w:jc w:val="center"/>
                    <w:textAlignment w:val="baseline"/>
                    <w:rPr>
                      <w:sz w:val="22"/>
                      <w:szCs w:val="22"/>
                    </w:rPr>
                  </w:pPr>
                </w:p>
              </w:tc>
              <w:tc>
                <w:tcPr>
                  <w:tcW w:w="1297" w:type="dxa"/>
                  <w:tcBorders>
                    <w:top w:val="nil"/>
                    <w:left w:val="nil"/>
                    <w:bottom w:val="single" w:sz="8" w:space="0" w:color="auto"/>
                    <w:right w:val="single" w:sz="8" w:space="0" w:color="auto"/>
                  </w:tcBorders>
                  <w:vAlign w:val="center"/>
                </w:tcPr>
                <w:p w14:paraId="099F09D9" w14:textId="32EA0CEE" w:rsidR="006E34DA" w:rsidRPr="00E34FA0" w:rsidRDefault="006E34DA" w:rsidP="006E34DA">
                  <w:pPr>
                    <w:jc w:val="center"/>
                    <w:textAlignment w:val="baseline"/>
                    <w:rPr>
                      <w:sz w:val="22"/>
                      <w:szCs w:val="22"/>
                    </w:rPr>
                  </w:pPr>
                  <w:r w:rsidRPr="00E34FA0">
                    <w:rPr>
                      <w:sz w:val="22"/>
                      <w:szCs w:val="22"/>
                    </w:rPr>
                    <w:t>24</w:t>
                  </w:r>
                </w:p>
              </w:tc>
              <w:tc>
                <w:tcPr>
                  <w:tcW w:w="992" w:type="dxa"/>
                  <w:tcBorders>
                    <w:top w:val="nil"/>
                    <w:left w:val="nil"/>
                    <w:bottom w:val="single" w:sz="8" w:space="0" w:color="auto"/>
                    <w:right w:val="single" w:sz="8" w:space="0" w:color="auto"/>
                  </w:tcBorders>
                  <w:vAlign w:val="center"/>
                </w:tcPr>
                <w:p w14:paraId="35498CE5" w14:textId="0D75DA98" w:rsidR="006E34DA" w:rsidRPr="00E34FA0" w:rsidRDefault="00F23378" w:rsidP="006E34DA">
                  <w:pPr>
                    <w:jc w:val="center"/>
                    <w:textAlignment w:val="baseline"/>
                    <w:rPr>
                      <w:sz w:val="22"/>
                      <w:szCs w:val="22"/>
                    </w:rPr>
                  </w:pPr>
                  <w:r>
                    <w:rPr>
                      <w:sz w:val="22"/>
                      <w:szCs w:val="22"/>
                    </w:rPr>
                    <w:t>28</w:t>
                  </w:r>
                </w:p>
              </w:tc>
              <w:tc>
                <w:tcPr>
                  <w:tcW w:w="1135" w:type="dxa"/>
                  <w:tcBorders>
                    <w:top w:val="nil"/>
                    <w:left w:val="nil"/>
                    <w:bottom w:val="single" w:sz="8" w:space="0" w:color="auto"/>
                    <w:right w:val="single" w:sz="8" w:space="0" w:color="auto"/>
                  </w:tcBorders>
                  <w:vAlign w:val="center"/>
                </w:tcPr>
                <w:p w14:paraId="3C181F3F" w14:textId="286D09DD" w:rsidR="006E34DA" w:rsidRPr="00E34FA0" w:rsidRDefault="00133A23" w:rsidP="006E34DA">
                  <w:pPr>
                    <w:jc w:val="center"/>
                    <w:textAlignment w:val="baseline"/>
                    <w:rPr>
                      <w:sz w:val="22"/>
                      <w:szCs w:val="22"/>
                    </w:rPr>
                  </w:pPr>
                  <w:r>
                    <w:rPr>
                      <w:sz w:val="22"/>
                      <w:szCs w:val="22"/>
                    </w:rPr>
                    <w:t>29</w:t>
                  </w:r>
                </w:p>
              </w:tc>
            </w:tr>
            <w:tr w:rsidR="006E34DA" w14:paraId="37253196" w14:textId="77777777" w:rsidTr="00F23378">
              <w:trPr>
                <w:trHeight w:val="401"/>
              </w:trPr>
              <w:tc>
                <w:tcPr>
                  <w:tcW w:w="6349" w:type="dxa"/>
                  <w:tcBorders>
                    <w:top w:val="nil"/>
                    <w:left w:val="single" w:sz="8" w:space="0" w:color="auto"/>
                    <w:bottom w:val="single" w:sz="8" w:space="0" w:color="auto"/>
                    <w:right w:val="single" w:sz="8" w:space="0" w:color="auto"/>
                  </w:tcBorders>
                  <w:vAlign w:val="center"/>
                  <w:hideMark/>
                </w:tcPr>
                <w:p w14:paraId="222CE5DB" w14:textId="77777777" w:rsidR="006E34DA" w:rsidRPr="00E34FA0" w:rsidRDefault="006E34DA" w:rsidP="006E34DA">
                  <w:pPr>
                    <w:jc w:val="both"/>
                    <w:textAlignment w:val="baseline"/>
                    <w:rPr>
                      <w:sz w:val="22"/>
                      <w:szCs w:val="22"/>
                    </w:rPr>
                  </w:pPr>
                  <w:r w:rsidRPr="00E34FA0">
                    <w:rPr>
                      <w:b/>
                      <w:bCs/>
                      <w:sz w:val="22"/>
                      <w:szCs w:val="22"/>
                    </w:rPr>
                    <w:t>Progress 8</w:t>
                  </w:r>
                  <w:r w:rsidRPr="00E34FA0">
                    <w:rPr>
                      <w:sz w:val="22"/>
                      <w:szCs w:val="22"/>
                    </w:rPr>
                    <w:t> </w:t>
                  </w:r>
                </w:p>
              </w:tc>
              <w:tc>
                <w:tcPr>
                  <w:tcW w:w="861" w:type="dxa"/>
                  <w:tcBorders>
                    <w:top w:val="nil"/>
                    <w:left w:val="nil"/>
                    <w:bottom w:val="single" w:sz="8" w:space="0" w:color="auto"/>
                    <w:right w:val="nil"/>
                  </w:tcBorders>
                  <w:vAlign w:val="center"/>
                </w:tcPr>
                <w:p w14:paraId="10324C2A" w14:textId="638EAE14" w:rsidR="006E34DA" w:rsidRPr="00E34FA0" w:rsidRDefault="006E34DA" w:rsidP="006E34DA">
                  <w:pPr>
                    <w:jc w:val="center"/>
                    <w:textAlignment w:val="baseline"/>
                    <w:rPr>
                      <w:sz w:val="22"/>
                      <w:szCs w:val="22"/>
                    </w:rPr>
                  </w:pPr>
                  <w:r w:rsidRPr="00E34FA0">
                    <w:rPr>
                      <w:sz w:val="22"/>
                      <w:szCs w:val="22"/>
                    </w:rPr>
                    <w:t>-0.21</w:t>
                  </w:r>
                </w:p>
              </w:tc>
              <w:tc>
                <w:tcPr>
                  <w:tcW w:w="20" w:type="dxa"/>
                  <w:tcBorders>
                    <w:top w:val="nil"/>
                    <w:left w:val="nil"/>
                    <w:bottom w:val="single" w:sz="8" w:space="0" w:color="auto"/>
                    <w:right w:val="single" w:sz="8" w:space="0" w:color="auto"/>
                  </w:tcBorders>
                  <w:vAlign w:val="center"/>
                </w:tcPr>
                <w:p w14:paraId="74A09051" w14:textId="77777777" w:rsidR="006E34DA" w:rsidRPr="00E34FA0" w:rsidRDefault="006E34DA" w:rsidP="006E34DA">
                  <w:pPr>
                    <w:jc w:val="center"/>
                    <w:textAlignment w:val="baseline"/>
                    <w:rPr>
                      <w:sz w:val="22"/>
                      <w:szCs w:val="22"/>
                    </w:rPr>
                  </w:pPr>
                </w:p>
              </w:tc>
              <w:tc>
                <w:tcPr>
                  <w:tcW w:w="1297" w:type="dxa"/>
                  <w:tcBorders>
                    <w:top w:val="nil"/>
                    <w:left w:val="nil"/>
                    <w:bottom w:val="single" w:sz="8" w:space="0" w:color="auto"/>
                    <w:right w:val="single" w:sz="8" w:space="0" w:color="auto"/>
                  </w:tcBorders>
                  <w:vAlign w:val="center"/>
                </w:tcPr>
                <w:p w14:paraId="4ECD61F2" w14:textId="0A13CFE9" w:rsidR="006E34DA" w:rsidRPr="00E34FA0" w:rsidRDefault="006E34DA" w:rsidP="006E34DA">
                  <w:pPr>
                    <w:jc w:val="center"/>
                    <w:textAlignment w:val="baseline"/>
                    <w:rPr>
                      <w:sz w:val="22"/>
                      <w:szCs w:val="22"/>
                    </w:rPr>
                  </w:pPr>
                  <w:r w:rsidRPr="00E34FA0">
                    <w:rPr>
                      <w:sz w:val="22"/>
                      <w:szCs w:val="22"/>
                    </w:rPr>
                    <w:t>-0.4</w:t>
                  </w:r>
                  <w:r w:rsidR="00F23378">
                    <w:rPr>
                      <w:sz w:val="22"/>
                      <w:szCs w:val="22"/>
                    </w:rPr>
                    <w:t>9</w:t>
                  </w:r>
                </w:p>
              </w:tc>
              <w:tc>
                <w:tcPr>
                  <w:tcW w:w="992" w:type="dxa"/>
                  <w:tcBorders>
                    <w:top w:val="nil"/>
                    <w:left w:val="nil"/>
                    <w:bottom w:val="single" w:sz="8" w:space="0" w:color="auto"/>
                    <w:right w:val="single" w:sz="8" w:space="0" w:color="auto"/>
                  </w:tcBorders>
                  <w:vAlign w:val="center"/>
                </w:tcPr>
                <w:p w14:paraId="383357C2" w14:textId="75C90D03" w:rsidR="006E34DA" w:rsidRPr="00E34FA0" w:rsidRDefault="006E34DA" w:rsidP="006E34DA">
                  <w:pPr>
                    <w:jc w:val="center"/>
                    <w:textAlignment w:val="baseline"/>
                    <w:rPr>
                      <w:sz w:val="22"/>
                      <w:szCs w:val="22"/>
                    </w:rPr>
                  </w:pPr>
                  <w:r w:rsidRPr="00E34FA0">
                    <w:rPr>
                      <w:sz w:val="22"/>
                      <w:szCs w:val="22"/>
                    </w:rPr>
                    <w:t>-0.5</w:t>
                  </w:r>
                  <w:r w:rsidR="00F23378">
                    <w:rPr>
                      <w:sz w:val="22"/>
                      <w:szCs w:val="22"/>
                    </w:rPr>
                    <w:t>2</w:t>
                  </w:r>
                </w:p>
              </w:tc>
              <w:tc>
                <w:tcPr>
                  <w:tcW w:w="1135" w:type="dxa"/>
                  <w:tcBorders>
                    <w:top w:val="nil"/>
                    <w:left w:val="nil"/>
                    <w:bottom w:val="single" w:sz="8" w:space="0" w:color="auto"/>
                    <w:right w:val="single" w:sz="8" w:space="0" w:color="auto"/>
                  </w:tcBorders>
                  <w:vAlign w:val="center"/>
                </w:tcPr>
                <w:p w14:paraId="2F7AB85C" w14:textId="3D917771" w:rsidR="006E34DA" w:rsidRPr="00E34FA0" w:rsidRDefault="00F23378" w:rsidP="006E34DA">
                  <w:pPr>
                    <w:jc w:val="center"/>
                    <w:textAlignment w:val="baseline"/>
                    <w:rPr>
                      <w:sz w:val="22"/>
                      <w:szCs w:val="22"/>
                    </w:rPr>
                  </w:pPr>
                  <w:r>
                    <w:rPr>
                      <w:sz w:val="22"/>
                      <w:szCs w:val="22"/>
                    </w:rPr>
                    <w:t>-0.5</w:t>
                  </w:r>
                  <w:r w:rsidR="00133A23">
                    <w:rPr>
                      <w:sz w:val="22"/>
                      <w:szCs w:val="22"/>
                    </w:rPr>
                    <w:t>9</w:t>
                  </w:r>
                </w:p>
              </w:tc>
            </w:tr>
            <w:tr w:rsidR="006E34DA" w14:paraId="7AA95E13" w14:textId="77777777" w:rsidTr="00F23378">
              <w:trPr>
                <w:trHeight w:val="401"/>
              </w:trPr>
              <w:tc>
                <w:tcPr>
                  <w:tcW w:w="6349" w:type="dxa"/>
                  <w:tcBorders>
                    <w:top w:val="nil"/>
                    <w:left w:val="single" w:sz="8" w:space="0" w:color="auto"/>
                    <w:bottom w:val="single" w:sz="8" w:space="0" w:color="auto"/>
                    <w:right w:val="single" w:sz="8" w:space="0" w:color="auto"/>
                  </w:tcBorders>
                  <w:vAlign w:val="center"/>
                  <w:hideMark/>
                </w:tcPr>
                <w:p w14:paraId="28EC23A8" w14:textId="77777777" w:rsidR="006E34DA" w:rsidRPr="00E34FA0" w:rsidRDefault="006E34DA" w:rsidP="006E34DA">
                  <w:pPr>
                    <w:jc w:val="both"/>
                    <w:textAlignment w:val="baseline"/>
                    <w:rPr>
                      <w:sz w:val="22"/>
                      <w:szCs w:val="22"/>
                    </w:rPr>
                  </w:pPr>
                  <w:r w:rsidRPr="00E34FA0">
                    <w:rPr>
                      <w:b/>
                      <w:bCs/>
                      <w:sz w:val="22"/>
                      <w:szCs w:val="22"/>
                    </w:rPr>
                    <w:t>Average Total Attainment 8</w:t>
                  </w:r>
                  <w:r w:rsidRPr="00E34FA0">
                    <w:rPr>
                      <w:sz w:val="22"/>
                      <w:szCs w:val="22"/>
                    </w:rPr>
                    <w:t> </w:t>
                  </w:r>
                </w:p>
              </w:tc>
              <w:tc>
                <w:tcPr>
                  <w:tcW w:w="861" w:type="dxa"/>
                  <w:tcBorders>
                    <w:top w:val="nil"/>
                    <w:left w:val="nil"/>
                    <w:bottom w:val="single" w:sz="8" w:space="0" w:color="auto"/>
                    <w:right w:val="nil"/>
                  </w:tcBorders>
                  <w:vAlign w:val="center"/>
                </w:tcPr>
                <w:p w14:paraId="2025BFC9" w14:textId="52C04ECD" w:rsidR="006E34DA" w:rsidRPr="00E34FA0" w:rsidRDefault="006E34DA" w:rsidP="006E34DA">
                  <w:pPr>
                    <w:jc w:val="center"/>
                    <w:textAlignment w:val="baseline"/>
                    <w:rPr>
                      <w:sz w:val="22"/>
                      <w:szCs w:val="22"/>
                    </w:rPr>
                  </w:pPr>
                  <w:r w:rsidRPr="00E34FA0">
                    <w:rPr>
                      <w:sz w:val="22"/>
                      <w:szCs w:val="22"/>
                    </w:rPr>
                    <w:t>36.17</w:t>
                  </w:r>
                </w:p>
              </w:tc>
              <w:tc>
                <w:tcPr>
                  <w:tcW w:w="20" w:type="dxa"/>
                  <w:tcBorders>
                    <w:top w:val="nil"/>
                    <w:left w:val="nil"/>
                    <w:bottom w:val="single" w:sz="8" w:space="0" w:color="auto"/>
                    <w:right w:val="single" w:sz="8" w:space="0" w:color="auto"/>
                  </w:tcBorders>
                  <w:vAlign w:val="center"/>
                </w:tcPr>
                <w:p w14:paraId="633B4142" w14:textId="77777777" w:rsidR="006E34DA" w:rsidRPr="00E34FA0" w:rsidRDefault="006E34DA" w:rsidP="006E34DA">
                  <w:pPr>
                    <w:jc w:val="center"/>
                    <w:textAlignment w:val="baseline"/>
                    <w:rPr>
                      <w:sz w:val="22"/>
                      <w:szCs w:val="22"/>
                    </w:rPr>
                  </w:pPr>
                </w:p>
              </w:tc>
              <w:tc>
                <w:tcPr>
                  <w:tcW w:w="1297" w:type="dxa"/>
                  <w:tcBorders>
                    <w:top w:val="nil"/>
                    <w:left w:val="nil"/>
                    <w:bottom w:val="single" w:sz="8" w:space="0" w:color="auto"/>
                    <w:right w:val="single" w:sz="8" w:space="0" w:color="auto"/>
                  </w:tcBorders>
                  <w:vAlign w:val="center"/>
                </w:tcPr>
                <w:p w14:paraId="73436680" w14:textId="369BFA85" w:rsidR="006E34DA" w:rsidRPr="00E34FA0" w:rsidRDefault="006E34DA" w:rsidP="006E34DA">
                  <w:pPr>
                    <w:jc w:val="center"/>
                    <w:textAlignment w:val="baseline"/>
                    <w:rPr>
                      <w:sz w:val="22"/>
                      <w:szCs w:val="22"/>
                    </w:rPr>
                  </w:pPr>
                  <w:r w:rsidRPr="00E34FA0">
                    <w:rPr>
                      <w:sz w:val="22"/>
                      <w:szCs w:val="22"/>
                    </w:rPr>
                    <w:t>42.58</w:t>
                  </w:r>
                </w:p>
              </w:tc>
              <w:tc>
                <w:tcPr>
                  <w:tcW w:w="992" w:type="dxa"/>
                  <w:tcBorders>
                    <w:top w:val="nil"/>
                    <w:left w:val="nil"/>
                    <w:bottom w:val="single" w:sz="8" w:space="0" w:color="auto"/>
                    <w:right w:val="single" w:sz="8" w:space="0" w:color="auto"/>
                  </w:tcBorders>
                  <w:vAlign w:val="center"/>
                </w:tcPr>
                <w:p w14:paraId="7BC0416B" w14:textId="18E69750" w:rsidR="006E34DA" w:rsidRPr="00E34FA0" w:rsidRDefault="006E34DA" w:rsidP="006E34DA">
                  <w:pPr>
                    <w:jc w:val="center"/>
                    <w:textAlignment w:val="baseline"/>
                    <w:rPr>
                      <w:sz w:val="22"/>
                      <w:szCs w:val="22"/>
                    </w:rPr>
                  </w:pPr>
                  <w:r w:rsidRPr="00E34FA0">
                    <w:rPr>
                      <w:sz w:val="22"/>
                      <w:szCs w:val="22"/>
                    </w:rPr>
                    <w:t>38.4</w:t>
                  </w:r>
                </w:p>
              </w:tc>
              <w:tc>
                <w:tcPr>
                  <w:tcW w:w="1135" w:type="dxa"/>
                  <w:tcBorders>
                    <w:top w:val="nil"/>
                    <w:left w:val="nil"/>
                    <w:bottom w:val="single" w:sz="8" w:space="0" w:color="auto"/>
                    <w:right w:val="single" w:sz="8" w:space="0" w:color="auto"/>
                  </w:tcBorders>
                  <w:vAlign w:val="center"/>
                </w:tcPr>
                <w:p w14:paraId="0620A78C" w14:textId="26F9E811" w:rsidR="006E34DA" w:rsidRPr="00E34FA0" w:rsidRDefault="00F23378" w:rsidP="006E34DA">
                  <w:pPr>
                    <w:jc w:val="center"/>
                    <w:textAlignment w:val="baseline"/>
                    <w:rPr>
                      <w:sz w:val="22"/>
                      <w:szCs w:val="22"/>
                    </w:rPr>
                  </w:pPr>
                  <w:r>
                    <w:rPr>
                      <w:sz w:val="22"/>
                      <w:szCs w:val="22"/>
                    </w:rPr>
                    <w:t>3</w:t>
                  </w:r>
                  <w:r w:rsidR="00133A23">
                    <w:rPr>
                      <w:sz w:val="22"/>
                      <w:szCs w:val="22"/>
                    </w:rPr>
                    <w:t>5.1</w:t>
                  </w:r>
                </w:p>
              </w:tc>
            </w:tr>
          </w:tbl>
          <w:p w14:paraId="4ECFC571" w14:textId="77777777" w:rsidR="00E34FA0" w:rsidRDefault="00E34FA0" w:rsidP="00FC2636">
            <w:pPr>
              <w:rPr>
                <w:rFonts w:asciiTheme="minorBidi" w:hAnsiTheme="minorBidi" w:cstheme="minorBidi"/>
                <w:b/>
                <w:bCs/>
                <w:sz w:val="20"/>
                <w:szCs w:val="20"/>
              </w:rPr>
            </w:pPr>
          </w:p>
          <w:p w14:paraId="42369A79" w14:textId="2116BE4A" w:rsidR="00FC2636" w:rsidRPr="00FC2636" w:rsidRDefault="00FC2636" w:rsidP="00FC2636">
            <w:pPr>
              <w:rPr>
                <w:rFonts w:asciiTheme="minorBidi" w:hAnsiTheme="minorBidi" w:cstheme="minorBidi"/>
                <w:b/>
                <w:bCs/>
                <w:sz w:val="20"/>
                <w:szCs w:val="20"/>
              </w:rPr>
            </w:pPr>
            <w:r w:rsidRPr="00FC2636">
              <w:rPr>
                <w:rFonts w:asciiTheme="minorBidi" w:hAnsiTheme="minorBidi" w:cstheme="minorBidi"/>
                <w:b/>
                <w:bCs/>
                <w:sz w:val="20"/>
                <w:szCs w:val="20"/>
              </w:rPr>
              <w:t xml:space="preserve">Examination outcomes </w:t>
            </w:r>
          </w:p>
          <w:p w14:paraId="29445A48" w14:textId="60B54927" w:rsidR="00F236FA" w:rsidRDefault="00FC2636" w:rsidP="00D11EEF">
            <w:pPr>
              <w:rPr>
                <w:rFonts w:cs="Arial"/>
                <w:sz w:val="20"/>
                <w:szCs w:val="20"/>
              </w:rPr>
            </w:pPr>
            <w:r w:rsidRPr="00FC2636">
              <w:rPr>
                <w:rFonts w:asciiTheme="minorBidi" w:eastAsia="Calibri" w:hAnsiTheme="minorBidi" w:cstheme="minorBidi"/>
                <w:sz w:val="20"/>
                <w:szCs w:val="20"/>
                <w:lang w:val="en-US"/>
              </w:rPr>
              <w:t>The performance of students who were attending regularly, engaging with the teaching and learning and taking advantage of the support provided was very strong.</w:t>
            </w:r>
            <w:r w:rsidR="00D11EEF">
              <w:rPr>
                <w:rFonts w:asciiTheme="minorBidi" w:eastAsia="Calibri" w:hAnsiTheme="minorBidi" w:cstheme="minorBidi"/>
                <w:sz w:val="20"/>
                <w:szCs w:val="20"/>
                <w:lang w:val="en-US"/>
              </w:rPr>
              <w:t xml:space="preserve"> </w:t>
            </w:r>
            <w:r w:rsidR="00897B5A">
              <w:rPr>
                <w:rFonts w:cs="Arial"/>
                <w:sz w:val="20"/>
                <w:szCs w:val="20"/>
              </w:rPr>
              <w:t xml:space="preserve">A minority of our disadvantaged cohort had individual circumstances which made regular school attendance difficult. </w:t>
            </w:r>
            <w:r w:rsidR="00D11EEF">
              <w:rPr>
                <w:rFonts w:cs="Arial"/>
                <w:sz w:val="20"/>
                <w:szCs w:val="20"/>
              </w:rPr>
              <w:t xml:space="preserve">These students were fully supported throughout their time in education at our school. </w:t>
            </w:r>
            <w:r w:rsidR="00897B5A">
              <w:rPr>
                <w:rFonts w:cs="Arial"/>
                <w:sz w:val="20"/>
                <w:szCs w:val="20"/>
              </w:rPr>
              <w:t xml:space="preserve">The majority of our disadvantaged cohort </w:t>
            </w:r>
            <w:r w:rsidR="00F236FA">
              <w:rPr>
                <w:rFonts w:cs="Arial"/>
                <w:sz w:val="20"/>
                <w:szCs w:val="20"/>
              </w:rPr>
              <w:t>students</w:t>
            </w:r>
            <w:r w:rsidR="00D11EEF">
              <w:rPr>
                <w:rFonts w:cs="Arial"/>
                <w:sz w:val="20"/>
                <w:szCs w:val="20"/>
              </w:rPr>
              <w:t xml:space="preserve"> attended well and</w:t>
            </w:r>
            <w:r w:rsidR="00F236FA">
              <w:rPr>
                <w:rFonts w:cs="Arial"/>
                <w:sz w:val="20"/>
                <w:szCs w:val="20"/>
              </w:rPr>
              <w:t xml:space="preserve"> </w:t>
            </w:r>
            <w:r w:rsidR="00F64640">
              <w:rPr>
                <w:rFonts w:cs="Arial"/>
                <w:sz w:val="20"/>
                <w:szCs w:val="20"/>
              </w:rPr>
              <w:t>many made excellent progress with positive P8 scores</w:t>
            </w:r>
            <w:r w:rsidR="00F236FA">
              <w:rPr>
                <w:rFonts w:cs="Arial"/>
                <w:sz w:val="20"/>
                <w:szCs w:val="20"/>
              </w:rPr>
              <w:t xml:space="preserve">. The student with the strongest progress score in the whole of Year 11 was from this disadvantaged cohort, </w:t>
            </w:r>
          </w:p>
          <w:p w14:paraId="3E25C2B1" w14:textId="2AEA8A8D" w:rsidR="00422292" w:rsidRPr="00FC2636" w:rsidRDefault="005E39C3" w:rsidP="009159E1">
            <w:pPr>
              <w:suppressAutoHyphens w:val="0"/>
              <w:autoSpaceDN/>
              <w:spacing w:before="120"/>
              <w:rPr>
                <w:rFonts w:asciiTheme="minorBidi" w:hAnsiTheme="minorBidi" w:cstheme="minorBidi"/>
                <w:b/>
                <w:bCs/>
                <w:sz w:val="20"/>
                <w:szCs w:val="20"/>
              </w:rPr>
            </w:pPr>
            <w:r w:rsidRPr="00FC2636">
              <w:rPr>
                <w:rFonts w:asciiTheme="minorBidi" w:hAnsiTheme="minorBidi" w:cstheme="minorBidi"/>
                <w:b/>
                <w:bCs/>
                <w:sz w:val="20"/>
                <w:szCs w:val="20"/>
              </w:rPr>
              <w:t>Careers</w:t>
            </w:r>
            <w:r w:rsidR="00A913BE" w:rsidRPr="00FC2636">
              <w:rPr>
                <w:rFonts w:asciiTheme="minorBidi" w:hAnsiTheme="minorBidi" w:cstheme="minorBidi"/>
                <w:b/>
                <w:bCs/>
                <w:sz w:val="20"/>
                <w:szCs w:val="20"/>
              </w:rPr>
              <w:t xml:space="preserve"> and transitions </w:t>
            </w:r>
          </w:p>
          <w:p w14:paraId="03AC1FF0" w14:textId="77777777" w:rsidR="005E39C3" w:rsidRDefault="00A913BE" w:rsidP="00FC2636">
            <w:pPr>
              <w:suppressAutoHyphens w:val="0"/>
              <w:autoSpaceDN/>
              <w:spacing w:before="120"/>
            </w:pPr>
            <w:r w:rsidRPr="00FC2636">
              <w:rPr>
                <w:rFonts w:asciiTheme="minorBidi" w:hAnsiTheme="minorBidi" w:cstheme="minorBidi"/>
                <w:sz w:val="20"/>
                <w:szCs w:val="20"/>
              </w:rPr>
              <w:t xml:space="preserve">IDSR shows our destinations data is strong with students securing education employment or training. We specifically focus on prioritising disadvantaged students. </w:t>
            </w:r>
            <w:r w:rsidR="005E39C3" w:rsidRPr="00FC2636">
              <w:rPr>
                <w:rFonts w:asciiTheme="minorBidi" w:hAnsiTheme="minorBidi" w:cstheme="minorBidi"/>
                <w:sz w:val="20"/>
                <w:szCs w:val="20"/>
              </w:rPr>
              <w:t>We employ our own in-house Careers Officer. In addition to our whole school careers and transition provision - Every disadvantaged Year 9 student is offered an independent careers interview as part of the GCSE preference process. Every disadvantaged Year 10 student is offered an independent careers interview to support them getting organised for their week-long Work Experience placement. Every Year 11 is offered an independent careers interview to support post-16 transition</w:t>
            </w:r>
            <w:r w:rsidRPr="00FC2636">
              <w:rPr>
                <w:rFonts w:asciiTheme="minorBidi" w:hAnsiTheme="minorBidi" w:cstheme="minorBidi"/>
                <w:sz w:val="20"/>
                <w:szCs w:val="20"/>
              </w:rPr>
              <w:t>; d</w:t>
            </w:r>
            <w:r w:rsidR="005E39C3" w:rsidRPr="00FC2636">
              <w:rPr>
                <w:rFonts w:asciiTheme="minorBidi" w:hAnsiTheme="minorBidi" w:cstheme="minorBidi"/>
                <w:sz w:val="20"/>
                <w:szCs w:val="20"/>
              </w:rPr>
              <w:t>isadvantaged students are prioritised.</w:t>
            </w:r>
            <w:r w:rsidR="005E39C3" w:rsidRPr="00FC2636">
              <w:rPr>
                <w:sz w:val="22"/>
                <w:szCs w:val="22"/>
              </w:rPr>
              <w:t xml:space="preserve"> </w:t>
            </w:r>
            <w:r w:rsidR="005E39C3">
              <w:t xml:space="preserve"> </w:t>
            </w:r>
          </w:p>
          <w:p w14:paraId="03389898" w14:textId="77777777" w:rsidR="00C4511E" w:rsidRDefault="00C4511E" w:rsidP="00FC2636">
            <w:pPr>
              <w:suppressAutoHyphens w:val="0"/>
              <w:autoSpaceDN/>
              <w:spacing w:before="120"/>
              <w:rPr>
                <w:b/>
                <w:bCs/>
                <w:sz w:val="20"/>
                <w:szCs w:val="20"/>
              </w:rPr>
            </w:pPr>
            <w:r>
              <w:rPr>
                <w:b/>
                <w:bCs/>
                <w:sz w:val="20"/>
                <w:szCs w:val="20"/>
              </w:rPr>
              <w:t xml:space="preserve">Enrichment </w:t>
            </w:r>
          </w:p>
          <w:p w14:paraId="414C8EE9" w14:textId="6863027D" w:rsidR="00C4511E" w:rsidRDefault="00C4511E" w:rsidP="00FC2636">
            <w:pPr>
              <w:suppressAutoHyphens w:val="0"/>
              <w:autoSpaceDN/>
              <w:spacing w:before="120"/>
              <w:rPr>
                <w:sz w:val="20"/>
                <w:szCs w:val="20"/>
              </w:rPr>
            </w:pPr>
            <w:r>
              <w:rPr>
                <w:sz w:val="20"/>
                <w:szCs w:val="20"/>
              </w:rPr>
              <w:t xml:space="preserve">Enrichment is deliberately planned to include all students and is subsidised where needed to ensure maximum participation. </w:t>
            </w:r>
            <w:r w:rsidR="00E74FF3">
              <w:rPr>
                <w:sz w:val="20"/>
                <w:szCs w:val="20"/>
              </w:rPr>
              <w:t xml:space="preserve">SLT approve proposals for enrichment subject to poverty proofing principles. </w:t>
            </w:r>
            <w:r>
              <w:rPr>
                <w:sz w:val="20"/>
                <w:szCs w:val="20"/>
              </w:rPr>
              <w:t xml:space="preserve">All students in years 7 to 9 had the same enriched residential experience opportunity in July in school time, including a city visit and </w:t>
            </w:r>
            <w:r w:rsidR="00133A23">
              <w:rPr>
                <w:sz w:val="20"/>
                <w:szCs w:val="20"/>
              </w:rPr>
              <w:t>outward-bound</w:t>
            </w:r>
            <w:r>
              <w:rPr>
                <w:sz w:val="20"/>
                <w:szCs w:val="20"/>
              </w:rPr>
              <w:t xml:space="preserve"> activity</w:t>
            </w:r>
            <w:r w:rsidR="00E74FF3">
              <w:rPr>
                <w:sz w:val="20"/>
                <w:szCs w:val="20"/>
              </w:rPr>
              <w:t>; the school contribute</w:t>
            </w:r>
            <w:r w:rsidR="002C0D45">
              <w:rPr>
                <w:sz w:val="20"/>
                <w:szCs w:val="20"/>
              </w:rPr>
              <w:t xml:space="preserve">s approx. </w:t>
            </w:r>
            <w:r w:rsidR="00E74FF3">
              <w:rPr>
                <w:sz w:val="20"/>
                <w:szCs w:val="20"/>
              </w:rPr>
              <w:t>£</w:t>
            </w:r>
            <w:r w:rsidR="002C0D45">
              <w:rPr>
                <w:sz w:val="20"/>
                <w:szCs w:val="20"/>
              </w:rPr>
              <w:t>3000</w:t>
            </w:r>
            <w:r w:rsidR="0027469F">
              <w:rPr>
                <w:sz w:val="20"/>
                <w:szCs w:val="20"/>
              </w:rPr>
              <w:t xml:space="preserve"> </w:t>
            </w:r>
            <w:r w:rsidR="002C0D45">
              <w:rPr>
                <w:sz w:val="20"/>
                <w:szCs w:val="20"/>
              </w:rPr>
              <w:t xml:space="preserve">annually </w:t>
            </w:r>
            <w:r w:rsidR="00E74FF3">
              <w:rPr>
                <w:sz w:val="20"/>
                <w:szCs w:val="20"/>
              </w:rPr>
              <w:t>to ensure inclusive access</w:t>
            </w:r>
            <w:r>
              <w:rPr>
                <w:sz w:val="20"/>
                <w:szCs w:val="20"/>
              </w:rPr>
              <w:t xml:space="preserve">. All Year 7 students experience a </w:t>
            </w:r>
            <w:r w:rsidR="00E74FF3">
              <w:rPr>
                <w:sz w:val="20"/>
                <w:szCs w:val="20"/>
              </w:rPr>
              <w:t xml:space="preserve">free </w:t>
            </w:r>
            <w:r>
              <w:rPr>
                <w:sz w:val="20"/>
                <w:szCs w:val="20"/>
              </w:rPr>
              <w:t xml:space="preserve">poet and author visit with additional workshops for the disadvantaged and signed books purchased for them. All of Year 8 and 9 students are able to engage in external Science and Geography enrichment. </w:t>
            </w:r>
            <w:r w:rsidR="00E74FF3">
              <w:rPr>
                <w:sz w:val="20"/>
                <w:szCs w:val="20"/>
              </w:rPr>
              <w:t xml:space="preserve">We actively seek additional opportunity and funding to support the enrichment of our disadvantaged cohort. In 2022-23 we were a pilot project for the Arts Council’s Curious Citizens project to enhance engagement and experience of the arts in deprived rural areas. </w:t>
            </w:r>
            <w:r w:rsidR="002C0D45">
              <w:rPr>
                <w:sz w:val="20"/>
                <w:szCs w:val="20"/>
              </w:rPr>
              <w:t xml:space="preserve">In March 2025 we will take a group of Year 9 students with disadvantage to Sri Lanka for a community project, fully funded.  </w:t>
            </w:r>
            <w:r>
              <w:rPr>
                <w:sz w:val="20"/>
                <w:szCs w:val="20"/>
              </w:rPr>
              <w:t xml:space="preserve">  </w:t>
            </w:r>
          </w:p>
          <w:p w14:paraId="31136A12" w14:textId="77777777" w:rsidR="003934BD" w:rsidRPr="003934BD" w:rsidRDefault="003934BD" w:rsidP="003934BD">
            <w:pPr>
              <w:rPr>
                <w:b/>
                <w:sz w:val="20"/>
                <w:szCs w:val="20"/>
              </w:rPr>
            </w:pPr>
            <w:r w:rsidRPr="003934BD">
              <w:rPr>
                <w:b/>
                <w:sz w:val="20"/>
                <w:szCs w:val="20"/>
              </w:rPr>
              <w:t>Behaviour</w:t>
            </w:r>
          </w:p>
          <w:p w14:paraId="50D8FDD1" w14:textId="07E3850D" w:rsidR="003934BD" w:rsidRPr="003934BD" w:rsidRDefault="003934BD" w:rsidP="003934BD">
            <w:pPr>
              <w:rPr>
                <w:sz w:val="20"/>
                <w:szCs w:val="20"/>
              </w:rPr>
            </w:pPr>
            <w:r w:rsidRPr="003934BD">
              <w:rPr>
                <w:sz w:val="20"/>
                <w:szCs w:val="20"/>
              </w:rPr>
              <w:t>Students are supported effectively by the</w:t>
            </w:r>
            <w:r w:rsidR="00D11EEF">
              <w:rPr>
                <w:sz w:val="20"/>
                <w:szCs w:val="20"/>
              </w:rPr>
              <w:t xml:space="preserve"> safeguarding,</w:t>
            </w:r>
            <w:r w:rsidRPr="003934BD">
              <w:rPr>
                <w:sz w:val="20"/>
                <w:szCs w:val="20"/>
              </w:rPr>
              <w:t xml:space="preserve"> pastoral and behaviour support teams. </w:t>
            </w:r>
            <w:r w:rsidR="00D11EEF">
              <w:rPr>
                <w:sz w:val="20"/>
                <w:szCs w:val="20"/>
              </w:rPr>
              <w:t xml:space="preserve">These students receive additional support from trained adults in school and through prioritised access to outside agencies, facilitated through </w:t>
            </w:r>
            <w:r w:rsidR="00D11EEF">
              <w:rPr>
                <w:sz w:val="20"/>
                <w:szCs w:val="20"/>
              </w:rPr>
              <w:lastRenderedPageBreak/>
              <w:t>school. With behaviour, p</w:t>
            </w:r>
            <w:r w:rsidRPr="003934BD">
              <w:rPr>
                <w:sz w:val="20"/>
                <w:szCs w:val="20"/>
              </w:rPr>
              <w:t xml:space="preserve">roactive work is done deliberately with students to reduce the likelihood of them repeatedly receiving high-level sanctions. </w:t>
            </w:r>
          </w:p>
          <w:p w14:paraId="7C740A32" w14:textId="77777777" w:rsidR="003934BD" w:rsidRPr="003934BD" w:rsidRDefault="003934BD" w:rsidP="003934BD">
            <w:pPr>
              <w:rPr>
                <w:b/>
                <w:sz w:val="20"/>
                <w:szCs w:val="20"/>
              </w:rPr>
            </w:pPr>
            <w:r w:rsidRPr="003934BD">
              <w:rPr>
                <w:b/>
                <w:sz w:val="20"/>
                <w:szCs w:val="20"/>
              </w:rPr>
              <w:t>Attendance</w:t>
            </w:r>
          </w:p>
          <w:p w14:paraId="351977C9" w14:textId="10107D00" w:rsidR="003934BD" w:rsidRPr="00C4511E" w:rsidRDefault="003934BD" w:rsidP="003934BD">
            <w:pPr>
              <w:rPr>
                <w:sz w:val="20"/>
                <w:szCs w:val="20"/>
              </w:rPr>
            </w:pPr>
            <w:r w:rsidRPr="003934BD">
              <w:rPr>
                <w:sz w:val="20"/>
                <w:szCs w:val="20"/>
              </w:rPr>
              <w:t xml:space="preserve">We continue to focus our efforts on our disadvantaged students and remove any barriers to students attending in school, working closely with students, parents and other agencies. We are using the EBSA toolkit and providing positive support through our Inclusion Centre to support students’ return to school following absence. </w:t>
            </w:r>
          </w:p>
        </w:tc>
      </w:tr>
    </w:tbl>
    <w:p w14:paraId="6557A058" w14:textId="77777777" w:rsidR="003934BD" w:rsidRDefault="003934BD" w:rsidP="00422292">
      <w:pPr>
        <w:pStyle w:val="Heading2"/>
        <w:spacing w:before="600"/>
      </w:pPr>
    </w:p>
    <w:p w14:paraId="75118E4A" w14:textId="77777777" w:rsidR="003934BD" w:rsidRDefault="003934BD">
      <w:pPr>
        <w:suppressAutoHyphens w:val="0"/>
        <w:spacing w:after="0" w:line="240" w:lineRule="auto"/>
        <w:rPr>
          <w:b/>
          <w:color w:val="104F75"/>
          <w:sz w:val="32"/>
          <w:szCs w:val="32"/>
        </w:rPr>
      </w:pPr>
      <w:r>
        <w:br w:type="page"/>
      </w:r>
    </w:p>
    <w:p w14:paraId="1D9C3CD3" w14:textId="6DAF31AC" w:rsidR="00422292" w:rsidRDefault="00422292" w:rsidP="00422292">
      <w:pPr>
        <w:pStyle w:val="Heading2"/>
        <w:spacing w:before="600"/>
      </w:pPr>
      <w:r>
        <w:lastRenderedPageBreak/>
        <w:t>Externally provided programmes</w:t>
      </w:r>
    </w:p>
    <w:p w14:paraId="0DD63A01" w14:textId="77777777" w:rsidR="00422292" w:rsidRDefault="00422292" w:rsidP="00422292">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422292" w14:paraId="0EFD25C1" w14:textId="77777777" w:rsidTr="00F21BA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E7BF98C" w14:textId="77777777" w:rsidR="00422292" w:rsidRDefault="00422292" w:rsidP="00F21BA7">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521711D" w14:textId="77777777" w:rsidR="00422292" w:rsidRDefault="00422292" w:rsidP="00F21BA7">
            <w:pPr>
              <w:pStyle w:val="TableHeader"/>
              <w:jc w:val="left"/>
            </w:pPr>
            <w:r>
              <w:t>Provider</w:t>
            </w:r>
          </w:p>
        </w:tc>
      </w:tr>
      <w:tr w:rsidR="00422292" w14:paraId="4ECF5321" w14:textId="77777777" w:rsidTr="00F21BA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E03C7" w14:textId="77777777" w:rsidR="00422292" w:rsidRDefault="007E421D" w:rsidP="00F21BA7">
            <w:pPr>
              <w:pStyle w:val="TableRow"/>
            </w:pPr>
            <w:r>
              <w:t xml:space="preserve">1:1 and NTP </w:t>
            </w:r>
            <w:r w:rsidR="001F75AD">
              <w:t>Tuition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3B8A4" w14:textId="77777777" w:rsidR="00422292" w:rsidRDefault="001F75AD" w:rsidP="00F21BA7">
            <w:pPr>
              <w:pStyle w:val="TableRowCentered"/>
              <w:jc w:val="left"/>
            </w:pPr>
            <w:r>
              <w:t>My Tutor</w:t>
            </w:r>
          </w:p>
        </w:tc>
      </w:tr>
      <w:tr w:rsidR="00422292" w14:paraId="653383CC" w14:textId="77777777" w:rsidTr="00F21BA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4F3E1" w14:textId="77777777" w:rsidR="00422292" w:rsidRDefault="00CF7107" w:rsidP="00F21BA7">
            <w:pPr>
              <w:pStyle w:val="TableRow"/>
            </w:pPr>
            <w:r>
              <w:t>CEIAG online support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CBEE0" w14:textId="77777777" w:rsidR="00422292" w:rsidRDefault="001F75AD" w:rsidP="00F21BA7">
            <w:pPr>
              <w:pStyle w:val="TableRowCentered"/>
              <w:jc w:val="left"/>
            </w:pPr>
            <w:proofErr w:type="spellStart"/>
            <w:r>
              <w:t>Unifrog</w:t>
            </w:r>
            <w:proofErr w:type="spellEnd"/>
          </w:p>
        </w:tc>
      </w:tr>
      <w:tr w:rsidR="001F75AD" w14:paraId="55551865" w14:textId="77777777" w:rsidTr="00F21BA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41396" w14:textId="77777777" w:rsidR="001F75AD" w:rsidRDefault="001F75AD" w:rsidP="00F21BA7">
            <w:pPr>
              <w:pStyle w:val="TableRow"/>
            </w:pPr>
            <w:r>
              <w:t>Reading</w:t>
            </w:r>
            <w:r w:rsidR="00CF7107">
              <w:t xml:space="preserve"> intervention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0193E" w14:textId="77777777" w:rsidR="001F75AD" w:rsidRDefault="001F75AD" w:rsidP="00F21BA7">
            <w:pPr>
              <w:pStyle w:val="TableRowCentered"/>
              <w:jc w:val="left"/>
            </w:pPr>
            <w:r>
              <w:t>Thinking Reading</w:t>
            </w:r>
          </w:p>
        </w:tc>
      </w:tr>
      <w:tr w:rsidR="001F75AD" w14:paraId="0E252934" w14:textId="77777777" w:rsidTr="00F21BA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5AF5C" w14:textId="77777777" w:rsidR="001F75AD" w:rsidRDefault="001F75AD" w:rsidP="00F21BA7">
            <w:pPr>
              <w:pStyle w:val="TableRow"/>
            </w:pPr>
            <w:r>
              <w:t>Maths online support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54000" w14:textId="0DE99FC7" w:rsidR="00CF7107" w:rsidRDefault="006C1E62" w:rsidP="00CF7107">
            <w:pPr>
              <w:pStyle w:val="TableRowCentered"/>
              <w:jc w:val="left"/>
            </w:pPr>
            <w:proofErr w:type="spellStart"/>
            <w:r>
              <w:t>Sparx</w:t>
            </w:r>
            <w:proofErr w:type="spellEnd"/>
            <w:r>
              <w:t xml:space="preserve"> Maths</w:t>
            </w:r>
          </w:p>
        </w:tc>
      </w:tr>
      <w:tr w:rsidR="006C1E62" w14:paraId="4DA2783D" w14:textId="77777777" w:rsidTr="00F21BA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BF7D7" w14:textId="3DBE2474" w:rsidR="006C1E62" w:rsidRDefault="006C1E62" w:rsidP="00F21BA7">
            <w:pPr>
              <w:pStyle w:val="TableRow"/>
            </w:pPr>
            <w:r>
              <w:t>Science online support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FEE37" w14:textId="5475335F" w:rsidR="006C1E62" w:rsidRDefault="006C1E62" w:rsidP="00CF7107">
            <w:pPr>
              <w:pStyle w:val="TableRowCentered"/>
              <w:jc w:val="left"/>
            </w:pPr>
            <w:r>
              <w:t xml:space="preserve">Carousel </w:t>
            </w:r>
          </w:p>
        </w:tc>
      </w:tr>
      <w:tr w:rsidR="00CF7107" w14:paraId="1D67EE5E" w14:textId="77777777" w:rsidTr="00F21BA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A6444" w14:textId="77777777" w:rsidR="00CF7107" w:rsidRDefault="00CF7107" w:rsidP="00F21BA7">
            <w:pPr>
              <w:pStyle w:val="TableRow"/>
            </w:pPr>
            <w:r>
              <w:t>Results analysis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55D45" w14:textId="77777777" w:rsidR="00CF7107" w:rsidRDefault="00CF7107" w:rsidP="00CF7107">
            <w:pPr>
              <w:pStyle w:val="TableRowCentered"/>
              <w:jc w:val="left"/>
            </w:pPr>
            <w:proofErr w:type="spellStart"/>
            <w:r>
              <w:t>Sisra</w:t>
            </w:r>
            <w:proofErr w:type="spellEnd"/>
          </w:p>
        </w:tc>
      </w:tr>
      <w:tr w:rsidR="007E421D" w14:paraId="02C21DE9" w14:textId="77777777" w:rsidTr="00F21BA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05EDF" w14:textId="77777777" w:rsidR="007E421D" w:rsidRDefault="007E421D" w:rsidP="00F21BA7">
            <w:pPr>
              <w:pStyle w:val="TableRow"/>
            </w:pPr>
            <w:r>
              <w:t>Literacy Assessment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458DE" w14:textId="77777777" w:rsidR="007E421D" w:rsidRDefault="007E421D" w:rsidP="00CF7107">
            <w:pPr>
              <w:pStyle w:val="TableRowCentered"/>
              <w:jc w:val="left"/>
            </w:pPr>
            <w:r>
              <w:t>TES online</w:t>
            </w:r>
          </w:p>
        </w:tc>
      </w:tr>
      <w:tr w:rsidR="007E421D" w14:paraId="31136F32" w14:textId="77777777" w:rsidTr="00F21BA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21E47" w14:textId="77777777" w:rsidR="007E421D" w:rsidRDefault="007E421D" w:rsidP="00F21BA7">
            <w:pPr>
              <w:pStyle w:val="TableRow"/>
            </w:pPr>
            <w:r>
              <w:t>Behaviour Management Software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07133" w14:textId="77777777" w:rsidR="007E421D" w:rsidRDefault="007E421D" w:rsidP="00CF7107">
            <w:pPr>
              <w:pStyle w:val="TableRowCentered"/>
              <w:jc w:val="left"/>
            </w:pPr>
            <w:proofErr w:type="spellStart"/>
            <w:r>
              <w:t>ClassCharts</w:t>
            </w:r>
            <w:proofErr w:type="spellEnd"/>
          </w:p>
        </w:tc>
      </w:tr>
      <w:tr w:rsidR="007E421D" w14:paraId="7ED49831" w14:textId="77777777" w:rsidTr="00F21BA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D9772" w14:textId="77777777" w:rsidR="007E421D" w:rsidRDefault="007E421D" w:rsidP="00F21BA7">
            <w:pPr>
              <w:pStyle w:val="TableRow"/>
            </w:pPr>
            <w:r>
              <w:t>FFT Literacy Reciprocal Reading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7D8CB" w14:textId="77777777" w:rsidR="007E421D" w:rsidRDefault="007E421D" w:rsidP="00CF7107">
            <w:pPr>
              <w:pStyle w:val="TableRowCentered"/>
              <w:jc w:val="left"/>
            </w:pPr>
            <w:r>
              <w:t>FFT</w:t>
            </w:r>
          </w:p>
        </w:tc>
      </w:tr>
    </w:tbl>
    <w:bookmarkEnd w:id="19"/>
    <w:p w14:paraId="3CDF95B3" w14:textId="77777777" w:rsidR="006A478B" w:rsidRDefault="006A478B" w:rsidP="006A478B">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6A478B" w14:paraId="4C30D718" w14:textId="77777777" w:rsidTr="00654B2E">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EBE47" w14:textId="77777777" w:rsidR="00654B2E" w:rsidRPr="00A50F03" w:rsidRDefault="00654B2E" w:rsidP="00654B2E">
            <w:pPr>
              <w:suppressAutoHyphens w:val="0"/>
              <w:autoSpaceDN/>
              <w:spacing w:before="120"/>
              <w:rPr>
                <w:rFonts w:cs="Arial"/>
                <w:iCs/>
                <w:color w:val="auto"/>
                <w:lang w:eastAsia="en-US"/>
              </w:rPr>
            </w:pPr>
            <w:r w:rsidRPr="00A50F03">
              <w:rPr>
                <w:rFonts w:cs="Arial"/>
                <w:iCs/>
                <w:color w:val="auto"/>
                <w:lang w:eastAsia="en-US"/>
              </w:rPr>
              <w:t>We</w:t>
            </w:r>
            <w:r>
              <w:rPr>
                <w:rFonts w:cs="Arial"/>
                <w:iCs/>
                <w:color w:val="auto"/>
                <w:lang w:eastAsia="en-US"/>
              </w:rPr>
              <w:t xml:space="preserve"> have read</w:t>
            </w:r>
            <w:r w:rsidRPr="00A50F03">
              <w:rPr>
                <w:rFonts w:cs="Arial"/>
                <w:iCs/>
                <w:color w:val="auto"/>
                <w:lang w:eastAsia="en-US"/>
              </w:rPr>
              <w:t xml:space="preserve"> a number of reports and studies about </w:t>
            </w:r>
            <w:r>
              <w:rPr>
                <w:rFonts w:cs="Arial"/>
                <w:iCs/>
                <w:color w:val="auto"/>
                <w:lang w:eastAsia="en-US"/>
              </w:rPr>
              <w:t xml:space="preserve">the </w:t>
            </w:r>
            <w:r w:rsidRPr="00A50F03">
              <w:rPr>
                <w:rFonts w:cs="Arial"/>
                <w:iCs/>
                <w:color w:val="auto"/>
                <w:lang w:eastAsia="en-US"/>
              </w:rPr>
              <w:t xml:space="preserve">effective use of pupil premium, the impact of disadvantage on education outcomes and how to address challenges to learning presented by socio-economic disadvantage. We also looked at a number of studies about the impact of the </w:t>
            </w:r>
            <w:r w:rsidR="00AD0ECC">
              <w:rPr>
                <w:rFonts w:cs="Arial"/>
                <w:iCs/>
                <w:color w:val="auto"/>
                <w:lang w:eastAsia="en-US"/>
              </w:rPr>
              <w:t>pandemic on disadvantaged students</w:t>
            </w:r>
            <w:r w:rsidRPr="00A50F03">
              <w:rPr>
                <w:rFonts w:cs="Arial"/>
                <w:iCs/>
                <w:color w:val="auto"/>
                <w:lang w:eastAsia="en-US"/>
              </w:rPr>
              <w:t xml:space="preserve">. </w:t>
            </w:r>
          </w:p>
          <w:p w14:paraId="6156AA38" w14:textId="77777777" w:rsidR="00AD0ECC" w:rsidRPr="00A50F03" w:rsidRDefault="00AD0ECC" w:rsidP="00654B2E">
            <w:pPr>
              <w:spacing w:before="120" w:after="120"/>
              <w:rPr>
                <w:color w:val="auto"/>
              </w:rPr>
            </w:pPr>
            <w:r>
              <w:rPr>
                <w:color w:val="auto"/>
              </w:rPr>
              <w:t>Use of EEF reports and guidance have</w:t>
            </w:r>
            <w:r w:rsidR="00654B2E" w:rsidRPr="00A50F03">
              <w:rPr>
                <w:color w:val="auto"/>
              </w:rPr>
              <w:t xml:space="preserve"> help</w:t>
            </w:r>
            <w:r>
              <w:rPr>
                <w:color w:val="auto"/>
              </w:rPr>
              <w:t>ed</w:t>
            </w:r>
            <w:r w:rsidR="00654B2E" w:rsidRPr="00A50F03">
              <w:rPr>
                <w:color w:val="auto"/>
              </w:rPr>
              <w:t xml:space="preserve"> us develop our strategy and</w:t>
            </w:r>
            <w:r>
              <w:rPr>
                <w:color w:val="auto"/>
              </w:rPr>
              <w:t xml:space="preserve"> we</w:t>
            </w:r>
            <w:r w:rsidR="00654B2E" w:rsidRPr="00A50F03">
              <w:rPr>
                <w:color w:val="auto"/>
              </w:rPr>
              <w:t xml:space="preserve"> will continue to use it through the implementation of our activities.</w:t>
            </w:r>
            <w:r>
              <w:rPr>
                <w:color w:val="auto"/>
              </w:rPr>
              <w:t xml:space="preserve"> </w:t>
            </w:r>
            <w:r w:rsidR="00580205">
              <w:rPr>
                <w:color w:val="auto"/>
              </w:rPr>
              <w:t xml:space="preserve">We engage </w:t>
            </w:r>
            <w:r>
              <w:rPr>
                <w:color w:val="auto"/>
              </w:rPr>
              <w:t xml:space="preserve">with </w:t>
            </w:r>
            <w:r w:rsidR="00580205">
              <w:rPr>
                <w:color w:val="auto"/>
              </w:rPr>
              <w:t xml:space="preserve">the </w:t>
            </w:r>
            <w:r>
              <w:rPr>
                <w:color w:val="auto"/>
              </w:rPr>
              <w:t xml:space="preserve">different WELL </w:t>
            </w:r>
            <w:r w:rsidR="00580205">
              <w:rPr>
                <w:color w:val="auto"/>
              </w:rPr>
              <w:t>initiatives (Western Excellence in Learning and Leadership)</w:t>
            </w:r>
            <w:r>
              <w:rPr>
                <w:color w:val="auto"/>
              </w:rPr>
              <w:t xml:space="preserve">, aimed at improving the outcomes of disadvantaged students </w:t>
            </w:r>
            <w:r w:rsidR="00580205">
              <w:rPr>
                <w:color w:val="auto"/>
              </w:rPr>
              <w:t xml:space="preserve">in the </w:t>
            </w:r>
            <w:r w:rsidR="005925F3">
              <w:rPr>
                <w:color w:val="auto"/>
              </w:rPr>
              <w:t xml:space="preserve">West Cumbria, collaborating with other local schools. </w:t>
            </w:r>
          </w:p>
          <w:p w14:paraId="54CD0CEB" w14:textId="77777777" w:rsidR="00580205" w:rsidRDefault="00580205" w:rsidP="00580205">
            <w:pPr>
              <w:spacing w:before="120" w:after="120"/>
              <w:rPr>
                <w:color w:val="auto"/>
              </w:rPr>
            </w:pPr>
            <w:r>
              <w:rPr>
                <w:color w:val="auto"/>
              </w:rPr>
              <w:t xml:space="preserve">We </w:t>
            </w:r>
            <w:r w:rsidR="005925F3">
              <w:rPr>
                <w:color w:val="auto"/>
              </w:rPr>
              <w:t>will ensure</w:t>
            </w:r>
            <w:r>
              <w:rPr>
                <w:color w:val="auto"/>
              </w:rPr>
              <w:t xml:space="preserve"> we evaluate the progress of our plans and adjust them as appropriate to secure better outcomes for our disadvantaged students. </w:t>
            </w:r>
          </w:p>
          <w:p w14:paraId="597586C2" w14:textId="77777777" w:rsidR="005925F3" w:rsidRDefault="005925F3" w:rsidP="00580205">
            <w:pPr>
              <w:spacing w:before="120" w:after="120"/>
              <w:rPr>
                <w:color w:val="auto"/>
              </w:rPr>
            </w:pPr>
            <w:r>
              <w:rPr>
                <w:color w:val="auto"/>
              </w:rPr>
              <w:t xml:space="preserve">The following publications have been most important when planning our strategy: </w:t>
            </w:r>
          </w:p>
          <w:p w14:paraId="0CBFB631" w14:textId="77777777" w:rsidR="00654B2E" w:rsidRDefault="00193335" w:rsidP="00654B2E">
            <w:pPr>
              <w:suppressAutoHyphens w:val="0"/>
              <w:autoSpaceDN/>
              <w:spacing w:before="120" w:after="120"/>
              <w:rPr>
                <w:rFonts w:cs="Arial"/>
                <w:b/>
                <w:bCs/>
                <w:iCs/>
                <w:color w:val="auto"/>
                <w:lang w:eastAsia="en-US"/>
              </w:rPr>
            </w:pPr>
            <w:hyperlink r:id="rId26" w:history="1">
              <w:r w:rsidR="00D86C6A" w:rsidRPr="00895E4A">
                <w:rPr>
                  <w:rStyle w:val="Hyperlink"/>
                  <w:rFonts w:cs="Arial"/>
                  <w:b/>
                  <w:bCs/>
                  <w:iCs/>
                  <w:lang w:eastAsia="en-US"/>
                </w:rPr>
                <w:t>https://educationendowmentfoundation.org.uk/guidance-for-teachers/using-pupil-premium</w:t>
              </w:r>
            </w:hyperlink>
          </w:p>
          <w:p w14:paraId="31BD36FD" w14:textId="77777777" w:rsidR="00580205" w:rsidRDefault="00193335" w:rsidP="00654B2E">
            <w:pPr>
              <w:suppressAutoHyphens w:val="0"/>
              <w:autoSpaceDN/>
              <w:spacing w:before="120" w:after="120"/>
              <w:rPr>
                <w:rFonts w:cs="Arial"/>
                <w:b/>
                <w:bCs/>
                <w:iCs/>
                <w:color w:val="auto"/>
                <w:lang w:eastAsia="en-US"/>
              </w:rPr>
            </w:pPr>
            <w:hyperlink r:id="rId27" w:history="1">
              <w:r w:rsidR="00580205" w:rsidRPr="00D76109">
                <w:rPr>
                  <w:rStyle w:val="Hyperlink"/>
                  <w:rFonts w:cs="Arial"/>
                  <w:b/>
                  <w:bCs/>
                  <w:iCs/>
                  <w:lang w:eastAsia="en-US"/>
                </w:rPr>
                <w:t>https://www.gov.uk/guidance/pupil-premium-effective-use-and-accountability</w:t>
              </w:r>
            </w:hyperlink>
          </w:p>
          <w:p w14:paraId="42F362CC" w14:textId="77777777" w:rsidR="00580205" w:rsidRDefault="00580205" w:rsidP="00654B2E">
            <w:pPr>
              <w:suppressAutoHyphens w:val="0"/>
              <w:autoSpaceDN/>
              <w:spacing w:before="120" w:after="120"/>
              <w:rPr>
                <w:rFonts w:cs="Arial"/>
                <w:b/>
                <w:bCs/>
                <w:iCs/>
                <w:color w:val="auto"/>
                <w:lang w:eastAsia="en-US"/>
              </w:rPr>
            </w:pPr>
          </w:p>
          <w:p w14:paraId="0E22129D" w14:textId="77777777" w:rsidR="006A478B" w:rsidRPr="005925F3" w:rsidRDefault="00580205" w:rsidP="00580205">
            <w:pPr>
              <w:suppressAutoHyphens w:val="0"/>
              <w:autoSpaceDN/>
              <w:spacing w:before="120"/>
              <w:rPr>
                <w:i/>
                <w:iCs/>
                <w:color w:val="0070C0"/>
              </w:rPr>
            </w:pPr>
            <w:r w:rsidRPr="005925F3">
              <w:rPr>
                <w:rFonts w:cs="Arial"/>
                <w:bCs/>
                <w:iCs/>
                <w:color w:val="auto"/>
                <w:lang w:eastAsia="en-US"/>
              </w:rPr>
              <w:t>We have</w:t>
            </w:r>
            <w:r w:rsidR="005925F3">
              <w:rPr>
                <w:rFonts w:cs="Arial"/>
                <w:bCs/>
                <w:iCs/>
                <w:color w:val="auto"/>
                <w:lang w:eastAsia="en-US"/>
              </w:rPr>
              <w:t xml:space="preserve"> also</w:t>
            </w:r>
            <w:r w:rsidRPr="005925F3">
              <w:rPr>
                <w:rFonts w:cs="Arial"/>
                <w:bCs/>
                <w:iCs/>
                <w:color w:val="auto"/>
                <w:lang w:eastAsia="en-US"/>
              </w:rPr>
              <w:t xml:space="preserve"> identified best practice from other successful schools and implemented these practices in a way that fits in with our school ethos. </w:t>
            </w:r>
            <w:r w:rsidR="005925F3" w:rsidRPr="005925F3">
              <w:rPr>
                <w:rFonts w:cs="Arial"/>
                <w:bCs/>
                <w:iCs/>
                <w:color w:val="auto"/>
                <w:lang w:eastAsia="en-US"/>
              </w:rPr>
              <w:t xml:space="preserve">We will continue to look outward to ensure we are using our pupil premium funding in the most effective way. </w:t>
            </w:r>
          </w:p>
        </w:tc>
      </w:tr>
      <w:bookmarkEnd w:id="15"/>
      <w:bookmarkEnd w:id="16"/>
    </w:tbl>
    <w:p w14:paraId="08B88731" w14:textId="6AA1AB68" w:rsidR="00A24D0B" w:rsidRDefault="00A24D0B" w:rsidP="008E5266">
      <w:pPr>
        <w:tabs>
          <w:tab w:val="left" w:pos="1820"/>
        </w:tabs>
        <w:rPr>
          <w:sz w:val="2"/>
          <w:szCs w:val="2"/>
        </w:rPr>
      </w:pPr>
    </w:p>
    <w:p w14:paraId="790DC0C7" w14:textId="77777777" w:rsidR="00A24D0B" w:rsidRPr="00A24D0B" w:rsidRDefault="00A24D0B" w:rsidP="00A24D0B">
      <w:pPr>
        <w:rPr>
          <w:sz w:val="2"/>
          <w:szCs w:val="2"/>
        </w:rPr>
      </w:pPr>
    </w:p>
    <w:p w14:paraId="491DB005" w14:textId="77777777" w:rsidR="00A24D0B" w:rsidRPr="00A24D0B" w:rsidRDefault="00A24D0B" w:rsidP="00A24D0B">
      <w:pPr>
        <w:rPr>
          <w:sz w:val="2"/>
          <w:szCs w:val="2"/>
        </w:rPr>
      </w:pPr>
    </w:p>
    <w:p w14:paraId="1A393F1B" w14:textId="77777777" w:rsidR="00A24D0B" w:rsidRPr="00A24D0B" w:rsidRDefault="00A24D0B" w:rsidP="00A24D0B">
      <w:pPr>
        <w:rPr>
          <w:sz w:val="2"/>
          <w:szCs w:val="2"/>
        </w:rPr>
      </w:pPr>
    </w:p>
    <w:p w14:paraId="57399AE8" w14:textId="2136B8D7" w:rsidR="00A24D0B" w:rsidRDefault="00A24D0B" w:rsidP="00A24D0B">
      <w:pPr>
        <w:rPr>
          <w:sz w:val="2"/>
          <w:szCs w:val="2"/>
        </w:rPr>
      </w:pPr>
    </w:p>
    <w:p w14:paraId="4B5DD544" w14:textId="69CB5E47" w:rsidR="00A24D0B" w:rsidRDefault="00A24D0B">
      <w:pPr>
        <w:suppressAutoHyphens w:val="0"/>
        <w:spacing w:after="0" w:line="240" w:lineRule="auto"/>
        <w:rPr>
          <w:sz w:val="2"/>
          <w:szCs w:val="2"/>
        </w:rPr>
      </w:pPr>
      <w:r>
        <w:rPr>
          <w:sz w:val="2"/>
          <w:szCs w:val="2"/>
        </w:rPr>
        <w:br w:type="page"/>
      </w:r>
    </w:p>
    <w:p w14:paraId="39ECBC0F" w14:textId="77777777" w:rsidR="00E66558" w:rsidRPr="00A24D0B" w:rsidRDefault="00E66558" w:rsidP="00A24D0B">
      <w:pPr>
        <w:rPr>
          <w:sz w:val="2"/>
          <w:szCs w:val="2"/>
        </w:rPr>
      </w:pPr>
    </w:p>
    <w:sectPr w:rsidR="00E66558" w:rsidRPr="00A24D0B" w:rsidSect="00A24D0B">
      <w:pgSz w:w="11906" w:h="16838"/>
      <w:pgMar w:top="1134" w:right="1276" w:bottom="1134"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7EB2B" w14:textId="77777777" w:rsidR="006E61AF" w:rsidRDefault="006E61AF">
      <w:pPr>
        <w:spacing w:after="0" w:line="240" w:lineRule="auto"/>
      </w:pPr>
      <w:r>
        <w:separator/>
      </w:r>
    </w:p>
  </w:endnote>
  <w:endnote w:type="continuationSeparator" w:id="0">
    <w:p w14:paraId="632FCFAD" w14:textId="77777777" w:rsidR="006E61AF" w:rsidRDefault="006E6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Connectio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A9456" w14:textId="77777777" w:rsidR="004C1434" w:rsidRDefault="004C14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0235208"/>
      <w:docPartObj>
        <w:docPartGallery w:val="Page Numbers (Bottom of Page)"/>
        <w:docPartUnique/>
      </w:docPartObj>
    </w:sdtPr>
    <w:sdtEndPr>
      <w:rPr>
        <w:noProof/>
      </w:rPr>
    </w:sdtEndPr>
    <w:sdtContent>
      <w:p w14:paraId="5A9A5C70" w14:textId="1970B2CF" w:rsidR="003D244B" w:rsidRDefault="003D24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D3D52F" w14:textId="77777777" w:rsidR="003D244B" w:rsidRDefault="003D24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DBFAF" w14:textId="77777777" w:rsidR="004C1434" w:rsidRDefault="004C14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3119E" w14:textId="77777777" w:rsidR="006E61AF" w:rsidRDefault="006E61AF">
      <w:pPr>
        <w:spacing w:after="0" w:line="240" w:lineRule="auto"/>
      </w:pPr>
      <w:r>
        <w:separator/>
      </w:r>
    </w:p>
  </w:footnote>
  <w:footnote w:type="continuationSeparator" w:id="0">
    <w:p w14:paraId="4DD396EE" w14:textId="77777777" w:rsidR="006E61AF" w:rsidRDefault="006E61AF">
      <w:pPr>
        <w:spacing w:after="0" w:line="240" w:lineRule="auto"/>
      </w:pPr>
      <w:r>
        <w:continuationSeparator/>
      </w:r>
    </w:p>
  </w:footnote>
  <w:footnote w:id="1">
    <w:p w14:paraId="002F86CC" w14:textId="48F9EA80" w:rsidR="006A674F" w:rsidRDefault="00193335">
      <w:pPr>
        <w:pStyle w:val="FootnoteText"/>
      </w:pPr>
      <w:hyperlink r:id="rId1" w:history="1">
        <w:r w:rsidR="000C36A0" w:rsidRPr="007170A2">
          <w:rPr>
            <w:rStyle w:val="Hyperlink"/>
            <w:sz w:val="20"/>
          </w:rPr>
          <w:t>https://educationendowmentfoundation.org.uk/guidance-for-teachers/using-pupil-premium</w:t>
        </w:r>
      </w:hyperlink>
      <w:r w:rsidR="006A674F">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ACC16" w14:textId="77777777" w:rsidR="004C1434" w:rsidRDefault="004C14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5FCA7" w14:textId="5BA01AEC" w:rsidR="004C1434" w:rsidRDefault="004C14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59A40" w14:textId="77777777" w:rsidR="004C1434" w:rsidRDefault="004C14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81EA7"/>
    <w:multiLevelType w:val="hybridMultilevel"/>
    <w:tmpl w:val="446A20E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AB72533"/>
    <w:multiLevelType w:val="hybridMultilevel"/>
    <w:tmpl w:val="42728D7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0080A26"/>
    <w:multiLevelType w:val="hybridMultilevel"/>
    <w:tmpl w:val="FF506D9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E5827E2"/>
    <w:multiLevelType w:val="hybridMultilevel"/>
    <w:tmpl w:val="590A371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9"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12D469C"/>
    <w:multiLevelType w:val="hybridMultilevel"/>
    <w:tmpl w:val="FF34394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1"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55254313"/>
    <w:multiLevelType w:val="hybridMultilevel"/>
    <w:tmpl w:val="F8A0DAC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3" w15:restartNumberingAfterBreak="0">
    <w:nsid w:val="63FD3F8C"/>
    <w:multiLevelType w:val="hybridMultilevel"/>
    <w:tmpl w:val="405C602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4"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6ABB4CF3"/>
    <w:multiLevelType w:val="hybridMultilevel"/>
    <w:tmpl w:val="85D24AE6"/>
    <w:lvl w:ilvl="0" w:tplc="08090001">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16"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7"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8"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7F3F6A41"/>
    <w:multiLevelType w:val="hybridMultilevel"/>
    <w:tmpl w:val="FF46E36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num w:numId="1">
    <w:abstractNumId w:val="6"/>
  </w:num>
  <w:num w:numId="2">
    <w:abstractNumId w:val="3"/>
  </w:num>
  <w:num w:numId="3">
    <w:abstractNumId w:val="7"/>
  </w:num>
  <w:num w:numId="4">
    <w:abstractNumId w:val="9"/>
  </w:num>
  <w:num w:numId="5">
    <w:abstractNumId w:val="1"/>
  </w:num>
  <w:num w:numId="6">
    <w:abstractNumId w:val="11"/>
  </w:num>
  <w:num w:numId="7">
    <w:abstractNumId w:val="14"/>
  </w:num>
  <w:num w:numId="8">
    <w:abstractNumId w:val="19"/>
  </w:num>
  <w:num w:numId="9">
    <w:abstractNumId w:val="17"/>
  </w:num>
  <w:num w:numId="10">
    <w:abstractNumId w:val="16"/>
  </w:num>
  <w:num w:numId="11">
    <w:abstractNumId w:val="5"/>
  </w:num>
  <w:num w:numId="12">
    <w:abstractNumId w:val="18"/>
  </w:num>
  <w:num w:numId="13">
    <w:abstractNumId w:val="12"/>
  </w:num>
  <w:num w:numId="14">
    <w:abstractNumId w:val="8"/>
  </w:num>
  <w:num w:numId="15">
    <w:abstractNumId w:val="4"/>
  </w:num>
  <w:num w:numId="16">
    <w:abstractNumId w:val="10"/>
  </w:num>
  <w:num w:numId="17">
    <w:abstractNumId w:val="20"/>
  </w:num>
  <w:num w:numId="18">
    <w:abstractNumId w:val="13"/>
  </w:num>
  <w:num w:numId="19">
    <w:abstractNumId w:val="2"/>
  </w:num>
  <w:num w:numId="20">
    <w:abstractNumId w:val="15"/>
  </w:num>
  <w:num w:numId="21">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12B6"/>
    <w:rsid w:val="00004A5C"/>
    <w:rsid w:val="00023DBA"/>
    <w:rsid w:val="00024598"/>
    <w:rsid w:val="00030C07"/>
    <w:rsid w:val="00063558"/>
    <w:rsid w:val="00066B73"/>
    <w:rsid w:val="000849B5"/>
    <w:rsid w:val="00094B3C"/>
    <w:rsid w:val="000B63F8"/>
    <w:rsid w:val="000C36A0"/>
    <w:rsid w:val="000F6DF3"/>
    <w:rsid w:val="00110B43"/>
    <w:rsid w:val="001114EE"/>
    <w:rsid w:val="0011186C"/>
    <w:rsid w:val="00120AB1"/>
    <w:rsid w:val="00122173"/>
    <w:rsid w:val="00123A12"/>
    <w:rsid w:val="00133A23"/>
    <w:rsid w:val="00144905"/>
    <w:rsid w:val="001476BF"/>
    <w:rsid w:val="00152586"/>
    <w:rsid w:val="00166AF0"/>
    <w:rsid w:val="0016761A"/>
    <w:rsid w:val="00170FDD"/>
    <w:rsid w:val="00173E20"/>
    <w:rsid w:val="00174D57"/>
    <w:rsid w:val="00183703"/>
    <w:rsid w:val="00193335"/>
    <w:rsid w:val="00197AEF"/>
    <w:rsid w:val="001A3104"/>
    <w:rsid w:val="001A6EA9"/>
    <w:rsid w:val="001B6264"/>
    <w:rsid w:val="001B7E1B"/>
    <w:rsid w:val="001D07BF"/>
    <w:rsid w:val="001D0F1B"/>
    <w:rsid w:val="001E3DB6"/>
    <w:rsid w:val="001F75AD"/>
    <w:rsid w:val="00206569"/>
    <w:rsid w:val="002102F1"/>
    <w:rsid w:val="00242F61"/>
    <w:rsid w:val="002502AB"/>
    <w:rsid w:val="00265944"/>
    <w:rsid w:val="0027469F"/>
    <w:rsid w:val="00280065"/>
    <w:rsid w:val="00291E5B"/>
    <w:rsid w:val="002C0D45"/>
    <w:rsid w:val="002C3509"/>
    <w:rsid w:val="002D0297"/>
    <w:rsid w:val="002E1C2B"/>
    <w:rsid w:val="003131C7"/>
    <w:rsid w:val="00315E9C"/>
    <w:rsid w:val="003209BD"/>
    <w:rsid w:val="00332D5D"/>
    <w:rsid w:val="00351560"/>
    <w:rsid w:val="003662FC"/>
    <w:rsid w:val="00377AD6"/>
    <w:rsid w:val="003934BD"/>
    <w:rsid w:val="003B69AA"/>
    <w:rsid w:val="003C369D"/>
    <w:rsid w:val="003C7757"/>
    <w:rsid w:val="003D244B"/>
    <w:rsid w:val="003E0E70"/>
    <w:rsid w:val="003E4381"/>
    <w:rsid w:val="003E579D"/>
    <w:rsid w:val="004044AA"/>
    <w:rsid w:val="00422292"/>
    <w:rsid w:val="0042278F"/>
    <w:rsid w:val="00446182"/>
    <w:rsid w:val="00462BC8"/>
    <w:rsid w:val="004658CC"/>
    <w:rsid w:val="00466BE6"/>
    <w:rsid w:val="00481335"/>
    <w:rsid w:val="00484026"/>
    <w:rsid w:val="004879C9"/>
    <w:rsid w:val="004A1532"/>
    <w:rsid w:val="004B38B0"/>
    <w:rsid w:val="004C1434"/>
    <w:rsid w:val="004C3F7E"/>
    <w:rsid w:val="004D081D"/>
    <w:rsid w:val="004F10D6"/>
    <w:rsid w:val="004F7C22"/>
    <w:rsid w:val="00506DE7"/>
    <w:rsid w:val="00507A68"/>
    <w:rsid w:val="00511C38"/>
    <w:rsid w:val="00516FB7"/>
    <w:rsid w:val="00521166"/>
    <w:rsid w:val="00534903"/>
    <w:rsid w:val="0053628C"/>
    <w:rsid w:val="00564928"/>
    <w:rsid w:val="00580205"/>
    <w:rsid w:val="005925F3"/>
    <w:rsid w:val="00594ED6"/>
    <w:rsid w:val="005B18F7"/>
    <w:rsid w:val="005C161E"/>
    <w:rsid w:val="005D561F"/>
    <w:rsid w:val="005E21B8"/>
    <w:rsid w:val="005E39C3"/>
    <w:rsid w:val="00601F45"/>
    <w:rsid w:val="00604A27"/>
    <w:rsid w:val="00615D6E"/>
    <w:rsid w:val="00636796"/>
    <w:rsid w:val="00642386"/>
    <w:rsid w:val="00654307"/>
    <w:rsid w:val="00654B2E"/>
    <w:rsid w:val="00665A52"/>
    <w:rsid w:val="006872A1"/>
    <w:rsid w:val="006A1824"/>
    <w:rsid w:val="006A451D"/>
    <w:rsid w:val="006A478B"/>
    <w:rsid w:val="006A6507"/>
    <w:rsid w:val="006A674F"/>
    <w:rsid w:val="006B15C4"/>
    <w:rsid w:val="006B6D5E"/>
    <w:rsid w:val="006C1E62"/>
    <w:rsid w:val="006C4F00"/>
    <w:rsid w:val="006D544A"/>
    <w:rsid w:val="006E34DA"/>
    <w:rsid w:val="006E61AF"/>
    <w:rsid w:val="006E7FB1"/>
    <w:rsid w:val="006F7DE9"/>
    <w:rsid w:val="00710029"/>
    <w:rsid w:val="00717AFB"/>
    <w:rsid w:val="00734A6D"/>
    <w:rsid w:val="00735741"/>
    <w:rsid w:val="00741B9E"/>
    <w:rsid w:val="00743390"/>
    <w:rsid w:val="007452BA"/>
    <w:rsid w:val="007516B4"/>
    <w:rsid w:val="00752ABD"/>
    <w:rsid w:val="0078301E"/>
    <w:rsid w:val="00787425"/>
    <w:rsid w:val="007A1068"/>
    <w:rsid w:val="007B19CA"/>
    <w:rsid w:val="007C2F04"/>
    <w:rsid w:val="007C4909"/>
    <w:rsid w:val="007D2498"/>
    <w:rsid w:val="007D30BF"/>
    <w:rsid w:val="007E421D"/>
    <w:rsid w:val="007E4DF3"/>
    <w:rsid w:val="007F3BFF"/>
    <w:rsid w:val="007F4F35"/>
    <w:rsid w:val="00803044"/>
    <w:rsid w:val="008067CE"/>
    <w:rsid w:val="00806C89"/>
    <w:rsid w:val="00810B2D"/>
    <w:rsid w:val="008355E7"/>
    <w:rsid w:val="0083735C"/>
    <w:rsid w:val="0084560D"/>
    <w:rsid w:val="00897B5A"/>
    <w:rsid w:val="008E5266"/>
    <w:rsid w:val="008F43D3"/>
    <w:rsid w:val="009159E1"/>
    <w:rsid w:val="00920EA7"/>
    <w:rsid w:val="009266EC"/>
    <w:rsid w:val="0093014B"/>
    <w:rsid w:val="00933C40"/>
    <w:rsid w:val="00942ABE"/>
    <w:rsid w:val="009634DA"/>
    <w:rsid w:val="009757A6"/>
    <w:rsid w:val="0098492A"/>
    <w:rsid w:val="0098691F"/>
    <w:rsid w:val="009A299A"/>
    <w:rsid w:val="009A451B"/>
    <w:rsid w:val="009A790E"/>
    <w:rsid w:val="009B67C4"/>
    <w:rsid w:val="009D08C9"/>
    <w:rsid w:val="009D45A4"/>
    <w:rsid w:val="009D71E8"/>
    <w:rsid w:val="009F0FC5"/>
    <w:rsid w:val="00A16A03"/>
    <w:rsid w:val="00A23F7D"/>
    <w:rsid w:val="00A24D0B"/>
    <w:rsid w:val="00A31072"/>
    <w:rsid w:val="00A3162C"/>
    <w:rsid w:val="00A32232"/>
    <w:rsid w:val="00A32F22"/>
    <w:rsid w:val="00A55338"/>
    <w:rsid w:val="00A702C0"/>
    <w:rsid w:val="00A913BE"/>
    <w:rsid w:val="00A91F52"/>
    <w:rsid w:val="00A921AE"/>
    <w:rsid w:val="00A96154"/>
    <w:rsid w:val="00AB4D1C"/>
    <w:rsid w:val="00AB7A77"/>
    <w:rsid w:val="00AC1C62"/>
    <w:rsid w:val="00AD0ECC"/>
    <w:rsid w:val="00AF2AC1"/>
    <w:rsid w:val="00AF3E28"/>
    <w:rsid w:val="00B07357"/>
    <w:rsid w:val="00B07441"/>
    <w:rsid w:val="00B23C7F"/>
    <w:rsid w:val="00B426EF"/>
    <w:rsid w:val="00B505EC"/>
    <w:rsid w:val="00B55C9A"/>
    <w:rsid w:val="00B66EEC"/>
    <w:rsid w:val="00B73A32"/>
    <w:rsid w:val="00B74647"/>
    <w:rsid w:val="00B84B88"/>
    <w:rsid w:val="00B94D4B"/>
    <w:rsid w:val="00BA0B5D"/>
    <w:rsid w:val="00BB5E9E"/>
    <w:rsid w:val="00BC0F73"/>
    <w:rsid w:val="00BC6392"/>
    <w:rsid w:val="00BD43E6"/>
    <w:rsid w:val="00BF211E"/>
    <w:rsid w:val="00C12795"/>
    <w:rsid w:val="00C41159"/>
    <w:rsid w:val="00C4511E"/>
    <w:rsid w:val="00C563FC"/>
    <w:rsid w:val="00C71E36"/>
    <w:rsid w:val="00C763F2"/>
    <w:rsid w:val="00C7678C"/>
    <w:rsid w:val="00C81E49"/>
    <w:rsid w:val="00C925CE"/>
    <w:rsid w:val="00C9755B"/>
    <w:rsid w:val="00CA5EAF"/>
    <w:rsid w:val="00CB262F"/>
    <w:rsid w:val="00CC21D8"/>
    <w:rsid w:val="00CC2530"/>
    <w:rsid w:val="00CD1185"/>
    <w:rsid w:val="00CF12FB"/>
    <w:rsid w:val="00CF7107"/>
    <w:rsid w:val="00D10383"/>
    <w:rsid w:val="00D11EEF"/>
    <w:rsid w:val="00D13772"/>
    <w:rsid w:val="00D1661B"/>
    <w:rsid w:val="00D253E7"/>
    <w:rsid w:val="00D26CC7"/>
    <w:rsid w:val="00D26E4C"/>
    <w:rsid w:val="00D33FE5"/>
    <w:rsid w:val="00D34B89"/>
    <w:rsid w:val="00D70B1A"/>
    <w:rsid w:val="00D76CE9"/>
    <w:rsid w:val="00D776C8"/>
    <w:rsid w:val="00D86C6A"/>
    <w:rsid w:val="00D94E4D"/>
    <w:rsid w:val="00DA1550"/>
    <w:rsid w:val="00DA5727"/>
    <w:rsid w:val="00DB4772"/>
    <w:rsid w:val="00DB5494"/>
    <w:rsid w:val="00DC25F9"/>
    <w:rsid w:val="00DC76E2"/>
    <w:rsid w:val="00DD38D4"/>
    <w:rsid w:val="00DD69FD"/>
    <w:rsid w:val="00DD7390"/>
    <w:rsid w:val="00E02AF3"/>
    <w:rsid w:val="00E07B45"/>
    <w:rsid w:val="00E14E06"/>
    <w:rsid w:val="00E26B23"/>
    <w:rsid w:val="00E27639"/>
    <w:rsid w:val="00E34FA0"/>
    <w:rsid w:val="00E35423"/>
    <w:rsid w:val="00E41382"/>
    <w:rsid w:val="00E46CAB"/>
    <w:rsid w:val="00E47AEB"/>
    <w:rsid w:val="00E525D1"/>
    <w:rsid w:val="00E653A0"/>
    <w:rsid w:val="00E65C47"/>
    <w:rsid w:val="00E66558"/>
    <w:rsid w:val="00E74FF3"/>
    <w:rsid w:val="00E81F9D"/>
    <w:rsid w:val="00EA1CF2"/>
    <w:rsid w:val="00EC2AEB"/>
    <w:rsid w:val="00ED1D8D"/>
    <w:rsid w:val="00ED7527"/>
    <w:rsid w:val="00F059D1"/>
    <w:rsid w:val="00F12D01"/>
    <w:rsid w:val="00F21BA7"/>
    <w:rsid w:val="00F23378"/>
    <w:rsid w:val="00F236FA"/>
    <w:rsid w:val="00F24B87"/>
    <w:rsid w:val="00F40288"/>
    <w:rsid w:val="00F4430F"/>
    <w:rsid w:val="00F632B3"/>
    <w:rsid w:val="00F64640"/>
    <w:rsid w:val="00F76775"/>
    <w:rsid w:val="00F84815"/>
    <w:rsid w:val="00F8788A"/>
    <w:rsid w:val="00FA4414"/>
    <w:rsid w:val="00FC2636"/>
    <w:rsid w:val="00FD5E5C"/>
    <w:rsid w:val="00FF04C9"/>
    <w:rsid w:val="00FF49F1"/>
    <w:rsid w:val="00FF684B"/>
    <w:rsid w:val="00FF6E7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3555D"/>
  <w15:docId w15:val="{E98A1DAB-6911-401F-98B6-9766F54C6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customStyle="1" w:styleId="TableGrid2">
    <w:name w:val="Table Grid2"/>
    <w:basedOn w:val="TableNormal"/>
    <w:next w:val="TableGrid"/>
    <w:uiPriority w:val="59"/>
    <w:rsid w:val="00422292"/>
    <w:pPr>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22292"/>
    <w:pPr>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22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369D"/>
    <w:pPr>
      <w:suppressAutoHyphens w:val="0"/>
      <w:autoSpaceDN/>
      <w:spacing w:before="100" w:beforeAutospacing="1" w:after="100" w:afterAutospacing="1" w:line="240" w:lineRule="auto"/>
    </w:pPr>
    <w:rPr>
      <w:rFonts w:ascii="Times New Roman" w:hAnsi="Times New Roman"/>
      <w:color w:val="auto"/>
    </w:rPr>
  </w:style>
  <w:style w:type="paragraph" w:customStyle="1" w:styleId="Default">
    <w:name w:val="Default"/>
    <w:rsid w:val="00D1661B"/>
    <w:pPr>
      <w:autoSpaceDE w:val="0"/>
      <w:adjustRightInd w:val="0"/>
    </w:pPr>
    <w:rPr>
      <w:rFonts w:cs="Arial"/>
      <w:color w:val="000000"/>
      <w:sz w:val="24"/>
      <w:szCs w:val="24"/>
    </w:rPr>
  </w:style>
  <w:style w:type="paragraph" w:customStyle="1" w:styleId="TableParagraph">
    <w:name w:val="Table Paragraph"/>
    <w:basedOn w:val="Normal"/>
    <w:uiPriority w:val="1"/>
    <w:qFormat/>
    <w:rsid w:val="00BD43E6"/>
    <w:pPr>
      <w:widowControl w:val="0"/>
      <w:suppressAutoHyphens w:val="0"/>
      <w:autoSpaceDE w:val="0"/>
      <w:spacing w:after="0" w:line="240" w:lineRule="auto"/>
    </w:pPr>
    <w:rPr>
      <w:rFonts w:ascii="Times New Roman" w:eastAsia="Arial" w:hAnsi="Times New Roman" w:cs="Arial"/>
      <w:color w:val="auto"/>
      <w:sz w:val="22"/>
      <w:szCs w:val="22"/>
      <w:lang w:bidi="en-GB"/>
    </w:rPr>
  </w:style>
  <w:style w:type="character" w:customStyle="1" w:styleId="normaltextrun">
    <w:name w:val="normaltextrun"/>
    <w:basedOn w:val="DefaultParagraphFont"/>
    <w:rsid w:val="007F4F35"/>
  </w:style>
  <w:style w:type="character" w:customStyle="1" w:styleId="UnresolvedMention2">
    <w:name w:val="Unresolved Mention2"/>
    <w:basedOn w:val="DefaultParagraphFont"/>
    <w:uiPriority w:val="99"/>
    <w:semiHidden/>
    <w:unhideWhenUsed/>
    <w:rsid w:val="007F4F35"/>
    <w:rPr>
      <w:color w:val="605E5C"/>
      <w:shd w:val="clear" w:color="auto" w:fill="E1DFDD"/>
    </w:rPr>
  </w:style>
  <w:style w:type="character" w:customStyle="1" w:styleId="apple-converted-space">
    <w:name w:val="apple-converted-space"/>
    <w:basedOn w:val="DefaultParagraphFont"/>
    <w:rsid w:val="007F4F35"/>
  </w:style>
  <w:style w:type="character" w:styleId="UnresolvedMention">
    <w:name w:val="Unresolved Mention"/>
    <w:basedOn w:val="DefaultParagraphFont"/>
    <w:uiPriority w:val="99"/>
    <w:semiHidden/>
    <w:unhideWhenUsed/>
    <w:rsid w:val="006A67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05024">
      <w:bodyDiv w:val="1"/>
      <w:marLeft w:val="0"/>
      <w:marRight w:val="0"/>
      <w:marTop w:val="0"/>
      <w:marBottom w:val="0"/>
      <w:divBdr>
        <w:top w:val="none" w:sz="0" w:space="0" w:color="auto"/>
        <w:left w:val="none" w:sz="0" w:space="0" w:color="auto"/>
        <w:bottom w:val="none" w:sz="0" w:space="0" w:color="auto"/>
        <w:right w:val="none" w:sz="0" w:space="0" w:color="auto"/>
      </w:divBdr>
      <w:divsChild>
        <w:div w:id="1189492680">
          <w:marLeft w:val="0"/>
          <w:marRight w:val="0"/>
          <w:marTop w:val="0"/>
          <w:marBottom w:val="0"/>
          <w:divBdr>
            <w:top w:val="none" w:sz="0" w:space="0" w:color="auto"/>
            <w:left w:val="none" w:sz="0" w:space="0" w:color="auto"/>
            <w:bottom w:val="none" w:sz="0" w:space="0" w:color="auto"/>
            <w:right w:val="none" w:sz="0" w:space="0" w:color="auto"/>
          </w:divBdr>
          <w:divsChild>
            <w:div w:id="640774545">
              <w:marLeft w:val="0"/>
              <w:marRight w:val="0"/>
              <w:marTop w:val="0"/>
              <w:marBottom w:val="0"/>
              <w:divBdr>
                <w:top w:val="none" w:sz="0" w:space="0" w:color="auto"/>
                <w:left w:val="none" w:sz="0" w:space="0" w:color="auto"/>
                <w:bottom w:val="none" w:sz="0" w:space="0" w:color="auto"/>
                <w:right w:val="none" w:sz="0" w:space="0" w:color="auto"/>
              </w:divBdr>
              <w:divsChild>
                <w:div w:id="658659845">
                  <w:marLeft w:val="0"/>
                  <w:marRight w:val="0"/>
                  <w:marTop w:val="0"/>
                  <w:marBottom w:val="0"/>
                  <w:divBdr>
                    <w:top w:val="none" w:sz="0" w:space="0" w:color="auto"/>
                    <w:left w:val="none" w:sz="0" w:space="0" w:color="auto"/>
                    <w:bottom w:val="none" w:sz="0" w:space="0" w:color="auto"/>
                    <w:right w:val="none" w:sz="0" w:space="0" w:color="auto"/>
                  </w:divBdr>
                </w:div>
              </w:divsChild>
            </w:div>
            <w:div w:id="1702900157">
              <w:marLeft w:val="0"/>
              <w:marRight w:val="0"/>
              <w:marTop w:val="0"/>
              <w:marBottom w:val="0"/>
              <w:divBdr>
                <w:top w:val="none" w:sz="0" w:space="0" w:color="auto"/>
                <w:left w:val="none" w:sz="0" w:space="0" w:color="auto"/>
                <w:bottom w:val="none" w:sz="0" w:space="0" w:color="auto"/>
                <w:right w:val="none" w:sz="0" w:space="0" w:color="auto"/>
              </w:divBdr>
              <w:divsChild>
                <w:div w:id="83429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99724">
      <w:bodyDiv w:val="1"/>
      <w:marLeft w:val="0"/>
      <w:marRight w:val="0"/>
      <w:marTop w:val="0"/>
      <w:marBottom w:val="0"/>
      <w:divBdr>
        <w:top w:val="none" w:sz="0" w:space="0" w:color="auto"/>
        <w:left w:val="none" w:sz="0" w:space="0" w:color="auto"/>
        <w:bottom w:val="none" w:sz="0" w:space="0" w:color="auto"/>
        <w:right w:val="none" w:sz="0" w:space="0" w:color="auto"/>
      </w:divBdr>
      <w:divsChild>
        <w:div w:id="2132623151">
          <w:marLeft w:val="0"/>
          <w:marRight w:val="0"/>
          <w:marTop w:val="0"/>
          <w:marBottom w:val="0"/>
          <w:divBdr>
            <w:top w:val="none" w:sz="0" w:space="0" w:color="auto"/>
            <w:left w:val="none" w:sz="0" w:space="0" w:color="auto"/>
            <w:bottom w:val="none" w:sz="0" w:space="0" w:color="auto"/>
            <w:right w:val="none" w:sz="0" w:space="0" w:color="auto"/>
          </w:divBdr>
          <w:divsChild>
            <w:div w:id="1162625919">
              <w:marLeft w:val="0"/>
              <w:marRight w:val="0"/>
              <w:marTop w:val="0"/>
              <w:marBottom w:val="0"/>
              <w:divBdr>
                <w:top w:val="none" w:sz="0" w:space="0" w:color="auto"/>
                <w:left w:val="none" w:sz="0" w:space="0" w:color="auto"/>
                <w:bottom w:val="none" w:sz="0" w:space="0" w:color="auto"/>
                <w:right w:val="none" w:sz="0" w:space="0" w:color="auto"/>
              </w:divBdr>
              <w:divsChild>
                <w:div w:id="1856116272">
                  <w:marLeft w:val="0"/>
                  <w:marRight w:val="0"/>
                  <w:marTop w:val="0"/>
                  <w:marBottom w:val="0"/>
                  <w:divBdr>
                    <w:top w:val="none" w:sz="0" w:space="0" w:color="auto"/>
                    <w:left w:val="none" w:sz="0" w:space="0" w:color="auto"/>
                    <w:bottom w:val="none" w:sz="0" w:space="0" w:color="auto"/>
                    <w:right w:val="none" w:sz="0" w:space="0" w:color="auto"/>
                  </w:divBdr>
                  <w:divsChild>
                    <w:div w:id="4106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85959">
      <w:bodyDiv w:val="1"/>
      <w:marLeft w:val="0"/>
      <w:marRight w:val="0"/>
      <w:marTop w:val="0"/>
      <w:marBottom w:val="0"/>
      <w:divBdr>
        <w:top w:val="none" w:sz="0" w:space="0" w:color="auto"/>
        <w:left w:val="none" w:sz="0" w:space="0" w:color="auto"/>
        <w:bottom w:val="none" w:sz="0" w:space="0" w:color="auto"/>
        <w:right w:val="none" w:sz="0" w:space="0" w:color="auto"/>
      </w:divBdr>
    </w:div>
    <w:div w:id="294872580">
      <w:bodyDiv w:val="1"/>
      <w:marLeft w:val="0"/>
      <w:marRight w:val="0"/>
      <w:marTop w:val="0"/>
      <w:marBottom w:val="0"/>
      <w:divBdr>
        <w:top w:val="none" w:sz="0" w:space="0" w:color="auto"/>
        <w:left w:val="none" w:sz="0" w:space="0" w:color="auto"/>
        <w:bottom w:val="none" w:sz="0" w:space="0" w:color="auto"/>
        <w:right w:val="none" w:sz="0" w:space="0" w:color="auto"/>
      </w:divBdr>
    </w:div>
    <w:div w:id="301421789">
      <w:bodyDiv w:val="1"/>
      <w:marLeft w:val="0"/>
      <w:marRight w:val="0"/>
      <w:marTop w:val="0"/>
      <w:marBottom w:val="0"/>
      <w:divBdr>
        <w:top w:val="none" w:sz="0" w:space="0" w:color="auto"/>
        <w:left w:val="none" w:sz="0" w:space="0" w:color="auto"/>
        <w:bottom w:val="none" w:sz="0" w:space="0" w:color="auto"/>
        <w:right w:val="none" w:sz="0" w:space="0" w:color="auto"/>
      </w:divBdr>
    </w:div>
    <w:div w:id="647125607">
      <w:bodyDiv w:val="1"/>
      <w:marLeft w:val="0"/>
      <w:marRight w:val="0"/>
      <w:marTop w:val="0"/>
      <w:marBottom w:val="0"/>
      <w:divBdr>
        <w:top w:val="none" w:sz="0" w:space="0" w:color="auto"/>
        <w:left w:val="none" w:sz="0" w:space="0" w:color="auto"/>
        <w:bottom w:val="none" w:sz="0" w:space="0" w:color="auto"/>
        <w:right w:val="none" w:sz="0" w:space="0" w:color="auto"/>
      </w:divBdr>
      <w:divsChild>
        <w:div w:id="1343433855">
          <w:marLeft w:val="0"/>
          <w:marRight w:val="0"/>
          <w:marTop w:val="0"/>
          <w:marBottom w:val="0"/>
          <w:divBdr>
            <w:top w:val="none" w:sz="0" w:space="0" w:color="auto"/>
            <w:left w:val="none" w:sz="0" w:space="0" w:color="auto"/>
            <w:bottom w:val="none" w:sz="0" w:space="0" w:color="auto"/>
            <w:right w:val="none" w:sz="0" w:space="0" w:color="auto"/>
          </w:divBdr>
          <w:divsChild>
            <w:div w:id="376008374">
              <w:marLeft w:val="0"/>
              <w:marRight w:val="0"/>
              <w:marTop w:val="0"/>
              <w:marBottom w:val="0"/>
              <w:divBdr>
                <w:top w:val="none" w:sz="0" w:space="0" w:color="auto"/>
                <w:left w:val="none" w:sz="0" w:space="0" w:color="auto"/>
                <w:bottom w:val="none" w:sz="0" w:space="0" w:color="auto"/>
                <w:right w:val="none" w:sz="0" w:space="0" w:color="auto"/>
              </w:divBdr>
              <w:divsChild>
                <w:div w:id="1518302490">
                  <w:marLeft w:val="0"/>
                  <w:marRight w:val="0"/>
                  <w:marTop w:val="0"/>
                  <w:marBottom w:val="0"/>
                  <w:divBdr>
                    <w:top w:val="none" w:sz="0" w:space="0" w:color="auto"/>
                    <w:left w:val="none" w:sz="0" w:space="0" w:color="auto"/>
                    <w:bottom w:val="none" w:sz="0" w:space="0" w:color="auto"/>
                    <w:right w:val="none" w:sz="0" w:space="0" w:color="auto"/>
                  </w:divBdr>
                </w:div>
              </w:divsChild>
            </w:div>
            <w:div w:id="1625650579">
              <w:marLeft w:val="0"/>
              <w:marRight w:val="0"/>
              <w:marTop w:val="0"/>
              <w:marBottom w:val="0"/>
              <w:divBdr>
                <w:top w:val="none" w:sz="0" w:space="0" w:color="auto"/>
                <w:left w:val="none" w:sz="0" w:space="0" w:color="auto"/>
                <w:bottom w:val="none" w:sz="0" w:space="0" w:color="auto"/>
                <w:right w:val="none" w:sz="0" w:space="0" w:color="auto"/>
              </w:divBdr>
              <w:divsChild>
                <w:div w:id="145355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934709">
      <w:bodyDiv w:val="1"/>
      <w:marLeft w:val="0"/>
      <w:marRight w:val="0"/>
      <w:marTop w:val="0"/>
      <w:marBottom w:val="0"/>
      <w:divBdr>
        <w:top w:val="none" w:sz="0" w:space="0" w:color="auto"/>
        <w:left w:val="none" w:sz="0" w:space="0" w:color="auto"/>
        <w:bottom w:val="none" w:sz="0" w:space="0" w:color="auto"/>
        <w:right w:val="none" w:sz="0" w:space="0" w:color="auto"/>
      </w:divBdr>
    </w:div>
    <w:div w:id="840436884">
      <w:bodyDiv w:val="1"/>
      <w:marLeft w:val="0"/>
      <w:marRight w:val="0"/>
      <w:marTop w:val="0"/>
      <w:marBottom w:val="0"/>
      <w:divBdr>
        <w:top w:val="none" w:sz="0" w:space="0" w:color="auto"/>
        <w:left w:val="none" w:sz="0" w:space="0" w:color="auto"/>
        <w:bottom w:val="none" w:sz="0" w:space="0" w:color="auto"/>
        <w:right w:val="none" w:sz="0" w:space="0" w:color="auto"/>
      </w:divBdr>
    </w:div>
    <w:div w:id="866454031">
      <w:bodyDiv w:val="1"/>
      <w:marLeft w:val="0"/>
      <w:marRight w:val="0"/>
      <w:marTop w:val="0"/>
      <w:marBottom w:val="0"/>
      <w:divBdr>
        <w:top w:val="none" w:sz="0" w:space="0" w:color="auto"/>
        <w:left w:val="none" w:sz="0" w:space="0" w:color="auto"/>
        <w:bottom w:val="none" w:sz="0" w:space="0" w:color="auto"/>
        <w:right w:val="none" w:sz="0" w:space="0" w:color="auto"/>
      </w:divBdr>
    </w:div>
    <w:div w:id="1040324889">
      <w:bodyDiv w:val="1"/>
      <w:marLeft w:val="0"/>
      <w:marRight w:val="0"/>
      <w:marTop w:val="0"/>
      <w:marBottom w:val="0"/>
      <w:divBdr>
        <w:top w:val="none" w:sz="0" w:space="0" w:color="auto"/>
        <w:left w:val="none" w:sz="0" w:space="0" w:color="auto"/>
        <w:bottom w:val="none" w:sz="0" w:space="0" w:color="auto"/>
        <w:right w:val="none" w:sz="0" w:space="0" w:color="auto"/>
      </w:divBdr>
    </w:div>
    <w:div w:id="1126462904">
      <w:bodyDiv w:val="1"/>
      <w:marLeft w:val="0"/>
      <w:marRight w:val="0"/>
      <w:marTop w:val="0"/>
      <w:marBottom w:val="0"/>
      <w:divBdr>
        <w:top w:val="none" w:sz="0" w:space="0" w:color="auto"/>
        <w:left w:val="none" w:sz="0" w:space="0" w:color="auto"/>
        <w:bottom w:val="none" w:sz="0" w:space="0" w:color="auto"/>
        <w:right w:val="none" w:sz="0" w:space="0" w:color="auto"/>
      </w:divBdr>
    </w:div>
    <w:div w:id="1137995676">
      <w:bodyDiv w:val="1"/>
      <w:marLeft w:val="0"/>
      <w:marRight w:val="0"/>
      <w:marTop w:val="0"/>
      <w:marBottom w:val="0"/>
      <w:divBdr>
        <w:top w:val="none" w:sz="0" w:space="0" w:color="auto"/>
        <w:left w:val="none" w:sz="0" w:space="0" w:color="auto"/>
        <w:bottom w:val="none" w:sz="0" w:space="0" w:color="auto"/>
        <w:right w:val="none" w:sz="0" w:space="0" w:color="auto"/>
      </w:divBdr>
    </w:div>
    <w:div w:id="1163350572">
      <w:bodyDiv w:val="1"/>
      <w:marLeft w:val="0"/>
      <w:marRight w:val="0"/>
      <w:marTop w:val="0"/>
      <w:marBottom w:val="0"/>
      <w:divBdr>
        <w:top w:val="none" w:sz="0" w:space="0" w:color="auto"/>
        <w:left w:val="none" w:sz="0" w:space="0" w:color="auto"/>
        <w:bottom w:val="none" w:sz="0" w:space="0" w:color="auto"/>
        <w:right w:val="none" w:sz="0" w:space="0" w:color="auto"/>
      </w:divBdr>
      <w:divsChild>
        <w:div w:id="1593584848">
          <w:marLeft w:val="-108"/>
          <w:marRight w:val="0"/>
          <w:marTop w:val="0"/>
          <w:marBottom w:val="0"/>
          <w:divBdr>
            <w:top w:val="none" w:sz="0" w:space="0" w:color="auto"/>
            <w:left w:val="none" w:sz="0" w:space="0" w:color="auto"/>
            <w:bottom w:val="none" w:sz="0" w:space="0" w:color="auto"/>
            <w:right w:val="none" w:sz="0" w:space="0" w:color="auto"/>
          </w:divBdr>
        </w:div>
      </w:divsChild>
    </w:div>
    <w:div w:id="1193610421">
      <w:bodyDiv w:val="1"/>
      <w:marLeft w:val="0"/>
      <w:marRight w:val="0"/>
      <w:marTop w:val="0"/>
      <w:marBottom w:val="0"/>
      <w:divBdr>
        <w:top w:val="none" w:sz="0" w:space="0" w:color="auto"/>
        <w:left w:val="none" w:sz="0" w:space="0" w:color="auto"/>
        <w:bottom w:val="none" w:sz="0" w:space="0" w:color="auto"/>
        <w:right w:val="none" w:sz="0" w:space="0" w:color="auto"/>
      </w:divBdr>
      <w:divsChild>
        <w:div w:id="1426995055">
          <w:marLeft w:val="-108"/>
          <w:marRight w:val="0"/>
          <w:marTop w:val="0"/>
          <w:marBottom w:val="0"/>
          <w:divBdr>
            <w:top w:val="none" w:sz="0" w:space="0" w:color="auto"/>
            <w:left w:val="none" w:sz="0" w:space="0" w:color="auto"/>
            <w:bottom w:val="none" w:sz="0" w:space="0" w:color="auto"/>
            <w:right w:val="none" w:sz="0" w:space="0" w:color="auto"/>
          </w:divBdr>
        </w:div>
      </w:divsChild>
    </w:div>
    <w:div w:id="1303464235">
      <w:bodyDiv w:val="1"/>
      <w:marLeft w:val="0"/>
      <w:marRight w:val="0"/>
      <w:marTop w:val="0"/>
      <w:marBottom w:val="0"/>
      <w:divBdr>
        <w:top w:val="none" w:sz="0" w:space="0" w:color="auto"/>
        <w:left w:val="none" w:sz="0" w:space="0" w:color="auto"/>
        <w:bottom w:val="none" w:sz="0" w:space="0" w:color="auto"/>
        <w:right w:val="none" w:sz="0" w:space="0" w:color="auto"/>
      </w:divBdr>
    </w:div>
    <w:div w:id="1504589407">
      <w:bodyDiv w:val="1"/>
      <w:marLeft w:val="0"/>
      <w:marRight w:val="0"/>
      <w:marTop w:val="0"/>
      <w:marBottom w:val="0"/>
      <w:divBdr>
        <w:top w:val="none" w:sz="0" w:space="0" w:color="auto"/>
        <w:left w:val="none" w:sz="0" w:space="0" w:color="auto"/>
        <w:bottom w:val="none" w:sz="0" w:space="0" w:color="auto"/>
        <w:right w:val="none" w:sz="0" w:space="0" w:color="auto"/>
      </w:divBdr>
    </w:div>
    <w:div w:id="1557814373">
      <w:bodyDiv w:val="1"/>
      <w:marLeft w:val="0"/>
      <w:marRight w:val="0"/>
      <w:marTop w:val="0"/>
      <w:marBottom w:val="0"/>
      <w:divBdr>
        <w:top w:val="none" w:sz="0" w:space="0" w:color="auto"/>
        <w:left w:val="none" w:sz="0" w:space="0" w:color="auto"/>
        <w:bottom w:val="none" w:sz="0" w:space="0" w:color="auto"/>
        <w:right w:val="none" w:sz="0" w:space="0" w:color="auto"/>
      </w:divBdr>
      <w:divsChild>
        <w:div w:id="1705474846">
          <w:marLeft w:val="0"/>
          <w:marRight w:val="0"/>
          <w:marTop w:val="0"/>
          <w:marBottom w:val="0"/>
          <w:divBdr>
            <w:top w:val="none" w:sz="0" w:space="0" w:color="auto"/>
            <w:left w:val="none" w:sz="0" w:space="0" w:color="auto"/>
            <w:bottom w:val="none" w:sz="0" w:space="0" w:color="auto"/>
            <w:right w:val="none" w:sz="0" w:space="0" w:color="auto"/>
          </w:divBdr>
          <w:divsChild>
            <w:div w:id="1951357247">
              <w:marLeft w:val="0"/>
              <w:marRight w:val="0"/>
              <w:marTop w:val="0"/>
              <w:marBottom w:val="0"/>
              <w:divBdr>
                <w:top w:val="none" w:sz="0" w:space="0" w:color="auto"/>
                <w:left w:val="none" w:sz="0" w:space="0" w:color="auto"/>
                <w:bottom w:val="none" w:sz="0" w:space="0" w:color="auto"/>
                <w:right w:val="none" w:sz="0" w:space="0" w:color="auto"/>
              </w:divBdr>
              <w:divsChild>
                <w:div w:id="712192987">
                  <w:marLeft w:val="0"/>
                  <w:marRight w:val="0"/>
                  <w:marTop w:val="0"/>
                  <w:marBottom w:val="0"/>
                  <w:divBdr>
                    <w:top w:val="none" w:sz="0" w:space="0" w:color="auto"/>
                    <w:left w:val="none" w:sz="0" w:space="0" w:color="auto"/>
                    <w:bottom w:val="none" w:sz="0" w:space="0" w:color="auto"/>
                    <w:right w:val="none" w:sz="0" w:space="0" w:color="auto"/>
                  </w:divBdr>
                  <w:divsChild>
                    <w:div w:id="62527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248585">
      <w:bodyDiv w:val="1"/>
      <w:marLeft w:val="0"/>
      <w:marRight w:val="0"/>
      <w:marTop w:val="0"/>
      <w:marBottom w:val="0"/>
      <w:divBdr>
        <w:top w:val="none" w:sz="0" w:space="0" w:color="auto"/>
        <w:left w:val="none" w:sz="0" w:space="0" w:color="auto"/>
        <w:bottom w:val="none" w:sz="0" w:space="0" w:color="auto"/>
        <w:right w:val="none" w:sz="0" w:space="0" w:color="auto"/>
      </w:divBdr>
    </w:div>
    <w:div w:id="1671103489">
      <w:bodyDiv w:val="1"/>
      <w:marLeft w:val="0"/>
      <w:marRight w:val="0"/>
      <w:marTop w:val="0"/>
      <w:marBottom w:val="0"/>
      <w:divBdr>
        <w:top w:val="none" w:sz="0" w:space="0" w:color="auto"/>
        <w:left w:val="none" w:sz="0" w:space="0" w:color="auto"/>
        <w:bottom w:val="none" w:sz="0" w:space="0" w:color="auto"/>
        <w:right w:val="none" w:sz="0" w:space="0" w:color="auto"/>
      </w:divBdr>
      <w:divsChild>
        <w:div w:id="710151741">
          <w:marLeft w:val="0"/>
          <w:marRight w:val="0"/>
          <w:marTop w:val="0"/>
          <w:marBottom w:val="0"/>
          <w:divBdr>
            <w:top w:val="none" w:sz="0" w:space="0" w:color="auto"/>
            <w:left w:val="none" w:sz="0" w:space="0" w:color="auto"/>
            <w:bottom w:val="none" w:sz="0" w:space="0" w:color="auto"/>
            <w:right w:val="none" w:sz="0" w:space="0" w:color="auto"/>
          </w:divBdr>
          <w:divsChild>
            <w:div w:id="701903463">
              <w:marLeft w:val="0"/>
              <w:marRight w:val="0"/>
              <w:marTop w:val="0"/>
              <w:marBottom w:val="0"/>
              <w:divBdr>
                <w:top w:val="none" w:sz="0" w:space="0" w:color="auto"/>
                <w:left w:val="none" w:sz="0" w:space="0" w:color="auto"/>
                <w:bottom w:val="none" w:sz="0" w:space="0" w:color="auto"/>
                <w:right w:val="none" w:sz="0" w:space="0" w:color="auto"/>
              </w:divBdr>
              <w:divsChild>
                <w:div w:id="7951150">
                  <w:marLeft w:val="0"/>
                  <w:marRight w:val="0"/>
                  <w:marTop w:val="0"/>
                  <w:marBottom w:val="0"/>
                  <w:divBdr>
                    <w:top w:val="none" w:sz="0" w:space="0" w:color="auto"/>
                    <w:left w:val="none" w:sz="0" w:space="0" w:color="auto"/>
                    <w:bottom w:val="none" w:sz="0" w:space="0" w:color="auto"/>
                    <w:right w:val="none" w:sz="0" w:space="0" w:color="auto"/>
                  </w:divBdr>
                </w:div>
              </w:divsChild>
            </w:div>
            <w:div w:id="1612086962">
              <w:marLeft w:val="0"/>
              <w:marRight w:val="0"/>
              <w:marTop w:val="0"/>
              <w:marBottom w:val="0"/>
              <w:divBdr>
                <w:top w:val="none" w:sz="0" w:space="0" w:color="auto"/>
                <w:left w:val="none" w:sz="0" w:space="0" w:color="auto"/>
                <w:bottom w:val="none" w:sz="0" w:space="0" w:color="auto"/>
                <w:right w:val="none" w:sz="0" w:space="0" w:color="auto"/>
              </w:divBdr>
              <w:divsChild>
                <w:div w:id="1194348896">
                  <w:marLeft w:val="0"/>
                  <w:marRight w:val="0"/>
                  <w:marTop w:val="0"/>
                  <w:marBottom w:val="0"/>
                  <w:divBdr>
                    <w:top w:val="none" w:sz="0" w:space="0" w:color="auto"/>
                    <w:left w:val="none" w:sz="0" w:space="0" w:color="auto"/>
                    <w:bottom w:val="none" w:sz="0" w:space="0" w:color="auto"/>
                    <w:right w:val="none" w:sz="0" w:space="0" w:color="auto"/>
                  </w:divBdr>
                  <w:divsChild>
                    <w:div w:id="55852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328051">
              <w:marLeft w:val="0"/>
              <w:marRight w:val="0"/>
              <w:marTop w:val="0"/>
              <w:marBottom w:val="0"/>
              <w:divBdr>
                <w:top w:val="none" w:sz="0" w:space="0" w:color="auto"/>
                <w:left w:val="none" w:sz="0" w:space="0" w:color="auto"/>
                <w:bottom w:val="none" w:sz="0" w:space="0" w:color="auto"/>
                <w:right w:val="none" w:sz="0" w:space="0" w:color="auto"/>
              </w:divBdr>
              <w:divsChild>
                <w:div w:id="137962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50024">
          <w:marLeft w:val="0"/>
          <w:marRight w:val="0"/>
          <w:marTop w:val="0"/>
          <w:marBottom w:val="0"/>
          <w:divBdr>
            <w:top w:val="none" w:sz="0" w:space="0" w:color="auto"/>
            <w:left w:val="none" w:sz="0" w:space="0" w:color="auto"/>
            <w:bottom w:val="none" w:sz="0" w:space="0" w:color="auto"/>
            <w:right w:val="none" w:sz="0" w:space="0" w:color="auto"/>
          </w:divBdr>
          <w:divsChild>
            <w:div w:id="255526444">
              <w:marLeft w:val="0"/>
              <w:marRight w:val="0"/>
              <w:marTop w:val="0"/>
              <w:marBottom w:val="0"/>
              <w:divBdr>
                <w:top w:val="none" w:sz="0" w:space="0" w:color="auto"/>
                <w:left w:val="none" w:sz="0" w:space="0" w:color="auto"/>
                <w:bottom w:val="none" w:sz="0" w:space="0" w:color="auto"/>
                <w:right w:val="none" w:sz="0" w:space="0" w:color="auto"/>
              </w:divBdr>
              <w:divsChild>
                <w:div w:id="1141314929">
                  <w:marLeft w:val="0"/>
                  <w:marRight w:val="0"/>
                  <w:marTop w:val="0"/>
                  <w:marBottom w:val="0"/>
                  <w:divBdr>
                    <w:top w:val="none" w:sz="0" w:space="0" w:color="auto"/>
                    <w:left w:val="none" w:sz="0" w:space="0" w:color="auto"/>
                    <w:bottom w:val="none" w:sz="0" w:space="0" w:color="auto"/>
                    <w:right w:val="none" w:sz="0" w:space="0" w:color="auto"/>
                  </w:divBdr>
                </w:div>
              </w:divsChild>
            </w:div>
            <w:div w:id="284313761">
              <w:marLeft w:val="0"/>
              <w:marRight w:val="0"/>
              <w:marTop w:val="0"/>
              <w:marBottom w:val="0"/>
              <w:divBdr>
                <w:top w:val="none" w:sz="0" w:space="0" w:color="auto"/>
                <w:left w:val="none" w:sz="0" w:space="0" w:color="auto"/>
                <w:bottom w:val="none" w:sz="0" w:space="0" w:color="auto"/>
                <w:right w:val="none" w:sz="0" w:space="0" w:color="auto"/>
              </w:divBdr>
              <w:divsChild>
                <w:div w:id="615453507">
                  <w:marLeft w:val="0"/>
                  <w:marRight w:val="0"/>
                  <w:marTop w:val="0"/>
                  <w:marBottom w:val="0"/>
                  <w:divBdr>
                    <w:top w:val="none" w:sz="0" w:space="0" w:color="auto"/>
                    <w:left w:val="none" w:sz="0" w:space="0" w:color="auto"/>
                    <w:bottom w:val="none" w:sz="0" w:space="0" w:color="auto"/>
                    <w:right w:val="none" w:sz="0" w:space="0" w:color="auto"/>
                  </w:divBdr>
                </w:div>
              </w:divsChild>
            </w:div>
            <w:div w:id="326440678">
              <w:marLeft w:val="0"/>
              <w:marRight w:val="0"/>
              <w:marTop w:val="0"/>
              <w:marBottom w:val="0"/>
              <w:divBdr>
                <w:top w:val="none" w:sz="0" w:space="0" w:color="auto"/>
                <w:left w:val="none" w:sz="0" w:space="0" w:color="auto"/>
                <w:bottom w:val="none" w:sz="0" w:space="0" w:color="auto"/>
                <w:right w:val="none" w:sz="0" w:space="0" w:color="auto"/>
              </w:divBdr>
              <w:divsChild>
                <w:div w:id="1623924772">
                  <w:marLeft w:val="0"/>
                  <w:marRight w:val="0"/>
                  <w:marTop w:val="0"/>
                  <w:marBottom w:val="0"/>
                  <w:divBdr>
                    <w:top w:val="none" w:sz="0" w:space="0" w:color="auto"/>
                    <w:left w:val="none" w:sz="0" w:space="0" w:color="auto"/>
                    <w:bottom w:val="none" w:sz="0" w:space="0" w:color="auto"/>
                    <w:right w:val="none" w:sz="0" w:space="0" w:color="auto"/>
                  </w:divBdr>
                </w:div>
              </w:divsChild>
            </w:div>
            <w:div w:id="626858879">
              <w:marLeft w:val="0"/>
              <w:marRight w:val="0"/>
              <w:marTop w:val="0"/>
              <w:marBottom w:val="0"/>
              <w:divBdr>
                <w:top w:val="none" w:sz="0" w:space="0" w:color="auto"/>
                <w:left w:val="none" w:sz="0" w:space="0" w:color="auto"/>
                <w:bottom w:val="none" w:sz="0" w:space="0" w:color="auto"/>
                <w:right w:val="none" w:sz="0" w:space="0" w:color="auto"/>
              </w:divBdr>
              <w:divsChild>
                <w:div w:id="2143693861">
                  <w:marLeft w:val="0"/>
                  <w:marRight w:val="0"/>
                  <w:marTop w:val="0"/>
                  <w:marBottom w:val="0"/>
                  <w:divBdr>
                    <w:top w:val="none" w:sz="0" w:space="0" w:color="auto"/>
                    <w:left w:val="none" w:sz="0" w:space="0" w:color="auto"/>
                    <w:bottom w:val="none" w:sz="0" w:space="0" w:color="auto"/>
                    <w:right w:val="none" w:sz="0" w:space="0" w:color="auto"/>
                  </w:divBdr>
                </w:div>
              </w:divsChild>
            </w:div>
            <w:div w:id="1520046253">
              <w:marLeft w:val="0"/>
              <w:marRight w:val="0"/>
              <w:marTop w:val="0"/>
              <w:marBottom w:val="0"/>
              <w:divBdr>
                <w:top w:val="none" w:sz="0" w:space="0" w:color="auto"/>
                <w:left w:val="none" w:sz="0" w:space="0" w:color="auto"/>
                <w:bottom w:val="none" w:sz="0" w:space="0" w:color="auto"/>
                <w:right w:val="none" w:sz="0" w:space="0" w:color="auto"/>
              </w:divBdr>
              <w:divsChild>
                <w:div w:id="567308925">
                  <w:marLeft w:val="0"/>
                  <w:marRight w:val="0"/>
                  <w:marTop w:val="0"/>
                  <w:marBottom w:val="0"/>
                  <w:divBdr>
                    <w:top w:val="none" w:sz="0" w:space="0" w:color="auto"/>
                    <w:left w:val="none" w:sz="0" w:space="0" w:color="auto"/>
                    <w:bottom w:val="none" w:sz="0" w:space="0" w:color="auto"/>
                    <w:right w:val="none" w:sz="0" w:space="0" w:color="auto"/>
                  </w:divBdr>
                  <w:divsChild>
                    <w:div w:id="94531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874045">
              <w:marLeft w:val="0"/>
              <w:marRight w:val="0"/>
              <w:marTop w:val="0"/>
              <w:marBottom w:val="0"/>
              <w:divBdr>
                <w:top w:val="none" w:sz="0" w:space="0" w:color="auto"/>
                <w:left w:val="none" w:sz="0" w:space="0" w:color="auto"/>
                <w:bottom w:val="none" w:sz="0" w:space="0" w:color="auto"/>
                <w:right w:val="none" w:sz="0" w:space="0" w:color="auto"/>
              </w:divBdr>
              <w:divsChild>
                <w:div w:id="171673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732499">
      <w:bodyDiv w:val="1"/>
      <w:marLeft w:val="0"/>
      <w:marRight w:val="0"/>
      <w:marTop w:val="0"/>
      <w:marBottom w:val="0"/>
      <w:divBdr>
        <w:top w:val="none" w:sz="0" w:space="0" w:color="auto"/>
        <w:left w:val="none" w:sz="0" w:space="0" w:color="auto"/>
        <w:bottom w:val="none" w:sz="0" w:space="0" w:color="auto"/>
        <w:right w:val="none" w:sz="0" w:space="0" w:color="auto"/>
      </w:divBdr>
    </w:div>
    <w:div w:id="1790733626">
      <w:bodyDiv w:val="1"/>
      <w:marLeft w:val="0"/>
      <w:marRight w:val="0"/>
      <w:marTop w:val="0"/>
      <w:marBottom w:val="0"/>
      <w:divBdr>
        <w:top w:val="none" w:sz="0" w:space="0" w:color="auto"/>
        <w:left w:val="none" w:sz="0" w:space="0" w:color="auto"/>
        <w:bottom w:val="none" w:sz="0" w:space="0" w:color="auto"/>
        <w:right w:val="none" w:sz="0" w:space="0" w:color="auto"/>
      </w:divBdr>
    </w:div>
    <w:div w:id="1906604617">
      <w:bodyDiv w:val="1"/>
      <w:marLeft w:val="0"/>
      <w:marRight w:val="0"/>
      <w:marTop w:val="0"/>
      <w:marBottom w:val="0"/>
      <w:divBdr>
        <w:top w:val="none" w:sz="0" w:space="0" w:color="auto"/>
        <w:left w:val="none" w:sz="0" w:space="0" w:color="auto"/>
        <w:bottom w:val="none" w:sz="0" w:space="0" w:color="auto"/>
        <w:right w:val="none" w:sz="0" w:space="0" w:color="auto"/>
      </w:divBdr>
    </w:div>
    <w:div w:id="1995327389">
      <w:bodyDiv w:val="1"/>
      <w:marLeft w:val="0"/>
      <w:marRight w:val="0"/>
      <w:marTop w:val="0"/>
      <w:marBottom w:val="0"/>
      <w:divBdr>
        <w:top w:val="none" w:sz="0" w:space="0" w:color="auto"/>
        <w:left w:val="none" w:sz="0" w:space="0" w:color="auto"/>
        <w:bottom w:val="none" w:sz="0" w:space="0" w:color="auto"/>
        <w:right w:val="none" w:sz="0" w:space="0" w:color="auto"/>
      </w:divBdr>
      <w:divsChild>
        <w:div w:id="860238284">
          <w:marLeft w:val="-108"/>
          <w:marRight w:val="0"/>
          <w:marTop w:val="0"/>
          <w:marBottom w:val="0"/>
          <w:divBdr>
            <w:top w:val="none" w:sz="0" w:space="0" w:color="auto"/>
            <w:left w:val="none" w:sz="0" w:space="0" w:color="auto"/>
            <w:bottom w:val="none" w:sz="0" w:space="0" w:color="auto"/>
            <w:right w:val="none" w:sz="0" w:space="0" w:color="auto"/>
          </w:divBdr>
        </w:div>
      </w:divsChild>
    </w:div>
    <w:div w:id="2095784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educationendowmentfoundation.org.uk/education-evidence/teaching-learning-toolkit/one-to-one-tuition" TargetMode="External"/><Relationship Id="rId26" Type="http://schemas.openxmlformats.org/officeDocument/2006/relationships/hyperlink" Target="https://educationendowmentfoundation.org.uk/guidance-for-teachers/using-pupil-premium" TargetMode="External"/><Relationship Id="rId3" Type="http://schemas.openxmlformats.org/officeDocument/2006/relationships/styles" Target="styles.xml"/><Relationship Id="rId21" Type="http://schemas.openxmlformats.org/officeDocument/2006/relationships/hyperlink" Target="https://www.nfer.ac.uk/flipped-learning-research-report"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educationendowmentfoundation.org.uk/education-evidence/guidance-reports/behaviour" TargetMode="External"/><Relationship Id="rId25" Type="http://schemas.openxmlformats.org/officeDocument/2006/relationships/hyperlink" Target="https://educationendowmentfoundation.org.uk/education-evidence/evidence-reviews/careers-education" TargetMode="External"/><Relationship Id="rId2" Type="http://schemas.openxmlformats.org/officeDocument/2006/relationships/numbering" Target="numbering.xml"/><Relationship Id="rId16" Type="http://schemas.openxmlformats.org/officeDocument/2006/relationships/hyperlink" Target="https://educationendowmentfoundation.org.uk/support-for-schools/school-improvement-planning/1-high-quality-teaching" TargetMode="External"/><Relationship Id="rId20" Type="http://schemas.openxmlformats.org/officeDocument/2006/relationships/hyperlink" Target="https://www.thinkingreading.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educationendowmentfoundation.org.uk/guidance-for-teachers/life-skills-enrichment?utm_source=/guidance-for-teachers/life-skills-enrichment&amp;utm_medium=search&amp;utm_campaign=site_search&amp;search_term=enrich" TargetMode="External"/><Relationship Id="rId5" Type="http://schemas.openxmlformats.org/officeDocument/2006/relationships/webSettings" Target="webSettings.xml"/><Relationship Id="rId15" Type="http://schemas.openxmlformats.org/officeDocument/2006/relationships/hyperlink" Target="https://educationendowmentfoundation.org.uk/education-evidence/guidance-reports/effective-professional-development" TargetMode="External"/><Relationship Id="rId23" Type="http://schemas.openxmlformats.org/officeDocument/2006/relationships/hyperlink" Target="https://educationendowmentfoundation.org.uk/education-evidence/teaching-learning-toolkit/social-and-emotional-learning?utm_source=/education-evidence/teaching-learning-toolkit/social-and-emotional-learning&amp;utm_medium=search&amp;utm_campaign=site_search&amp;search_term=social"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educationendowmentfoundation.org.uk/education-evidence/teaching-learning-toolkit/reading-comprehension-strategie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www.gov.uk/government/publications/school-attendance/framework-for-securing-full-attendance-actions-for-schools-and-local-authorities" TargetMode="External"/><Relationship Id="rId27" Type="http://schemas.openxmlformats.org/officeDocument/2006/relationships/hyperlink" Target="https://www.gov.uk/guidance/pupil-premium-effective-use-and-accountability"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ducationendowmentfoundation.org.uk/guidance-for-teachers/using-pupil-premi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F9640-E2BE-49B3-9E37-1399C4832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4656</Words>
  <Characters>26545</Characters>
  <Application>Microsoft Office Word</Application>
  <DocSecurity>4</DocSecurity>
  <Lines>221</Lines>
  <Paragraphs>62</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31139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cp:keywords/>
  <dc:description/>
  <cp:lastModifiedBy>Mrs W Metcalf</cp:lastModifiedBy>
  <cp:revision>2</cp:revision>
  <cp:lastPrinted>2024-12-16T12:20:00Z</cp:lastPrinted>
  <dcterms:created xsi:type="dcterms:W3CDTF">2024-12-18T10:32:00Z</dcterms:created>
  <dcterms:modified xsi:type="dcterms:W3CDTF">2024-12-18T10:32:00Z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