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1650" w:rsidRPr="00186B83" w14:paraId="4863EABF" w14:textId="77777777" w:rsidTr="00C416EC">
        <w:trPr>
          <w:trHeight w:val="132"/>
        </w:trPr>
        <w:tc>
          <w:tcPr>
            <w:tcW w:w="10310" w:type="dxa"/>
            <w:shd w:val="clear" w:color="auto" w:fill="C6D9F1"/>
            <w:vAlign w:val="center"/>
          </w:tcPr>
          <w:p w14:paraId="62A3FE69" w14:textId="77777777" w:rsidR="00F61650" w:rsidRPr="00D417C5" w:rsidRDefault="002B4B97" w:rsidP="00C416EC">
            <w:pPr>
              <w:keepNext/>
              <w:tabs>
                <w:tab w:val="left" w:pos="0"/>
                <w:tab w:val="right" w:pos="8308"/>
              </w:tabs>
              <w:suppressAutoHyphens/>
              <w:jc w:val="center"/>
              <w:outlineLvl w:val="6"/>
              <w:rPr>
                <w:rFonts w:ascii="Arial" w:hAnsi="Arial" w:cs="Arial"/>
                <w:b/>
                <w:sz w:val="40"/>
                <w:szCs w:val="40"/>
              </w:rPr>
            </w:pPr>
            <w:r>
              <w:rPr>
                <w:rFonts w:ascii="Arial" w:hAnsi="Arial" w:cs="Arial"/>
                <w:b/>
                <w:sz w:val="40"/>
                <w:szCs w:val="40"/>
              </w:rPr>
              <w:t xml:space="preserve">Unreasonable </w:t>
            </w:r>
            <w:r w:rsidR="00F61650" w:rsidRPr="00D417C5">
              <w:rPr>
                <w:rFonts w:ascii="Arial" w:hAnsi="Arial" w:cs="Arial"/>
                <w:b/>
                <w:sz w:val="40"/>
                <w:szCs w:val="40"/>
              </w:rPr>
              <w:t>Complain</w:t>
            </w:r>
            <w:r>
              <w:rPr>
                <w:rFonts w:ascii="Arial" w:hAnsi="Arial" w:cs="Arial"/>
                <w:b/>
                <w:sz w:val="40"/>
                <w:szCs w:val="40"/>
              </w:rPr>
              <w:t>an</w:t>
            </w:r>
            <w:r w:rsidR="00F61650" w:rsidRPr="00D417C5">
              <w:rPr>
                <w:rFonts w:ascii="Arial" w:hAnsi="Arial" w:cs="Arial"/>
                <w:b/>
                <w:sz w:val="40"/>
                <w:szCs w:val="40"/>
              </w:rPr>
              <w:t>ts Policy</w:t>
            </w:r>
          </w:p>
        </w:tc>
      </w:tr>
    </w:tbl>
    <w:p w14:paraId="3C317635" w14:textId="77777777" w:rsidR="00F61650" w:rsidRDefault="00F61650" w:rsidP="00F61650">
      <w:pPr>
        <w:pStyle w:val="aLCPHeading"/>
        <w:rPr>
          <w:rFonts w:ascii="Arial" w:hAnsi="Arial" w:cs="Arial"/>
        </w:rPr>
      </w:pPr>
    </w:p>
    <w:p w14:paraId="50909A68" w14:textId="77777777" w:rsidR="00F61650" w:rsidRDefault="00F61650" w:rsidP="00F61650">
      <w:pPr>
        <w:pStyle w:val="aLCPHeading"/>
        <w:rPr>
          <w:rFonts w:ascii="Arial" w:hAnsi="Arial" w:cs="Arial"/>
        </w:rPr>
      </w:pPr>
    </w:p>
    <w:p w14:paraId="568068BD" w14:textId="77777777" w:rsidR="00F61650" w:rsidRDefault="00F61650" w:rsidP="00F61650">
      <w:pPr>
        <w:pStyle w:val="aLCPHeading"/>
        <w:rPr>
          <w:rFonts w:ascii="Arial" w:hAnsi="Arial" w:cs="Arial"/>
        </w:rPr>
      </w:pPr>
    </w:p>
    <w:p w14:paraId="173EF627" w14:textId="77777777" w:rsidR="00F61650" w:rsidRDefault="00F61650" w:rsidP="00F61650">
      <w:pPr>
        <w:pStyle w:val="aLCPHeading"/>
        <w:rPr>
          <w:rFonts w:ascii="Arial" w:hAnsi="Arial" w:cs="Arial"/>
        </w:rPr>
      </w:pPr>
      <w:r>
        <w:rPr>
          <w:noProof/>
          <w:lang w:val="en-GB" w:eastAsia="en-GB"/>
        </w:rPr>
        <w:drawing>
          <wp:anchor distT="0" distB="0" distL="114300" distR="114300" simplePos="0" relativeHeight="251659264" behindDoc="0" locked="0" layoutInCell="1" allowOverlap="1" wp14:anchorId="4558660D" wp14:editId="6B4FE918">
            <wp:simplePos x="0" y="0"/>
            <wp:positionH relativeFrom="column">
              <wp:posOffset>1523365</wp:posOffset>
            </wp:positionH>
            <wp:positionV relativeFrom="paragraph">
              <wp:posOffset>133985</wp:posOffset>
            </wp:positionV>
            <wp:extent cx="3082290" cy="30524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290" cy="305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5E153" w14:textId="77777777" w:rsidR="00F61650" w:rsidRDefault="00F61650" w:rsidP="00F61650">
      <w:pPr>
        <w:pStyle w:val="aLCPHeading"/>
        <w:rPr>
          <w:rFonts w:ascii="Arial" w:hAnsi="Arial" w:cs="Arial"/>
        </w:rPr>
      </w:pPr>
    </w:p>
    <w:p w14:paraId="76521EF7" w14:textId="77777777" w:rsidR="00F61650" w:rsidRDefault="00F61650" w:rsidP="00F61650">
      <w:pPr>
        <w:pStyle w:val="aLCPHeading"/>
        <w:rPr>
          <w:rFonts w:ascii="Arial" w:hAnsi="Arial" w:cs="Arial"/>
        </w:rPr>
      </w:pPr>
    </w:p>
    <w:p w14:paraId="477AE690" w14:textId="77777777" w:rsidR="00F61650" w:rsidRDefault="00F61650" w:rsidP="00F61650">
      <w:pPr>
        <w:pStyle w:val="aLCPHeading"/>
        <w:rPr>
          <w:rFonts w:ascii="Arial" w:hAnsi="Arial" w:cs="Arial"/>
        </w:rPr>
      </w:pPr>
    </w:p>
    <w:p w14:paraId="50EBED77" w14:textId="77777777" w:rsidR="00F61650" w:rsidRDefault="00F61650" w:rsidP="00F61650">
      <w:pPr>
        <w:pStyle w:val="aLCPHeading"/>
        <w:rPr>
          <w:rFonts w:ascii="Arial" w:hAnsi="Arial" w:cs="Arial"/>
        </w:rPr>
      </w:pPr>
    </w:p>
    <w:p w14:paraId="0601CF31" w14:textId="77777777" w:rsidR="00F61650" w:rsidRDefault="00F61650" w:rsidP="00F61650">
      <w:pPr>
        <w:pStyle w:val="aLCPHeading"/>
        <w:rPr>
          <w:rFonts w:ascii="Arial" w:hAnsi="Arial" w:cs="Arial"/>
        </w:rPr>
      </w:pPr>
    </w:p>
    <w:p w14:paraId="0E763FEE" w14:textId="77777777" w:rsidR="00F61650" w:rsidRDefault="00F61650" w:rsidP="00F61650">
      <w:pPr>
        <w:pStyle w:val="aLCPHeading"/>
        <w:rPr>
          <w:rFonts w:ascii="Arial" w:hAnsi="Arial" w:cs="Arial"/>
        </w:rPr>
      </w:pPr>
    </w:p>
    <w:p w14:paraId="697F389E" w14:textId="77777777" w:rsidR="00F61650" w:rsidRDefault="00F61650" w:rsidP="00F61650">
      <w:pPr>
        <w:pStyle w:val="aLCPHeading"/>
        <w:rPr>
          <w:rFonts w:ascii="Arial" w:hAnsi="Arial" w:cs="Arial"/>
        </w:rPr>
      </w:pPr>
    </w:p>
    <w:p w14:paraId="50ABF737" w14:textId="77777777" w:rsidR="00F61650" w:rsidRDefault="00F61650" w:rsidP="00F61650">
      <w:pPr>
        <w:pStyle w:val="aLCPHeading"/>
        <w:rPr>
          <w:rFonts w:ascii="Arial" w:hAnsi="Arial" w:cs="Arial"/>
        </w:rPr>
      </w:pPr>
    </w:p>
    <w:p w14:paraId="7037CF72" w14:textId="77777777" w:rsidR="00F61650" w:rsidRDefault="00F61650" w:rsidP="00F61650">
      <w:pPr>
        <w:pStyle w:val="aLCPHeading"/>
        <w:rPr>
          <w:rFonts w:ascii="Arial" w:hAnsi="Arial" w:cs="Arial"/>
        </w:rPr>
      </w:pPr>
    </w:p>
    <w:p w14:paraId="281E39C8" w14:textId="77777777" w:rsidR="00F61650" w:rsidRDefault="00F61650" w:rsidP="00F61650">
      <w:pPr>
        <w:pStyle w:val="aLCPHeading"/>
        <w:rPr>
          <w:rFonts w:ascii="Arial" w:hAnsi="Arial" w:cs="Arial"/>
        </w:rPr>
      </w:pPr>
    </w:p>
    <w:p w14:paraId="2A9B80C1" w14:textId="77777777" w:rsidR="00F61650" w:rsidRDefault="00F61650" w:rsidP="00F61650">
      <w:pPr>
        <w:pStyle w:val="aLCPHeading"/>
        <w:rPr>
          <w:rFonts w:ascii="Arial" w:hAnsi="Arial" w:cs="Arial"/>
        </w:rPr>
      </w:pPr>
    </w:p>
    <w:p w14:paraId="2AA73073" w14:textId="77777777" w:rsidR="00F61650" w:rsidRDefault="00F61650" w:rsidP="00F61650">
      <w:pPr>
        <w:pStyle w:val="aLCPHeading"/>
        <w:rPr>
          <w:rFonts w:ascii="Arial" w:hAnsi="Arial" w:cs="Arial"/>
        </w:rPr>
      </w:pPr>
    </w:p>
    <w:p w14:paraId="6AFA786D" w14:textId="77777777" w:rsidR="00F61650" w:rsidRDefault="00F61650" w:rsidP="00F61650">
      <w:pPr>
        <w:pStyle w:val="aLCPHeading"/>
        <w:rPr>
          <w:rFonts w:ascii="Arial" w:hAnsi="Arial" w:cs="Arial"/>
        </w:rPr>
      </w:pPr>
    </w:p>
    <w:p w14:paraId="25EAE6D5" w14:textId="77777777" w:rsidR="00F61650" w:rsidRDefault="00F61650" w:rsidP="00F61650">
      <w:pPr>
        <w:pStyle w:val="aLCPHeading"/>
        <w:rPr>
          <w:rFonts w:ascii="Arial" w:hAnsi="Arial" w:cs="Arial"/>
        </w:rPr>
      </w:pPr>
    </w:p>
    <w:p w14:paraId="3FA64F52" w14:textId="77777777" w:rsidR="00F61650" w:rsidRDefault="00F61650" w:rsidP="00F61650">
      <w:pPr>
        <w:pStyle w:val="aLCPHeading"/>
        <w:rPr>
          <w:rFonts w:ascii="Arial" w:hAnsi="Arial" w:cs="Arial"/>
        </w:rPr>
      </w:pPr>
    </w:p>
    <w:p w14:paraId="6A3DE3BD" w14:textId="77777777" w:rsidR="00F61650" w:rsidRDefault="00F61650" w:rsidP="00F61650">
      <w:pPr>
        <w:pStyle w:val="aLCPHeading"/>
        <w:rPr>
          <w:rFonts w:ascii="Arial" w:hAnsi="Arial" w:cs="Arial"/>
        </w:rPr>
      </w:pPr>
    </w:p>
    <w:p w14:paraId="6356B987" w14:textId="77777777" w:rsidR="00F61650" w:rsidRDefault="00F61650" w:rsidP="00F61650">
      <w:pPr>
        <w:pStyle w:val="aLCPHeading"/>
        <w:rPr>
          <w:rFonts w:ascii="Arial" w:hAnsi="Arial" w:cs="Arial"/>
        </w:rPr>
      </w:pPr>
    </w:p>
    <w:p w14:paraId="11185127" w14:textId="77777777" w:rsidR="00F61650" w:rsidRDefault="00F61650" w:rsidP="00F61650">
      <w:pPr>
        <w:pStyle w:val="aLCPHeading"/>
        <w:rPr>
          <w:rFonts w:ascii="Arial" w:hAnsi="Arial" w:cs="Arial"/>
        </w:rPr>
      </w:pPr>
    </w:p>
    <w:p w14:paraId="6CEE083A" w14:textId="77777777" w:rsidR="00F61650" w:rsidRDefault="00F61650" w:rsidP="00F61650">
      <w:pPr>
        <w:pStyle w:val="aLCPHeading"/>
        <w:rPr>
          <w:rFonts w:ascii="Arial" w:hAnsi="Arial" w:cs="Arial"/>
        </w:rPr>
      </w:pPr>
    </w:p>
    <w:p w14:paraId="02BE88B8" w14:textId="77777777" w:rsidR="00F61650" w:rsidRDefault="00F61650" w:rsidP="00F61650">
      <w:pPr>
        <w:pStyle w:val="aLCPHeading"/>
        <w:rPr>
          <w:rFonts w:ascii="Arial" w:hAnsi="Arial" w:cs="Arial"/>
        </w:rPr>
      </w:pPr>
    </w:p>
    <w:p w14:paraId="628FA0D5" w14:textId="77777777" w:rsidR="00F61650" w:rsidRDefault="00F61650" w:rsidP="00F61650">
      <w:pPr>
        <w:pStyle w:val="aLCPHeading"/>
        <w:rPr>
          <w:rFonts w:ascii="Arial" w:hAnsi="Arial" w:cs="Arial"/>
        </w:rPr>
      </w:pPr>
    </w:p>
    <w:p w14:paraId="3B19E8BE" w14:textId="77777777" w:rsidR="00F61650" w:rsidRDefault="00F61650" w:rsidP="00F61650">
      <w:pPr>
        <w:pStyle w:val="aLCPHeading"/>
        <w:rPr>
          <w:rFonts w:ascii="Arial" w:hAnsi="Arial" w:cs="Arial"/>
        </w:rPr>
      </w:pPr>
    </w:p>
    <w:p w14:paraId="6C0297F0" w14:textId="77777777" w:rsidR="00F61650" w:rsidRDefault="00F61650" w:rsidP="00F61650">
      <w:pPr>
        <w:pStyle w:val="aLCPHeading"/>
        <w:rPr>
          <w:rFonts w:ascii="Arial" w:hAnsi="Arial" w:cs="Arial"/>
        </w:rPr>
      </w:pPr>
    </w:p>
    <w:p w14:paraId="35C102DC" w14:textId="3E9D72F4" w:rsidR="00F61650" w:rsidRDefault="00F61650" w:rsidP="00F61650">
      <w:pPr>
        <w:pStyle w:val="aLCPHeading"/>
        <w:rPr>
          <w:rFonts w:ascii="Arial" w:hAnsi="Arial" w:cs="Arial"/>
        </w:rPr>
      </w:pPr>
      <w:bookmarkStart w:id="0" w:name="_GoBack"/>
      <w:bookmarkEnd w:id="0"/>
    </w:p>
    <w:p w14:paraId="48977FEC" w14:textId="77777777" w:rsidR="00F61650" w:rsidRDefault="00F61650" w:rsidP="00F61650">
      <w:pPr>
        <w:pStyle w:val="aLCPHeading"/>
        <w:rPr>
          <w:rFonts w:ascii="Arial" w:hAnsi="Arial" w:cs="Arial"/>
        </w:rPr>
      </w:pPr>
    </w:p>
    <w:p w14:paraId="77135DF1" w14:textId="77777777" w:rsidR="00F61650" w:rsidRDefault="00F61650" w:rsidP="00F61650">
      <w:pPr>
        <w:pStyle w:val="aLCPHeading"/>
        <w:rPr>
          <w:rFonts w:ascii="Arial" w:hAnsi="Arial" w:cs="Arial"/>
        </w:rPr>
      </w:pPr>
    </w:p>
    <w:tbl>
      <w:tblPr>
        <w:tblW w:w="923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4"/>
        <w:gridCol w:w="2708"/>
        <w:gridCol w:w="1656"/>
        <w:gridCol w:w="2440"/>
      </w:tblGrid>
      <w:tr w:rsidR="009313A3" w:rsidRPr="00FA1BD1" w14:paraId="70723C93" w14:textId="77777777" w:rsidTr="00D27981">
        <w:tc>
          <w:tcPr>
            <w:tcW w:w="243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0BBBE873" w14:textId="77777777" w:rsidR="009313A3" w:rsidRPr="00FA1BD1" w:rsidRDefault="009313A3" w:rsidP="00D27981">
            <w:pPr>
              <w:rPr>
                <w:rFonts w:ascii="Calibri Light" w:eastAsia="Times New Roman" w:hAnsi="Calibri Light" w:cs="Calibri Light"/>
                <w:sz w:val="24"/>
                <w:szCs w:val="20"/>
              </w:rPr>
            </w:pPr>
            <w:r w:rsidRPr="00FA1BD1">
              <w:rPr>
                <w:rFonts w:ascii="Calibri Light" w:eastAsia="Times New Roman" w:hAnsi="Calibri Light" w:cs="Calibri Light"/>
                <w:sz w:val="24"/>
                <w:szCs w:val="20"/>
              </w:rPr>
              <w:t>Written:</w:t>
            </w:r>
          </w:p>
        </w:tc>
        <w:tc>
          <w:tcPr>
            <w:tcW w:w="680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E533A0" w14:textId="77777777" w:rsidR="009313A3" w:rsidRDefault="009313A3" w:rsidP="009313A3">
            <w:pPr>
              <w:spacing w:after="0" w:line="240" w:lineRule="auto"/>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November 2018</w:t>
            </w:r>
          </w:p>
          <w:p w14:paraId="42D13F32" w14:textId="3C632D54" w:rsidR="009313A3" w:rsidRPr="00FA1BD1" w:rsidRDefault="009313A3" w:rsidP="009313A3">
            <w:pPr>
              <w:spacing w:after="0" w:line="240" w:lineRule="auto"/>
              <w:rPr>
                <w:rFonts w:ascii="Comic Sans MS" w:eastAsia="Times New Roman" w:hAnsi="Comic Sans MS" w:cs="Times New Roman"/>
                <w:sz w:val="24"/>
                <w:szCs w:val="20"/>
              </w:rPr>
            </w:pPr>
            <w:r>
              <w:t>(in light of updated guidance from LA)</w:t>
            </w:r>
          </w:p>
        </w:tc>
      </w:tr>
      <w:tr w:rsidR="009313A3" w:rsidRPr="00FA1BD1" w14:paraId="39999EC0" w14:textId="77777777" w:rsidTr="00D27981">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698AC451" w14:textId="77777777" w:rsidR="009313A3" w:rsidRPr="00FA1BD1" w:rsidRDefault="009313A3" w:rsidP="00D27981">
            <w:pPr>
              <w:rPr>
                <w:rFonts w:ascii="Calibri Light" w:eastAsia="Times New Roman" w:hAnsi="Calibri Light" w:cs="Calibri Light"/>
                <w:sz w:val="24"/>
                <w:szCs w:val="20"/>
              </w:rPr>
            </w:pPr>
            <w:r w:rsidRPr="00FA1BD1">
              <w:rPr>
                <w:rFonts w:ascii="Calibri Light" w:eastAsia="Times New Roman" w:hAnsi="Calibri Light" w:cs="Calibri Light"/>
                <w:sz w:val="24"/>
                <w:szCs w:val="20"/>
              </w:rPr>
              <w:t>Approved by:</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9A4D71" w14:textId="77777777" w:rsidR="009313A3" w:rsidRPr="00FA1BD1" w:rsidRDefault="009313A3" w:rsidP="00D27981">
            <w:pPr>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Pupil Affairs 7</w:t>
            </w:r>
            <w:r w:rsidRPr="00FA1BD1">
              <w:rPr>
                <w:rFonts w:ascii="Comic Sans MS" w:eastAsia="Times New Roman" w:hAnsi="Comic Sans MS" w:cs="Times New Roman"/>
                <w:sz w:val="24"/>
                <w:szCs w:val="20"/>
                <w:vertAlign w:val="superscript"/>
              </w:rPr>
              <w:t>th</w:t>
            </w:r>
            <w:r w:rsidRPr="00FA1BD1">
              <w:rPr>
                <w:rFonts w:ascii="Comic Sans MS" w:eastAsia="Times New Roman" w:hAnsi="Comic Sans MS" w:cs="Times New Roman"/>
                <w:sz w:val="24"/>
                <w:szCs w:val="20"/>
              </w:rPr>
              <w:t xml:space="preserve"> November 2018</w:t>
            </w:r>
          </w:p>
        </w:tc>
      </w:tr>
      <w:tr w:rsidR="009313A3" w:rsidRPr="00FA1BD1" w14:paraId="24B751F7" w14:textId="77777777" w:rsidTr="00D27981">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556BF627" w14:textId="77777777" w:rsidR="009313A3" w:rsidRPr="00FA1BD1" w:rsidRDefault="009313A3" w:rsidP="00D27981">
            <w:pPr>
              <w:rPr>
                <w:rFonts w:ascii="Calibri Light" w:eastAsia="Times New Roman" w:hAnsi="Calibri Light" w:cs="Calibri Light"/>
                <w:sz w:val="24"/>
                <w:szCs w:val="20"/>
              </w:rPr>
            </w:pPr>
            <w:r w:rsidRPr="00FA1BD1">
              <w:rPr>
                <w:rFonts w:ascii="Calibri Light" w:eastAsia="Times New Roman" w:hAnsi="Calibri Light" w:cs="Calibri Light"/>
                <w:sz w:val="24"/>
                <w:szCs w:val="20"/>
              </w:rPr>
              <w:t>Ratified:</w:t>
            </w:r>
          </w:p>
        </w:tc>
        <w:tc>
          <w:tcPr>
            <w:tcW w:w="2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CF1E2C" w14:textId="77777777" w:rsidR="009313A3" w:rsidRPr="00FA1BD1" w:rsidRDefault="009313A3" w:rsidP="00D27981">
            <w:pPr>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Full Governing Body</w:t>
            </w:r>
          </w:p>
        </w:tc>
        <w:tc>
          <w:tcPr>
            <w:tcW w:w="1656" w:type="dxa"/>
            <w:tcBorders>
              <w:top w:val="nil"/>
              <w:left w:val="nil"/>
              <w:bottom w:val="single" w:sz="8" w:space="0" w:color="auto"/>
              <w:right w:val="single" w:sz="8" w:space="0" w:color="auto"/>
            </w:tcBorders>
            <w:shd w:val="clear" w:color="auto" w:fill="B8CCE4"/>
          </w:tcPr>
          <w:p w14:paraId="09C535F6" w14:textId="77777777" w:rsidR="009313A3" w:rsidRPr="00FA1BD1" w:rsidRDefault="009313A3" w:rsidP="00D27981">
            <w:pPr>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Meeting Date</w:t>
            </w:r>
          </w:p>
        </w:tc>
        <w:tc>
          <w:tcPr>
            <w:tcW w:w="2440" w:type="dxa"/>
            <w:tcBorders>
              <w:top w:val="nil"/>
              <w:left w:val="nil"/>
              <w:bottom w:val="single" w:sz="8" w:space="0" w:color="auto"/>
              <w:right w:val="single" w:sz="8" w:space="0" w:color="auto"/>
            </w:tcBorders>
            <w:shd w:val="clear" w:color="auto" w:fill="auto"/>
          </w:tcPr>
          <w:p w14:paraId="6DB3C5C7" w14:textId="77777777" w:rsidR="009313A3" w:rsidRPr="00FA1BD1" w:rsidRDefault="009313A3" w:rsidP="00D27981">
            <w:pPr>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24</w:t>
            </w:r>
            <w:r w:rsidRPr="00FA1BD1">
              <w:rPr>
                <w:rFonts w:ascii="Comic Sans MS" w:eastAsia="Times New Roman" w:hAnsi="Comic Sans MS" w:cs="Times New Roman"/>
                <w:sz w:val="24"/>
                <w:szCs w:val="20"/>
                <w:vertAlign w:val="superscript"/>
              </w:rPr>
              <w:t>th</w:t>
            </w:r>
            <w:r w:rsidRPr="00FA1BD1">
              <w:rPr>
                <w:rFonts w:ascii="Comic Sans MS" w:eastAsia="Times New Roman" w:hAnsi="Comic Sans MS" w:cs="Times New Roman"/>
                <w:sz w:val="24"/>
                <w:szCs w:val="20"/>
              </w:rPr>
              <w:t xml:space="preserve"> January 2019</w:t>
            </w:r>
          </w:p>
        </w:tc>
      </w:tr>
      <w:tr w:rsidR="009313A3" w:rsidRPr="00FA1BD1" w14:paraId="33AF7F86" w14:textId="77777777" w:rsidTr="00D27981">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27D02F26" w14:textId="77777777" w:rsidR="009313A3" w:rsidRPr="00FA1BD1" w:rsidRDefault="009313A3" w:rsidP="00D27981">
            <w:pPr>
              <w:rPr>
                <w:rFonts w:ascii="Calibri Light" w:eastAsia="Times New Roman" w:hAnsi="Calibri Light" w:cs="Calibri Light"/>
                <w:sz w:val="24"/>
                <w:szCs w:val="20"/>
              </w:rPr>
            </w:pPr>
            <w:r w:rsidRPr="00FA1BD1">
              <w:rPr>
                <w:rFonts w:ascii="Calibri Light" w:eastAsia="Times New Roman" w:hAnsi="Calibri Light" w:cs="Calibri Light"/>
                <w:sz w:val="24"/>
                <w:szCs w:val="20"/>
              </w:rPr>
              <w:t>Review Cycle:</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D840B" w14:textId="77777777" w:rsidR="009313A3" w:rsidRPr="00FA1BD1" w:rsidRDefault="009313A3" w:rsidP="00D27981">
            <w:pPr>
              <w:rPr>
                <w:rFonts w:ascii="Comic Sans MS" w:eastAsia="Times New Roman" w:hAnsi="Comic Sans MS" w:cs="Times New Roman"/>
                <w:sz w:val="24"/>
                <w:szCs w:val="20"/>
              </w:rPr>
            </w:pPr>
            <w:r>
              <w:rPr>
                <w:rFonts w:ascii="Comic Sans MS" w:eastAsia="Times New Roman" w:hAnsi="Comic Sans MS" w:cs="Times New Roman"/>
                <w:sz w:val="24"/>
                <w:szCs w:val="20"/>
              </w:rPr>
              <w:t>Every 3 years</w:t>
            </w:r>
          </w:p>
        </w:tc>
      </w:tr>
      <w:tr w:rsidR="009313A3" w:rsidRPr="00FA1BD1" w14:paraId="5D42F873" w14:textId="77777777" w:rsidTr="00D27981">
        <w:tc>
          <w:tcPr>
            <w:tcW w:w="2434"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6EBC1650" w14:textId="77777777" w:rsidR="009313A3" w:rsidRPr="00FA1BD1" w:rsidRDefault="009313A3" w:rsidP="00D27981">
            <w:pPr>
              <w:rPr>
                <w:rFonts w:ascii="Calibri Light" w:eastAsia="Times New Roman" w:hAnsi="Calibri Light" w:cs="Calibri Light"/>
                <w:sz w:val="24"/>
                <w:szCs w:val="20"/>
              </w:rPr>
            </w:pPr>
            <w:r w:rsidRPr="00FA1BD1">
              <w:rPr>
                <w:rFonts w:ascii="Calibri Light" w:eastAsia="Times New Roman" w:hAnsi="Calibri Light" w:cs="Calibri Light"/>
                <w:sz w:val="24"/>
                <w:szCs w:val="20"/>
              </w:rPr>
              <w:t>Next review:</w:t>
            </w:r>
          </w:p>
        </w:tc>
        <w:tc>
          <w:tcPr>
            <w:tcW w:w="680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B0E4B6" w14:textId="77777777" w:rsidR="009313A3" w:rsidRPr="00FA1BD1" w:rsidRDefault="009313A3" w:rsidP="00D27981">
            <w:pPr>
              <w:rPr>
                <w:rFonts w:ascii="Comic Sans MS" w:eastAsia="Times New Roman" w:hAnsi="Comic Sans MS" w:cs="Times New Roman"/>
                <w:sz w:val="24"/>
                <w:szCs w:val="20"/>
              </w:rPr>
            </w:pPr>
            <w:r w:rsidRPr="00FA1BD1">
              <w:rPr>
                <w:rFonts w:ascii="Comic Sans MS" w:eastAsia="Times New Roman" w:hAnsi="Comic Sans MS" w:cs="Times New Roman"/>
                <w:sz w:val="24"/>
                <w:szCs w:val="20"/>
              </w:rPr>
              <w:t>November 202</w:t>
            </w:r>
            <w:r>
              <w:rPr>
                <w:rFonts w:ascii="Comic Sans MS" w:eastAsia="Times New Roman" w:hAnsi="Comic Sans MS" w:cs="Times New Roman"/>
                <w:sz w:val="24"/>
                <w:szCs w:val="20"/>
              </w:rPr>
              <w:t>1</w:t>
            </w:r>
          </w:p>
        </w:tc>
      </w:tr>
    </w:tbl>
    <w:p w14:paraId="3D07E541" w14:textId="77777777" w:rsidR="00F61650" w:rsidRDefault="00F61650" w:rsidP="00F61650">
      <w:pPr>
        <w:pStyle w:val="aLCPHeading"/>
        <w:rPr>
          <w:rFonts w:ascii="Arial" w:hAnsi="Arial" w:cs="Arial"/>
        </w:rPr>
      </w:pPr>
    </w:p>
    <w:p w14:paraId="72F2CE72" w14:textId="77777777" w:rsidR="00F61650" w:rsidRDefault="00F61650" w:rsidP="00F61650">
      <w:pPr>
        <w:pStyle w:val="aLCPHeading"/>
        <w:rPr>
          <w:rFonts w:ascii="Arial" w:hAnsi="Arial" w:cs="Arial"/>
        </w:rPr>
      </w:pPr>
    </w:p>
    <w:p w14:paraId="67E6D177" w14:textId="77777777" w:rsidR="00F61650" w:rsidRDefault="00F61650" w:rsidP="00F61650">
      <w:pPr>
        <w:pStyle w:val="aLCPHeading"/>
        <w:rPr>
          <w:rFonts w:ascii="Arial" w:hAnsi="Arial" w:cs="Arial"/>
        </w:rPr>
      </w:pPr>
    </w:p>
    <w:p w14:paraId="1CFEAB5B" w14:textId="77777777" w:rsidR="00F61650" w:rsidRDefault="00F61650" w:rsidP="00F61650">
      <w:pPr>
        <w:pStyle w:val="aLCPHeading"/>
        <w:jc w:val="left"/>
        <w:rPr>
          <w:rFonts w:ascii="Arial" w:hAnsi="Arial" w:cs="Arial"/>
        </w:rPr>
      </w:pPr>
    </w:p>
    <w:p w14:paraId="710095D3" w14:textId="77777777" w:rsidR="00F61650" w:rsidRDefault="00F61650" w:rsidP="00F61650">
      <w:pPr>
        <w:pStyle w:val="aLCPHeading"/>
        <w:jc w:val="left"/>
        <w:rPr>
          <w:rFonts w:ascii="Arial" w:hAnsi="Arial" w:cs="Arial"/>
        </w:rPr>
      </w:pPr>
    </w:p>
    <w:p w14:paraId="3E80C2B4" w14:textId="77777777" w:rsidR="00F61650" w:rsidRDefault="00F61650" w:rsidP="00F61650">
      <w:pPr>
        <w:pStyle w:val="aLCPHeading"/>
        <w:rPr>
          <w:rFonts w:ascii="Arial" w:hAnsi="Arial" w:cs="Arial"/>
        </w:rPr>
      </w:pPr>
    </w:p>
    <w:p w14:paraId="6CBA4163" w14:textId="77777777" w:rsidR="00F61650" w:rsidRDefault="00F61650" w:rsidP="00F61650">
      <w:pPr>
        <w:pStyle w:val="aLCPHeading"/>
        <w:rPr>
          <w:rFonts w:ascii="Arial" w:hAnsi="Arial" w:cs="Arial"/>
        </w:rPr>
      </w:pPr>
    </w:p>
    <w:p w14:paraId="406B768A" w14:textId="77777777" w:rsidR="00F61650" w:rsidRDefault="00F61650" w:rsidP="00EC235F">
      <w:pPr>
        <w:rPr>
          <w:b/>
        </w:rPr>
      </w:pPr>
    </w:p>
    <w:p w14:paraId="75AF6478" w14:textId="77777777" w:rsidR="00EC235F" w:rsidRPr="008E4EC3" w:rsidRDefault="00AF132F" w:rsidP="00EC235F">
      <w:pPr>
        <w:rPr>
          <w:b/>
          <w:color w:val="0070C0"/>
          <w:sz w:val="24"/>
          <w:szCs w:val="24"/>
        </w:rPr>
      </w:pPr>
      <w:r w:rsidRPr="008E4EC3">
        <w:rPr>
          <w:b/>
          <w:color w:val="0070C0"/>
          <w:sz w:val="24"/>
          <w:szCs w:val="24"/>
        </w:rPr>
        <w:lastRenderedPageBreak/>
        <w:t>Corpus Christ</w:t>
      </w:r>
      <w:r w:rsidR="00F61650" w:rsidRPr="008E4EC3">
        <w:rPr>
          <w:b/>
          <w:color w:val="0070C0"/>
          <w:sz w:val="24"/>
          <w:szCs w:val="24"/>
        </w:rPr>
        <w:t xml:space="preserve">i </w:t>
      </w:r>
      <w:r w:rsidRPr="008E4EC3">
        <w:rPr>
          <w:b/>
          <w:color w:val="0070C0"/>
          <w:sz w:val="24"/>
          <w:szCs w:val="24"/>
        </w:rPr>
        <w:t>Ca</w:t>
      </w:r>
      <w:r w:rsidR="002B4B97">
        <w:rPr>
          <w:b/>
          <w:color w:val="0070C0"/>
          <w:sz w:val="24"/>
          <w:szCs w:val="24"/>
        </w:rPr>
        <w:t>tholic Primary School</w:t>
      </w:r>
      <w:r w:rsidRPr="008E4EC3">
        <w:rPr>
          <w:b/>
          <w:color w:val="0070C0"/>
          <w:sz w:val="24"/>
          <w:szCs w:val="24"/>
        </w:rPr>
        <w:t xml:space="preserve"> P</w:t>
      </w:r>
      <w:r w:rsidR="00EC235F" w:rsidRPr="008E4EC3">
        <w:rPr>
          <w:b/>
          <w:color w:val="0070C0"/>
          <w:sz w:val="24"/>
          <w:szCs w:val="24"/>
        </w:rPr>
        <w:t>olicy</w:t>
      </w:r>
      <w:r w:rsidR="002B4B97">
        <w:rPr>
          <w:b/>
          <w:color w:val="0070C0"/>
          <w:sz w:val="24"/>
          <w:szCs w:val="24"/>
        </w:rPr>
        <w:t xml:space="preserve"> for Unreasonable Complainants</w:t>
      </w:r>
    </w:p>
    <w:p w14:paraId="64AE55B7" w14:textId="77777777" w:rsidR="002B4B97" w:rsidRDefault="002B4B97" w:rsidP="002B4B97">
      <w:pPr>
        <w:autoSpaceDE w:val="0"/>
        <w:autoSpaceDN w:val="0"/>
        <w:adjustRightInd w:val="0"/>
        <w:rPr>
          <w:rFonts w:cs="Arial"/>
          <w:color w:val="000000"/>
          <w:sz w:val="23"/>
          <w:szCs w:val="23"/>
        </w:rPr>
      </w:pPr>
    </w:p>
    <w:p w14:paraId="0F1B2CB8" w14:textId="77777777" w:rsidR="002B4B97" w:rsidRDefault="002B4B97" w:rsidP="002B4B97">
      <w:pPr>
        <w:autoSpaceDE w:val="0"/>
        <w:autoSpaceDN w:val="0"/>
        <w:adjustRightInd w:val="0"/>
        <w:rPr>
          <w:rFonts w:cs="Arial"/>
          <w:color w:val="000000"/>
          <w:sz w:val="24"/>
          <w:szCs w:val="24"/>
        </w:rPr>
      </w:pPr>
      <w:r>
        <w:rPr>
          <w:rFonts w:cs="Arial"/>
          <w:color w:val="000000"/>
          <w:szCs w:val="24"/>
        </w:rPr>
        <w:t xml:space="preserve">Corpus Christi Catholic Primary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208F3D27" w14:textId="77777777" w:rsidR="002B4B97" w:rsidRDefault="002B4B97" w:rsidP="002B4B97">
      <w:pPr>
        <w:autoSpaceDE w:val="0"/>
        <w:autoSpaceDN w:val="0"/>
        <w:adjustRightInd w:val="0"/>
        <w:rPr>
          <w:rFonts w:cs="Arial"/>
          <w:color w:val="000000"/>
          <w:szCs w:val="24"/>
        </w:rPr>
      </w:pPr>
    </w:p>
    <w:p w14:paraId="3229BE63" w14:textId="77777777" w:rsidR="002B4B97" w:rsidRDefault="002B4B97" w:rsidP="002B4B97">
      <w:pPr>
        <w:autoSpaceDE w:val="0"/>
        <w:autoSpaceDN w:val="0"/>
        <w:adjustRightInd w:val="0"/>
        <w:rPr>
          <w:rFonts w:cs="Arial"/>
          <w:color w:val="000000"/>
          <w:szCs w:val="24"/>
        </w:rPr>
      </w:pPr>
      <w:r>
        <w:rPr>
          <w:rFonts w:cs="Arial"/>
          <w:color w:val="000000"/>
          <w:szCs w:val="24"/>
        </w:rPr>
        <w:t>Corpus Christi Catholic Primary School defines unreasonable complainants as ‘</w:t>
      </w:r>
      <w:r>
        <w:rPr>
          <w:rFonts w:cs="Arial"/>
          <w:i/>
          <w:iCs/>
          <w:color w:val="000000"/>
          <w:szCs w:val="24"/>
        </w:rPr>
        <w:t>those who, because of the frequency or nature of their contacts with the school, hinder our consideration of their or other people’s complaints</w:t>
      </w:r>
      <w:r>
        <w:rPr>
          <w:rFonts w:cs="Arial"/>
          <w:color w:val="000000"/>
          <w:szCs w:val="24"/>
        </w:rPr>
        <w:t xml:space="preserve">’. </w:t>
      </w:r>
    </w:p>
    <w:p w14:paraId="06799ECE" w14:textId="77777777" w:rsidR="002B4B97" w:rsidRDefault="002B4B97" w:rsidP="002B4B97">
      <w:pPr>
        <w:autoSpaceDE w:val="0"/>
        <w:autoSpaceDN w:val="0"/>
        <w:adjustRightInd w:val="0"/>
        <w:rPr>
          <w:rFonts w:cs="Arial"/>
          <w:color w:val="000000"/>
          <w:szCs w:val="24"/>
        </w:rPr>
      </w:pPr>
    </w:p>
    <w:p w14:paraId="02CDF937" w14:textId="77777777" w:rsidR="002B4B97" w:rsidRDefault="002B4B97" w:rsidP="002B4B97">
      <w:pPr>
        <w:autoSpaceDE w:val="0"/>
        <w:autoSpaceDN w:val="0"/>
        <w:adjustRightInd w:val="0"/>
        <w:rPr>
          <w:rFonts w:cs="Arial"/>
          <w:color w:val="000000"/>
          <w:szCs w:val="24"/>
        </w:rPr>
      </w:pPr>
      <w:r>
        <w:rPr>
          <w:rFonts w:cs="Arial"/>
          <w:color w:val="000000"/>
          <w:szCs w:val="24"/>
        </w:rPr>
        <w:t xml:space="preserve">A complaint may be regarded as unreasonable when the person making the complaint:- </w:t>
      </w:r>
    </w:p>
    <w:p w14:paraId="32DE652F"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refuses to articulate their complaint or specify the grounds of a complaint or the outcomes sought by raising the complaint, despite offers of assistance; </w:t>
      </w:r>
    </w:p>
    <w:p w14:paraId="18DC8A61"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refuses to co-operate with the complaints investigation process while still wishing their complaint to be resolved; </w:t>
      </w:r>
    </w:p>
    <w:p w14:paraId="5FB56E99"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refuses to accept that certain issues are not within the scope of a complaints procedure; </w:t>
      </w:r>
    </w:p>
    <w:p w14:paraId="4E60C8BC"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insists on the complaint being dealt with in ways which are incompatible with the adopted complaints procedure or with good practice; </w:t>
      </w:r>
    </w:p>
    <w:p w14:paraId="7201B660"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46BE7829"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makes unjustified complaints about staff who are trying to deal with the issues, and seeks to have them replaced; </w:t>
      </w:r>
    </w:p>
    <w:p w14:paraId="14149D55"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changes the basis of the complaint as the investigation proceeds; </w:t>
      </w:r>
    </w:p>
    <w:p w14:paraId="75E47096"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repeatedly makes the same complaint (despite previous investigations or responses concluding that the complaint is groundless or has been addressed); </w:t>
      </w:r>
    </w:p>
    <w:p w14:paraId="57C018DC"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refuses to accept the findings of the investigation into that complaint where the school’s complaint procedure has been fully and properly implemented and completed including referral to the Department for Education; </w:t>
      </w:r>
    </w:p>
    <w:p w14:paraId="7F869F30"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seeks an unrealistic outcome; </w:t>
      </w:r>
    </w:p>
    <w:p w14:paraId="6A95EA86" w14:textId="77777777" w:rsidR="002B4B97" w:rsidRDefault="002B4B97" w:rsidP="002B4B97">
      <w:pPr>
        <w:numPr>
          <w:ilvl w:val="0"/>
          <w:numId w:val="15"/>
        </w:numPr>
        <w:autoSpaceDE w:val="0"/>
        <w:autoSpaceDN w:val="0"/>
        <w:adjustRightInd w:val="0"/>
        <w:spacing w:after="118" w:line="240" w:lineRule="auto"/>
        <w:rPr>
          <w:rFonts w:cs="Arial"/>
          <w:color w:val="000000"/>
          <w:szCs w:val="24"/>
        </w:rPr>
      </w:pPr>
      <w:r>
        <w:rPr>
          <w:rFonts w:cs="Arial"/>
          <w:color w:val="000000"/>
          <w:szCs w:val="24"/>
        </w:rPr>
        <w:t xml:space="preserve">  makes excessive demands on school time by frequent, lengthy, complicated and stressful contact with staff regarding the complaint in person, in writing, by email and by telephone while the complaint is being dealt with.</w:t>
      </w:r>
    </w:p>
    <w:p w14:paraId="1452FAB6" w14:textId="77777777" w:rsidR="002B4B97" w:rsidRDefault="002B4B97" w:rsidP="002B4B97">
      <w:pPr>
        <w:autoSpaceDE w:val="0"/>
        <w:autoSpaceDN w:val="0"/>
        <w:adjustRightInd w:val="0"/>
        <w:rPr>
          <w:rFonts w:cs="Arial"/>
          <w:color w:val="000000"/>
          <w:szCs w:val="24"/>
        </w:rPr>
      </w:pPr>
    </w:p>
    <w:p w14:paraId="4E68DE66" w14:textId="77777777" w:rsidR="00716B08" w:rsidRDefault="00716B08" w:rsidP="002B4B97">
      <w:pPr>
        <w:autoSpaceDE w:val="0"/>
        <w:autoSpaceDN w:val="0"/>
        <w:adjustRightInd w:val="0"/>
        <w:rPr>
          <w:rFonts w:cs="Arial"/>
          <w:color w:val="000000"/>
          <w:szCs w:val="24"/>
        </w:rPr>
      </w:pPr>
    </w:p>
    <w:p w14:paraId="2828D76E" w14:textId="77777777" w:rsidR="002B4B97" w:rsidRDefault="002B4B97" w:rsidP="002B4B97">
      <w:pPr>
        <w:autoSpaceDE w:val="0"/>
        <w:autoSpaceDN w:val="0"/>
        <w:adjustRightInd w:val="0"/>
        <w:rPr>
          <w:rFonts w:cs="Arial"/>
          <w:color w:val="000000"/>
          <w:szCs w:val="24"/>
        </w:rPr>
      </w:pPr>
      <w:r>
        <w:rPr>
          <w:rFonts w:cs="Arial"/>
          <w:color w:val="000000"/>
          <w:szCs w:val="24"/>
        </w:rPr>
        <w:t xml:space="preserve">A complaint may also be considered unreasonable if the person making the complaint does so either face-to-face, by telephone or in writing or electronically:- </w:t>
      </w:r>
    </w:p>
    <w:p w14:paraId="41DD71C6"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xml:space="preserve">• maliciously; </w:t>
      </w:r>
    </w:p>
    <w:p w14:paraId="67629876"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xml:space="preserve">• aggressively; </w:t>
      </w:r>
    </w:p>
    <w:p w14:paraId="4C7FD769"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xml:space="preserve">• using threats, intimidation or violence; </w:t>
      </w:r>
    </w:p>
    <w:p w14:paraId="5F77AA3D"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xml:space="preserve">• using abusive, offensive or discriminatory language; </w:t>
      </w:r>
    </w:p>
    <w:p w14:paraId="0CCAD0DD"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xml:space="preserve">• knowing it to be false; </w:t>
      </w:r>
    </w:p>
    <w:p w14:paraId="5BBB5492" w14:textId="77777777" w:rsidR="002B4B97" w:rsidRDefault="002B4B97" w:rsidP="002B4B97">
      <w:pPr>
        <w:autoSpaceDE w:val="0"/>
        <w:autoSpaceDN w:val="0"/>
        <w:adjustRightInd w:val="0"/>
        <w:spacing w:after="62"/>
        <w:ind w:left="452"/>
        <w:rPr>
          <w:rFonts w:cs="Arial"/>
          <w:color w:val="000000"/>
          <w:szCs w:val="24"/>
        </w:rPr>
      </w:pPr>
      <w:r>
        <w:rPr>
          <w:rFonts w:cs="Arial"/>
          <w:color w:val="000000"/>
          <w:szCs w:val="24"/>
        </w:rPr>
        <w:t>• using falsified information; or</w:t>
      </w:r>
    </w:p>
    <w:p w14:paraId="3CA85E46" w14:textId="77777777" w:rsidR="002B4B97" w:rsidRDefault="002B4B97" w:rsidP="002B4B97">
      <w:pPr>
        <w:autoSpaceDE w:val="0"/>
        <w:autoSpaceDN w:val="0"/>
        <w:adjustRightInd w:val="0"/>
        <w:ind w:left="452"/>
        <w:rPr>
          <w:rFonts w:cs="Arial"/>
          <w:color w:val="000000"/>
          <w:szCs w:val="24"/>
        </w:rPr>
      </w:pPr>
      <w:r>
        <w:rPr>
          <w:rFonts w:cs="Arial"/>
          <w:color w:val="000000"/>
          <w:szCs w:val="24"/>
        </w:rPr>
        <w:t>• publishing unacceptable information in a variety of</w:t>
      </w:r>
      <w:r w:rsidR="00FC4FAB">
        <w:rPr>
          <w:rFonts w:cs="Arial"/>
          <w:color w:val="000000"/>
          <w:szCs w:val="24"/>
        </w:rPr>
        <w:t xml:space="preserve"> media such as in social media </w:t>
      </w:r>
      <w:r>
        <w:rPr>
          <w:rFonts w:cs="Arial"/>
          <w:color w:val="000000"/>
          <w:szCs w:val="24"/>
        </w:rPr>
        <w:t xml:space="preserve">websites and newspapers. </w:t>
      </w:r>
    </w:p>
    <w:p w14:paraId="2235793A" w14:textId="77777777" w:rsidR="002B4B97" w:rsidRDefault="002B4B97" w:rsidP="002B4B97">
      <w:pPr>
        <w:autoSpaceDE w:val="0"/>
        <w:autoSpaceDN w:val="0"/>
        <w:adjustRightInd w:val="0"/>
        <w:rPr>
          <w:rFonts w:cs="Arial"/>
          <w:color w:val="000000"/>
          <w:szCs w:val="24"/>
        </w:rPr>
      </w:pPr>
    </w:p>
    <w:p w14:paraId="787858B8" w14:textId="77777777" w:rsidR="002B4B97" w:rsidRDefault="002B4B97" w:rsidP="002B4B97">
      <w:pPr>
        <w:autoSpaceDE w:val="0"/>
        <w:autoSpaceDN w:val="0"/>
        <w:adjustRightInd w:val="0"/>
        <w:rPr>
          <w:rFonts w:cs="Arial"/>
          <w:color w:val="000000"/>
          <w:szCs w:val="24"/>
        </w:rPr>
      </w:pPr>
      <w:r>
        <w:rPr>
          <w:rFonts w:cs="Arial"/>
          <w:color w:val="000000"/>
          <w:szCs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3BF082F4" w14:textId="77777777" w:rsidR="002B4B97" w:rsidRDefault="002B4B97" w:rsidP="002B4B97">
      <w:pPr>
        <w:autoSpaceDE w:val="0"/>
        <w:autoSpaceDN w:val="0"/>
        <w:adjustRightInd w:val="0"/>
        <w:rPr>
          <w:rFonts w:cs="Arial"/>
          <w:color w:val="000000"/>
          <w:szCs w:val="24"/>
        </w:rPr>
      </w:pPr>
      <w:r>
        <w:rPr>
          <w:rFonts w:cs="Arial"/>
          <w:color w:val="000000"/>
          <w:szCs w:val="24"/>
        </w:rPr>
        <w:t xml:space="preserve">Whenever possible, the head teacher or chair of governors will discuss any concerns with the complainant informally before applying an ‘unreasonable’ marking. </w:t>
      </w:r>
    </w:p>
    <w:p w14:paraId="14DCAB14" w14:textId="77777777" w:rsidR="002B4B97" w:rsidRDefault="002B4B97" w:rsidP="002B4B97">
      <w:pPr>
        <w:autoSpaceDE w:val="0"/>
        <w:autoSpaceDN w:val="0"/>
        <w:adjustRightInd w:val="0"/>
        <w:rPr>
          <w:rFonts w:cs="Arial"/>
          <w:color w:val="000000"/>
          <w:szCs w:val="24"/>
        </w:rPr>
      </w:pPr>
    </w:p>
    <w:p w14:paraId="709BC8F9" w14:textId="77777777" w:rsidR="002B4B97" w:rsidRDefault="002B4B97" w:rsidP="002B4B97">
      <w:pPr>
        <w:autoSpaceDE w:val="0"/>
        <w:autoSpaceDN w:val="0"/>
        <w:adjustRightInd w:val="0"/>
        <w:rPr>
          <w:rFonts w:cs="Arial"/>
          <w:color w:val="000000"/>
          <w:szCs w:val="24"/>
        </w:rPr>
      </w:pPr>
      <w:r>
        <w:rPr>
          <w:rFonts w:cs="Arial"/>
          <w:color w:val="000000"/>
          <w:szCs w:val="24"/>
        </w:rPr>
        <w:t xml:space="preserve">If the behaviour continues the head teacher will write to the complainant explaining that their behaviour is unreasonable and asking them to change it. For complainants who excessively contact Corpus Christi Catholic Primary School causing a significant level of disruption, we may specify methods of communication and limit the number of contacts in a communication plan. This will usually be reviewed after 6 months. </w:t>
      </w:r>
    </w:p>
    <w:p w14:paraId="2379E6D4" w14:textId="77777777" w:rsidR="002B4B97" w:rsidRDefault="002B4B97" w:rsidP="002B4B97">
      <w:pPr>
        <w:autoSpaceDE w:val="0"/>
        <w:autoSpaceDN w:val="0"/>
        <w:adjustRightInd w:val="0"/>
        <w:rPr>
          <w:rFonts w:cs="Arial"/>
          <w:color w:val="000000"/>
          <w:szCs w:val="24"/>
        </w:rPr>
      </w:pPr>
    </w:p>
    <w:p w14:paraId="16991BEC" w14:textId="77777777" w:rsidR="002B4B97" w:rsidRDefault="002B4B97" w:rsidP="002B4B97">
      <w:pPr>
        <w:autoSpaceDE w:val="0"/>
        <w:autoSpaceDN w:val="0"/>
        <w:adjustRightInd w:val="0"/>
        <w:rPr>
          <w:rFonts w:cs="Arial"/>
          <w:color w:val="000000"/>
          <w:szCs w:val="24"/>
        </w:rPr>
      </w:pPr>
      <w:r>
        <w:rPr>
          <w:rFonts w:cs="Arial"/>
          <w:color w:val="000000"/>
          <w:szCs w:val="24"/>
        </w:rPr>
        <w:t>In response to any serious incident of aggression or violence, the concerns and actions taken will be put in writing immediately and the police informed. This may include banning an individual from Corpus Christi Catholic Primary School.</w:t>
      </w:r>
    </w:p>
    <w:p w14:paraId="0AD0FC76" w14:textId="77777777" w:rsidR="002B4B97" w:rsidRDefault="002B4B97" w:rsidP="002B4B97"/>
    <w:p w14:paraId="0E71F889" w14:textId="77777777" w:rsidR="00630052" w:rsidRPr="008E4EC3" w:rsidRDefault="00630052" w:rsidP="00630052">
      <w:pPr>
        <w:rPr>
          <w:sz w:val="24"/>
          <w:szCs w:val="24"/>
        </w:rPr>
      </w:pPr>
    </w:p>
    <w:sectPr w:rsidR="00630052" w:rsidRPr="008E4EC3" w:rsidSect="00F61650">
      <w:pgSz w:w="11906" w:h="16838"/>
      <w:pgMar w:top="1440" w:right="1440" w:bottom="1440" w:left="1440" w:header="708" w:footer="70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80F"/>
    <w:multiLevelType w:val="singleLevel"/>
    <w:tmpl w:val="4C98DB9C"/>
    <w:lvl w:ilvl="0">
      <w:start w:val="1"/>
      <w:numFmt w:val="bullet"/>
      <w:lvlText w:val=""/>
      <w:lvlJc w:val="left"/>
      <w:pPr>
        <w:tabs>
          <w:tab w:val="num" w:pos="360"/>
        </w:tabs>
        <w:ind w:left="360" w:hanging="360"/>
      </w:pPr>
      <w:rPr>
        <w:rFonts w:ascii="Wingdings" w:hAnsi="Wingdings" w:hint="default"/>
        <w:color w:val="auto"/>
        <w:sz w:val="24"/>
      </w:rPr>
    </w:lvl>
  </w:abstractNum>
  <w:abstractNum w:abstractNumId="1" w15:restartNumberingAfterBreak="0">
    <w:nsid w:val="0A0177F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343B52"/>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3" w15:restartNumberingAfterBreak="0">
    <w:nsid w:val="22FB3B26"/>
    <w:multiLevelType w:val="hybridMultilevel"/>
    <w:tmpl w:val="85E89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017556"/>
    <w:multiLevelType w:val="singleLevel"/>
    <w:tmpl w:val="B1883044"/>
    <w:lvl w:ilvl="0">
      <w:start w:val="1"/>
      <w:numFmt w:val="decimal"/>
      <w:lvlText w:val="%1."/>
      <w:lvlJc w:val="left"/>
      <w:pPr>
        <w:tabs>
          <w:tab w:val="num" w:pos="720"/>
        </w:tabs>
        <w:ind w:left="720" w:hanging="720"/>
      </w:pPr>
    </w:lvl>
  </w:abstractNum>
  <w:abstractNum w:abstractNumId="5" w15:restartNumberingAfterBreak="0">
    <w:nsid w:val="270D5394"/>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6" w15:restartNumberingAfterBreak="0">
    <w:nsid w:val="4FAA7A17"/>
    <w:multiLevelType w:val="hybridMultilevel"/>
    <w:tmpl w:val="4B964A72"/>
    <w:lvl w:ilvl="0" w:tplc="8C3693D0">
      <w:start w:val="1"/>
      <w:numFmt w:val="decimal"/>
      <w:lvlText w:val="%1."/>
      <w:lvlJc w:val="left"/>
      <w:pPr>
        <w:ind w:left="677" w:hanging="567"/>
        <w:jc w:val="left"/>
      </w:pPr>
      <w:rPr>
        <w:rFonts w:ascii="Arial" w:eastAsia="Arial" w:hAnsi="Arial" w:cs="Arial" w:hint="default"/>
        <w:spacing w:val="-7"/>
        <w:w w:val="99"/>
        <w:sz w:val="24"/>
        <w:szCs w:val="24"/>
      </w:rPr>
    </w:lvl>
    <w:lvl w:ilvl="1" w:tplc="407C6372">
      <w:numFmt w:val="bullet"/>
      <w:lvlText w:val=""/>
      <w:lvlJc w:val="left"/>
      <w:pPr>
        <w:ind w:left="1174" w:hanging="360"/>
      </w:pPr>
      <w:rPr>
        <w:rFonts w:hint="default"/>
        <w:w w:val="100"/>
      </w:rPr>
    </w:lvl>
    <w:lvl w:ilvl="2" w:tplc="886E5A94">
      <w:numFmt w:val="bullet"/>
      <w:lvlText w:val="•"/>
      <w:lvlJc w:val="left"/>
      <w:pPr>
        <w:ind w:left="2111" w:hanging="360"/>
      </w:pPr>
      <w:rPr>
        <w:rFonts w:hint="default"/>
      </w:rPr>
    </w:lvl>
    <w:lvl w:ilvl="3" w:tplc="576AE316">
      <w:numFmt w:val="bullet"/>
      <w:lvlText w:val="•"/>
      <w:lvlJc w:val="left"/>
      <w:pPr>
        <w:ind w:left="3043" w:hanging="360"/>
      </w:pPr>
      <w:rPr>
        <w:rFonts w:hint="default"/>
      </w:rPr>
    </w:lvl>
    <w:lvl w:ilvl="4" w:tplc="84A41214">
      <w:numFmt w:val="bullet"/>
      <w:lvlText w:val="•"/>
      <w:lvlJc w:val="left"/>
      <w:pPr>
        <w:ind w:left="3975" w:hanging="360"/>
      </w:pPr>
      <w:rPr>
        <w:rFonts w:hint="default"/>
      </w:rPr>
    </w:lvl>
    <w:lvl w:ilvl="5" w:tplc="C7DE4B8E">
      <w:numFmt w:val="bullet"/>
      <w:lvlText w:val="•"/>
      <w:lvlJc w:val="left"/>
      <w:pPr>
        <w:ind w:left="4907" w:hanging="360"/>
      </w:pPr>
      <w:rPr>
        <w:rFonts w:hint="default"/>
      </w:rPr>
    </w:lvl>
    <w:lvl w:ilvl="6" w:tplc="EA52F23C">
      <w:numFmt w:val="bullet"/>
      <w:lvlText w:val="•"/>
      <w:lvlJc w:val="left"/>
      <w:pPr>
        <w:ind w:left="5839" w:hanging="360"/>
      </w:pPr>
      <w:rPr>
        <w:rFonts w:hint="default"/>
      </w:rPr>
    </w:lvl>
    <w:lvl w:ilvl="7" w:tplc="77CE7870">
      <w:numFmt w:val="bullet"/>
      <w:lvlText w:val="•"/>
      <w:lvlJc w:val="left"/>
      <w:pPr>
        <w:ind w:left="6770" w:hanging="360"/>
      </w:pPr>
      <w:rPr>
        <w:rFonts w:hint="default"/>
      </w:rPr>
    </w:lvl>
    <w:lvl w:ilvl="8" w:tplc="F2AEB87C">
      <w:numFmt w:val="bullet"/>
      <w:lvlText w:val="•"/>
      <w:lvlJc w:val="left"/>
      <w:pPr>
        <w:ind w:left="7702" w:hanging="360"/>
      </w:pPr>
      <w:rPr>
        <w:rFonts w:hint="default"/>
      </w:rPr>
    </w:lvl>
  </w:abstractNum>
  <w:abstractNum w:abstractNumId="7" w15:restartNumberingAfterBreak="0">
    <w:nsid w:val="51420CC9"/>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8" w15:restartNumberingAfterBreak="0">
    <w:nsid w:val="53F53513"/>
    <w:multiLevelType w:val="hybridMultilevel"/>
    <w:tmpl w:val="8FFE8CD6"/>
    <w:lvl w:ilvl="0" w:tplc="8DF21FCC">
      <w:numFmt w:val="bullet"/>
      <w:lvlText w:val=""/>
      <w:lvlJc w:val="left"/>
      <w:pPr>
        <w:ind w:left="828" w:hanging="406"/>
      </w:pPr>
      <w:rPr>
        <w:rFonts w:ascii="Symbol" w:eastAsia="Symbol" w:hAnsi="Symbol" w:cs="Symbol" w:hint="default"/>
        <w:w w:val="100"/>
        <w:sz w:val="24"/>
        <w:szCs w:val="24"/>
      </w:rPr>
    </w:lvl>
    <w:lvl w:ilvl="1" w:tplc="5BA2C8EE">
      <w:numFmt w:val="bullet"/>
      <w:lvlText w:val="•"/>
      <w:lvlJc w:val="left"/>
      <w:pPr>
        <w:ind w:left="694" w:hanging="151"/>
      </w:pPr>
      <w:rPr>
        <w:rFonts w:ascii="Arial" w:eastAsia="Arial" w:hAnsi="Arial" w:cs="Arial" w:hint="default"/>
        <w:w w:val="99"/>
        <w:sz w:val="24"/>
        <w:szCs w:val="24"/>
      </w:rPr>
    </w:lvl>
    <w:lvl w:ilvl="2" w:tplc="E62CD7DE">
      <w:numFmt w:val="bullet"/>
      <w:lvlText w:val="•"/>
      <w:lvlJc w:val="left"/>
      <w:pPr>
        <w:ind w:left="1789" w:hanging="151"/>
      </w:pPr>
      <w:rPr>
        <w:rFonts w:hint="default"/>
      </w:rPr>
    </w:lvl>
    <w:lvl w:ilvl="3" w:tplc="E8662D80">
      <w:numFmt w:val="bullet"/>
      <w:lvlText w:val="•"/>
      <w:lvlJc w:val="left"/>
      <w:pPr>
        <w:ind w:left="2759" w:hanging="151"/>
      </w:pPr>
      <w:rPr>
        <w:rFonts w:hint="default"/>
      </w:rPr>
    </w:lvl>
    <w:lvl w:ilvl="4" w:tplc="F7A0396A">
      <w:numFmt w:val="bullet"/>
      <w:lvlText w:val="•"/>
      <w:lvlJc w:val="left"/>
      <w:pPr>
        <w:ind w:left="3728" w:hanging="151"/>
      </w:pPr>
      <w:rPr>
        <w:rFonts w:hint="default"/>
      </w:rPr>
    </w:lvl>
    <w:lvl w:ilvl="5" w:tplc="FE7434C6">
      <w:numFmt w:val="bullet"/>
      <w:lvlText w:val="•"/>
      <w:lvlJc w:val="left"/>
      <w:pPr>
        <w:ind w:left="4698" w:hanging="151"/>
      </w:pPr>
      <w:rPr>
        <w:rFonts w:hint="default"/>
      </w:rPr>
    </w:lvl>
    <w:lvl w:ilvl="6" w:tplc="D8B64FD2">
      <w:numFmt w:val="bullet"/>
      <w:lvlText w:val="•"/>
      <w:lvlJc w:val="left"/>
      <w:pPr>
        <w:ind w:left="5668" w:hanging="151"/>
      </w:pPr>
      <w:rPr>
        <w:rFonts w:hint="default"/>
      </w:rPr>
    </w:lvl>
    <w:lvl w:ilvl="7" w:tplc="96E417B0">
      <w:numFmt w:val="bullet"/>
      <w:lvlText w:val="•"/>
      <w:lvlJc w:val="left"/>
      <w:pPr>
        <w:ind w:left="6637" w:hanging="151"/>
      </w:pPr>
      <w:rPr>
        <w:rFonts w:hint="default"/>
      </w:rPr>
    </w:lvl>
    <w:lvl w:ilvl="8" w:tplc="01EC3DB6">
      <w:numFmt w:val="bullet"/>
      <w:lvlText w:val="•"/>
      <w:lvlJc w:val="left"/>
      <w:pPr>
        <w:ind w:left="7607" w:hanging="151"/>
      </w:pPr>
      <w:rPr>
        <w:rFonts w:hint="default"/>
      </w:rPr>
    </w:lvl>
  </w:abstractNum>
  <w:abstractNum w:abstractNumId="9" w15:restartNumberingAfterBreak="0">
    <w:nsid w:val="5A0C3F47"/>
    <w:multiLevelType w:val="singleLevel"/>
    <w:tmpl w:val="424858C4"/>
    <w:lvl w:ilvl="0">
      <w:start w:val="1"/>
      <w:numFmt w:val="bullet"/>
      <w:lvlText w:val=""/>
      <w:lvlJc w:val="left"/>
      <w:pPr>
        <w:tabs>
          <w:tab w:val="num" w:pos="360"/>
        </w:tabs>
        <w:ind w:left="360" w:hanging="360"/>
      </w:pPr>
      <w:rPr>
        <w:rFonts w:ascii="Wingdings" w:hAnsi="Wingdings" w:hint="default"/>
        <w:color w:val="000000"/>
        <w:sz w:val="24"/>
      </w:rPr>
    </w:lvl>
  </w:abstractNum>
  <w:abstractNum w:abstractNumId="10" w15:restartNumberingAfterBreak="0">
    <w:nsid w:val="5B0E020C"/>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11" w15:restartNumberingAfterBreak="0">
    <w:nsid w:val="5C7B22AD"/>
    <w:multiLevelType w:val="hybridMultilevel"/>
    <w:tmpl w:val="DEFAA37E"/>
    <w:lvl w:ilvl="0" w:tplc="80C6A498">
      <w:start w:val="1"/>
      <w:numFmt w:val="decimal"/>
      <w:lvlText w:val="%1."/>
      <w:lvlJc w:val="left"/>
      <w:pPr>
        <w:tabs>
          <w:tab w:val="num" w:pos="360"/>
        </w:tabs>
        <w:ind w:left="360" w:hanging="360"/>
      </w:pPr>
      <w:rPr>
        <w:rFonts w:ascii="MetaNormal-Roman" w:hAnsi="MetaNormal-Roman" w:hint="default"/>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6ADF2946"/>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13" w15:restartNumberingAfterBreak="0">
    <w:nsid w:val="71535F13"/>
    <w:multiLevelType w:val="singleLevel"/>
    <w:tmpl w:val="995609B8"/>
    <w:lvl w:ilvl="0">
      <w:start w:val="1"/>
      <w:numFmt w:val="bullet"/>
      <w:lvlText w:val=""/>
      <w:lvlJc w:val="left"/>
      <w:pPr>
        <w:tabs>
          <w:tab w:val="num" w:pos="360"/>
        </w:tabs>
        <w:ind w:left="360" w:hanging="360"/>
      </w:pPr>
      <w:rPr>
        <w:rFonts w:ascii="Wingdings" w:hAnsi="Wingdings" w:hint="default"/>
        <w:color w:val="000080"/>
        <w:sz w:val="24"/>
      </w:rPr>
    </w:lvl>
  </w:abstractNum>
  <w:abstractNum w:abstractNumId="14" w15:restartNumberingAfterBreak="0">
    <w:nsid w:val="7E431CF0"/>
    <w:multiLevelType w:val="singleLevel"/>
    <w:tmpl w:val="AFBAFF26"/>
    <w:lvl w:ilvl="0">
      <w:start w:val="1"/>
      <w:numFmt w:val="decimal"/>
      <w:lvlText w:val="%1."/>
      <w:lvlJc w:val="left"/>
      <w:pPr>
        <w:tabs>
          <w:tab w:val="num" w:pos="360"/>
        </w:tabs>
        <w:ind w:left="360" w:hanging="360"/>
      </w:pPr>
      <w:rPr>
        <w:rFonts w:asciiTheme="minorHAnsi" w:hAnsiTheme="minorHAnsi" w:cs="Times New Roman" w:hint="default"/>
        <w:b w:val="0"/>
        <w:i w:val="0"/>
        <w:color w:val="auto"/>
      </w:rPr>
    </w:lvl>
  </w:abstractNum>
  <w:num w:numId="1">
    <w:abstractNumId w:val="1"/>
    <w:lvlOverride w:ilvl="0">
      <w:startOverride w:val="1"/>
    </w:lvlOverride>
  </w:num>
  <w:num w:numId="2">
    <w:abstractNumId w:val="4"/>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4"/>
    <w:lvlOverride w:ilvl="0">
      <w:startOverride w:val="1"/>
    </w:lvlOverride>
  </w:num>
  <w:num w:numId="7">
    <w:abstractNumId w:val="0"/>
  </w:num>
  <w:num w:numId="8">
    <w:abstractNumId w:val="9"/>
  </w:num>
  <w:num w:numId="9">
    <w:abstractNumId w:val="10"/>
  </w:num>
  <w:num w:numId="10">
    <w:abstractNumId w:val="5"/>
  </w:num>
  <w:num w:numId="11">
    <w:abstractNumId w:val="2"/>
  </w:num>
  <w:num w:numId="12">
    <w:abstractNumId w:val="12"/>
  </w:num>
  <w:num w:numId="13">
    <w:abstractNumId w:val="11"/>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5F"/>
    <w:rsid w:val="00077EE7"/>
    <w:rsid w:val="000E1622"/>
    <w:rsid w:val="001400C6"/>
    <w:rsid w:val="00172F9C"/>
    <w:rsid w:val="001E733A"/>
    <w:rsid w:val="002514EE"/>
    <w:rsid w:val="002B4B97"/>
    <w:rsid w:val="00630052"/>
    <w:rsid w:val="006C588E"/>
    <w:rsid w:val="00716B08"/>
    <w:rsid w:val="007B3DCB"/>
    <w:rsid w:val="007D07B7"/>
    <w:rsid w:val="00880040"/>
    <w:rsid w:val="00882BB8"/>
    <w:rsid w:val="008E4EC3"/>
    <w:rsid w:val="009313A3"/>
    <w:rsid w:val="00944491"/>
    <w:rsid w:val="00A64ECA"/>
    <w:rsid w:val="00AF132F"/>
    <w:rsid w:val="00C416EC"/>
    <w:rsid w:val="00D27981"/>
    <w:rsid w:val="00D417C5"/>
    <w:rsid w:val="00D71AE6"/>
    <w:rsid w:val="00D73BB9"/>
    <w:rsid w:val="00EB2879"/>
    <w:rsid w:val="00EC235F"/>
    <w:rsid w:val="00F32A92"/>
    <w:rsid w:val="00F61650"/>
    <w:rsid w:val="00FC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B6B9"/>
  <w15:docId w15:val="{A390397D-850F-4AF8-B757-25C962B5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235F"/>
    <w:rPr>
      <w:color w:val="0000FF"/>
      <w:u w:val="single"/>
    </w:rPr>
  </w:style>
  <w:style w:type="paragraph" w:styleId="BalloonText">
    <w:name w:val="Balloon Text"/>
    <w:basedOn w:val="Normal"/>
    <w:link w:val="BalloonTextChar"/>
    <w:uiPriority w:val="99"/>
    <w:semiHidden/>
    <w:unhideWhenUsed/>
    <w:rsid w:val="00AF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32F"/>
    <w:rPr>
      <w:rFonts w:ascii="Tahoma" w:hAnsi="Tahoma" w:cs="Tahoma"/>
      <w:sz w:val="16"/>
      <w:szCs w:val="16"/>
    </w:rPr>
  </w:style>
  <w:style w:type="paragraph" w:customStyle="1" w:styleId="aLCPHeading">
    <w:name w:val="a LCP Heading"/>
    <w:basedOn w:val="Heading1"/>
    <w:autoRedefine/>
    <w:rsid w:val="00F61650"/>
    <w:pPr>
      <w:keepLines w:val="0"/>
      <w:widowControl w:val="0"/>
      <w:suppressAutoHyphens/>
      <w:spacing w:before="0" w:line="240" w:lineRule="auto"/>
      <w:jc w:val="center"/>
    </w:pPr>
    <w:rPr>
      <w:rFonts w:ascii="Times New Roman" w:eastAsia="Times New Roman" w:hAnsi="Times New Roman" w:cs="Times New Roman"/>
      <w:bCs w:val="0"/>
      <w:color w:val="auto"/>
      <w:sz w:val="22"/>
      <w:szCs w:val="22"/>
      <w:lang w:val="en-US"/>
    </w:rPr>
  </w:style>
  <w:style w:type="character" w:customStyle="1" w:styleId="Heading1Char">
    <w:name w:val="Heading 1 Char"/>
    <w:basedOn w:val="DefaultParagraphFont"/>
    <w:link w:val="Heading1"/>
    <w:uiPriority w:val="9"/>
    <w:rsid w:val="00F616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32A92"/>
    <w:pPr>
      <w:widowControl w:val="0"/>
      <w:spacing w:after="0" w:line="240" w:lineRule="auto"/>
      <w:ind w:left="468" w:hanging="360"/>
      <w:jc w:val="both"/>
    </w:pPr>
    <w:rPr>
      <w:rFonts w:ascii="Arial" w:eastAsia="Arial" w:hAnsi="Arial" w:cs="Arial"/>
      <w:lang w:val="en-US"/>
    </w:rPr>
  </w:style>
  <w:style w:type="table" w:styleId="TableGrid">
    <w:name w:val="Table Grid"/>
    <w:basedOn w:val="TableNormal"/>
    <w:uiPriority w:val="59"/>
    <w:rsid w:val="0063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1396">
      <w:bodyDiv w:val="1"/>
      <w:marLeft w:val="0"/>
      <w:marRight w:val="0"/>
      <w:marTop w:val="0"/>
      <w:marBottom w:val="0"/>
      <w:divBdr>
        <w:top w:val="none" w:sz="0" w:space="0" w:color="auto"/>
        <w:left w:val="none" w:sz="0" w:space="0" w:color="auto"/>
        <w:bottom w:val="none" w:sz="0" w:space="0" w:color="auto"/>
        <w:right w:val="none" w:sz="0" w:space="0" w:color="auto"/>
      </w:divBdr>
    </w:div>
    <w:div w:id="1186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Walsh</dc:creator>
  <cp:lastModifiedBy>Wendy Walsh</cp:lastModifiedBy>
  <cp:revision>6</cp:revision>
  <cp:lastPrinted>2016-11-21T17:51:00Z</cp:lastPrinted>
  <dcterms:created xsi:type="dcterms:W3CDTF">2019-09-25T12:28:00Z</dcterms:created>
  <dcterms:modified xsi:type="dcterms:W3CDTF">2019-11-27T15:19:00Z</dcterms:modified>
</cp:coreProperties>
</file>