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A956" w14:textId="1388A0E6" w:rsidR="007928A2" w:rsidRDefault="402E78C8" w:rsidP="099C8A2B">
      <w:pPr>
        <w:rPr>
          <w:rFonts w:ascii="Arial" w:eastAsia="Arial" w:hAnsi="Arial" w:cs="Arial"/>
          <w:b/>
          <w:bCs/>
        </w:rPr>
      </w:pPr>
      <w:r w:rsidRPr="099C8A2B">
        <w:rPr>
          <w:rFonts w:ascii="Arial" w:eastAsia="Arial" w:hAnsi="Arial" w:cs="Arial"/>
          <w:b/>
          <w:bCs/>
        </w:rPr>
        <w:t>JOB DESCRIPTION</w:t>
      </w:r>
    </w:p>
    <w:p w14:paraId="5C8D5A9F" w14:textId="27D2D7C0" w:rsidR="007928A2" w:rsidRDefault="402E78C8" w:rsidP="099C8A2B">
      <w:pPr>
        <w:rPr>
          <w:rFonts w:ascii="Arial" w:eastAsia="Arial" w:hAnsi="Arial" w:cs="Arial"/>
          <w:sz w:val="20"/>
          <w:szCs w:val="20"/>
        </w:rPr>
      </w:pPr>
      <w:r w:rsidRPr="099C8A2B">
        <w:rPr>
          <w:rFonts w:ascii="Arial" w:eastAsia="Arial" w:hAnsi="Arial" w:cs="Arial"/>
          <w:sz w:val="20"/>
          <w:szCs w:val="20"/>
        </w:rPr>
        <w:t xml:space="preserve">Job Title: </w:t>
      </w:r>
      <w:r w:rsidR="00811813">
        <w:rPr>
          <w:rFonts w:ascii="Arial" w:eastAsia="Arial" w:hAnsi="Arial" w:cs="Arial"/>
          <w:sz w:val="20"/>
          <w:szCs w:val="20"/>
        </w:rPr>
        <w:t xml:space="preserve">Health &amp; Safety and Facilities Officer </w:t>
      </w:r>
    </w:p>
    <w:p w14:paraId="1B2C0D0A" w14:textId="1DDF361E" w:rsidR="007928A2" w:rsidRDefault="402E78C8" w:rsidP="099C8A2B">
      <w:pPr>
        <w:rPr>
          <w:rFonts w:ascii="Arial" w:eastAsia="Arial" w:hAnsi="Arial" w:cs="Arial"/>
          <w:sz w:val="20"/>
          <w:szCs w:val="20"/>
        </w:rPr>
      </w:pPr>
      <w:r w:rsidRPr="099C8A2B">
        <w:rPr>
          <w:rFonts w:ascii="Arial" w:eastAsia="Arial" w:hAnsi="Arial" w:cs="Arial"/>
          <w:sz w:val="20"/>
          <w:szCs w:val="20"/>
        </w:rPr>
        <w:t>Hours: 35 hours per week (42 Weeks)</w:t>
      </w:r>
    </w:p>
    <w:p w14:paraId="530A8B01" w14:textId="5E2D4960" w:rsidR="007928A2" w:rsidRDefault="402E78C8" w:rsidP="099C8A2B">
      <w:pPr>
        <w:rPr>
          <w:rFonts w:ascii="Arial" w:eastAsia="Arial" w:hAnsi="Arial" w:cs="Arial"/>
          <w:sz w:val="20"/>
          <w:szCs w:val="20"/>
          <w:highlight w:val="yellow"/>
        </w:rPr>
      </w:pPr>
      <w:r w:rsidRPr="099C8A2B">
        <w:rPr>
          <w:rFonts w:ascii="Arial" w:eastAsia="Arial" w:hAnsi="Arial" w:cs="Arial"/>
          <w:sz w:val="20"/>
          <w:szCs w:val="20"/>
        </w:rPr>
        <w:t xml:space="preserve">Salary: </w:t>
      </w:r>
      <w:r w:rsidRPr="00F2736F">
        <w:rPr>
          <w:rFonts w:ascii="Arial" w:eastAsia="Arial" w:hAnsi="Arial" w:cs="Arial"/>
          <w:sz w:val="20"/>
          <w:szCs w:val="20"/>
        </w:rPr>
        <w:t xml:space="preserve">Scale </w:t>
      </w:r>
      <w:proofErr w:type="gramStart"/>
      <w:r w:rsidRPr="00F2736F">
        <w:rPr>
          <w:rFonts w:ascii="Arial" w:eastAsia="Arial" w:hAnsi="Arial" w:cs="Arial"/>
          <w:sz w:val="20"/>
          <w:szCs w:val="20"/>
        </w:rPr>
        <w:t xml:space="preserve">4 </w:t>
      </w:r>
      <w:r w:rsidR="00725274" w:rsidRPr="00F2736F">
        <w:rPr>
          <w:rFonts w:ascii="Arial" w:eastAsia="Arial" w:hAnsi="Arial" w:cs="Arial"/>
          <w:sz w:val="20"/>
          <w:szCs w:val="20"/>
        </w:rPr>
        <w:t xml:space="preserve"> </w:t>
      </w:r>
      <w:r w:rsidR="00F2736F" w:rsidRPr="00F2736F">
        <w:rPr>
          <w:rFonts w:ascii="Arial" w:eastAsia="Arial" w:hAnsi="Arial" w:cs="Arial"/>
          <w:sz w:val="20"/>
          <w:szCs w:val="20"/>
        </w:rPr>
        <w:t>£</w:t>
      </w:r>
      <w:proofErr w:type="gramEnd"/>
      <w:r w:rsidR="00F2736F" w:rsidRPr="00F2736F">
        <w:rPr>
          <w:rFonts w:ascii="Arial" w:eastAsia="Arial" w:hAnsi="Arial" w:cs="Arial"/>
          <w:sz w:val="20"/>
          <w:szCs w:val="20"/>
        </w:rPr>
        <w:t xml:space="preserve">24,279- £25,614 </w:t>
      </w:r>
      <w:r w:rsidRPr="00F2736F">
        <w:rPr>
          <w:rFonts w:ascii="Arial" w:eastAsia="Arial" w:hAnsi="Arial" w:cs="Arial"/>
          <w:sz w:val="20"/>
          <w:szCs w:val="20"/>
        </w:rPr>
        <w:t>FTE</w:t>
      </w:r>
    </w:p>
    <w:p w14:paraId="745CF63B" w14:textId="67A4E259" w:rsidR="007928A2" w:rsidRDefault="402E78C8" w:rsidP="099C8A2B">
      <w:pPr>
        <w:rPr>
          <w:rFonts w:ascii="Arial" w:eastAsia="Arial" w:hAnsi="Arial" w:cs="Arial"/>
          <w:sz w:val="20"/>
          <w:szCs w:val="20"/>
        </w:rPr>
      </w:pPr>
      <w:r w:rsidRPr="099C8A2B">
        <w:rPr>
          <w:rFonts w:ascii="Arial" w:eastAsia="Arial" w:hAnsi="Arial" w:cs="Arial"/>
          <w:sz w:val="20"/>
          <w:szCs w:val="20"/>
        </w:rPr>
        <w:t>Job Purpose: To provide administrative, Facilities, Health &amp; Safety and HR support and record keeping.</w:t>
      </w:r>
    </w:p>
    <w:p w14:paraId="63F75DB1" w14:textId="5EABA5D5" w:rsidR="007928A2" w:rsidRDefault="402E78C8" w:rsidP="099C8A2B">
      <w:pPr>
        <w:rPr>
          <w:rFonts w:ascii="Arial" w:eastAsia="Arial" w:hAnsi="Arial" w:cs="Arial"/>
          <w:sz w:val="20"/>
          <w:szCs w:val="20"/>
        </w:rPr>
      </w:pPr>
      <w:r w:rsidRPr="099C8A2B">
        <w:rPr>
          <w:rFonts w:ascii="Arial" w:eastAsia="Arial" w:hAnsi="Arial" w:cs="Arial"/>
          <w:sz w:val="20"/>
          <w:szCs w:val="20"/>
        </w:rPr>
        <w:t>Reports to: School Business Manager</w:t>
      </w:r>
    </w:p>
    <w:p w14:paraId="7A05C859" w14:textId="4AD000B3" w:rsidR="00811813" w:rsidRDefault="00811813" w:rsidP="099C8A2B">
      <w:pPr>
        <w:rPr>
          <w:rFonts w:ascii="Arial" w:eastAsia="Arial" w:hAnsi="Arial" w:cs="Arial"/>
          <w:sz w:val="20"/>
          <w:szCs w:val="20"/>
        </w:rPr>
      </w:pPr>
      <w:r>
        <w:rPr>
          <w:rFonts w:ascii="Arial" w:eastAsia="Arial" w:hAnsi="Arial" w:cs="Arial"/>
          <w:sz w:val="20"/>
          <w:szCs w:val="20"/>
        </w:rPr>
        <w:t>Supervises: Premises Staff x 2</w:t>
      </w:r>
    </w:p>
    <w:p w14:paraId="26D40732" w14:textId="4E79418A" w:rsidR="007928A2" w:rsidRDefault="007928A2" w:rsidP="099C8A2B">
      <w:pPr>
        <w:rPr>
          <w:rFonts w:ascii="Calibri" w:eastAsia="Calibri" w:hAnsi="Calibri" w:cs="Calibri"/>
          <w:color w:val="454545"/>
        </w:rPr>
      </w:pPr>
    </w:p>
    <w:p w14:paraId="44BFE14B" w14:textId="28B7BD34" w:rsidR="007928A2" w:rsidRDefault="3A359215" w:rsidP="1FDD5213">
      <w:pPr>
        <w:rPr>
          <w:rFonts w:ascii="Calibri" w:eastAsia="Calibri" w:hAnsi="Calibri" w:cs="Calibri"/>
          <w:color w:val="454545"/>
        </w:rPr>
      </w:pPr>
      <w:r w:rsidRPr="1FDD5213">
        <w:rPr>
          <w:rFonts w:ascii="Calibri" w:eastAsia="Calibri" w:hAnsi="Calibri" w:cs="Calibri"/>
          <w:color w:val="454545"/>
        </w:rPr>
        <w:t xml:space="preserve">We are looking to recruit a </w:t>
      </w:r>
      <w:r w:rsidR="18EA801B" w:rsidRPr="1FDD5213">
        <w:rPr>
          <w:rFonts w:ascii="Calibri" w:eastAsia="Calibri" w:hAnsi="Calibri" w:cs="Calibri"/>
          <w:color w:val="454545"/>
        </w:rPr>
        <w:t xml:space="preserve">Health &amp; Safety and Facilities </w:t>
      </w:r>
      <w:r w:rsidRPr="1FDD5213">
        <w:rPr>
          <w:rFonts w:ascii="Calibri" w:eastAsia="Calibri" w:hAnsi="Calibri" w:cs="Calibri"/>
          <w:color w:val="454545"/>
        </w:rPr>
        <w:t>Officer to our lovely school</w:t>
      </w:r>
      <w:r w:rsidR="268180D5" w:rsidRPr="1FDD5213">
        <w:rPr>
          <w:rFonts w:ascii="Calibri" w:eastAsia="Calibri" w:hAnsi="Calibri" w:cs="Calibri"/>
          <w:color w:val="454545"/>
        </w:rPr>
        <w:t>,</w:t>
      </w:r>
      <w:r w:rsidRPr="1FDD5213">
        <w:rPr>
          <w:rFonts w:ascii="Calibri" w:eastAsia="Calibri" w:hAnsi="Calibri" w:cs="Calibri"/>
          <w:color w:val="454545"/>
        </w:rPr>
        <w:t xml:space="preserve"> set over t</w:t>
      </w:r>
      <w:r w:rsidR="7A16681F" w:rsidRPr="1FDD5213">
        <w:rPr>
          <w:rFonts w:ascii="Calibri" w:eastAsia="Calibri" w:hAnsi="Calibri" w:cs="Calibri"/>
          <w:color w:val="454545"/>
        </w:rPr>
        <w:t>w</w:t>
      </w:r>
      <w:r w:rsidRPr="1FDD5213">
        <w:rPr>
          <w:rFonts w:ascii="Calibri" w:eastAsia="Calibri" w:hAnsi="Calibri" w:cs="Calibri"/>
          <w:color w:val="454545"/>
        </w:rPr>
        <w:t>o adjacent sites. The overall purpose of the post is to ensure a smooth operation of the site by liaising directly between Academy staff</w:t>
      </w:r>
      <w:r w:rsidR="02EAC6EF" w:rsidRPr="1FDD5213">
        <w:rPr>
          <w:rFonts w:ascii="Calibri" w:eastAsia="Calibri" w:hAnsi="Calibri" w:cs="Calibri"/>
          <w:color w:val="454545"/>
        </w:rPr>
        <w:t>,</w:t>
      </w:r>
      <w:r w:rsidR="00811813">
        <w:rPr>
          <w:rFonts w:ascii="Calibri" w:eastAsia="Calibri" w:hAnsi="Calibri" w:cs="Calibri"/>
          <w:color w:val="454545"/>
        </w:rPr>
        <w:t xml:space="preserve"> </w:t>
      </w:r>
      <w:r w:rsidR="02EAC6EF" w:rsidRPr="1FDD5213">
        <w:rPr>
          <w:rFonts w:ascii="Calibri" w:eastAsia="Calibri" w:hAnsi="Calibri" w:cs="Calibri"/>
          <w:color w:val="454545"/>
        </w:rPr>
        <w:t xml:space="preserve">H&amp;S </w:t>
      </w:r>
      <w:proofErr w:type="gramStart"/>
      <w:r w:rsidR="02EAC6EF" w:rsidRPr="1FDD5213">
        <w:rPr>
          <w:rFonts w:ascii="Calibri" w:eastAsia="Calibri" w:hAnsi="Calibri" w:cs="Calibri"/>
          <w:color w:val="454545"/>
        </w:rPr>
        <w:t>advisor</w:t>
      </w:r>
      <w:proofErr w:type="gramEnd"/>
      <w:r w:rsidR="02EAC6EF" w:rsidRPr="1FDD5213">
        <w:rPr>
          <w:rFonts w:ascii="Calibri" w:eastAsia="Calibri" w:hAnsi="Calibri" w:cs="Calibri"/>
          <w:color w:val="454545"/>
        </w:rPr>
        <w:t xml:space="preserve"> and </w:t>
      </w:r>
      <w:r w:rsidRPr="1FDD5213">
        <w:rPr>
          <w:rFonts w:ascii="Calibri" w:eastAsia="Calibri" w:hAnsi="Calibri" w:cs="Calibri"/>
          <w:color w:val="454545"/>
        </w:rPr>
        <w:t xml:space="preserve">facilities </w:t>
      </w:r>
      <w:r w:rsidR="2A876154" w:rsidRPr="1FDD5213">
        <w:rPr>
          <w:rFonts w:ascii="Calibri" w:eastAsia="Calibri" w:hAnsi="Calibri" w:cs="Calibri"/>
          <w:color w:val="454545"/>
        </w:rPr>
        <w:t>contractors</w:t>
      </w:r>
      <w:r w:rsidRPr="1FDD5213">
        <w:rPr>
          <w:rFonts w:ascii="Calibri" w:eastAsia="Calibri" w:hAnsi="Calibri" w:cs="Calibri"/>
          <w:color w:val="454545"/>
        </w:rPr>
        <w:t xml:space="preserve">. To ensure effective response to </w:t>
      </w:r>
      <w:r w:rsidR="322BC19B" w:rsidRPr="1FDD5213">
        <w:rPr>
          <w:rFonts w:ascii="Calibri" w:eastAsia="Calibri" w:hAnsi="Calibri" w:cs="Calibri"/>
          <w:color w:val="454545"/>
        </w:rPr>
        <w:t>all Facilities and H&amp;S needs across the school</w:t>
      </w:r>
    </w:p>
    <w:p w14:paraId="1715E79C" w14:textId="1ED08991" w:rsidR="007928A2" w:rsidRDefault="3A359215">
      <w:r w:rsidRPr="099C8A2B">
        <w:rPr>
          <w:rFonts w:ascii="Calibri" w:eastAsia="Calibri" w:hAnsi="Calibri" w:cs="Calibri"/>
          <w:b/>
          <w:bCs/>
          <w:color w:val="454545"/>
          <w:u w:val="single"/>
        </w:rPr>
        <w:t>Main Duties and Responsibilities:</w:t>
      </w:r>
    </w:p>
    <w:tbl>
      <w:tblPr>
        <w:tblStyle w:val="TableGrid"/>
        <w:tblW w:w="0" w:type="auto"/>
        <w:tblLayout w:type="fixed"/>
        <w:tblLook w:val="06A0" w:firstRow="1" w:lastRow="0" w:firstColumn="1" w:lastColumn="0" w:noHBand="1" w:noVBand="1"/>
      </w:tblPr>
      <w:tblGrid>
        <w:gridCol w:w="1560"/>
        <w:gridCol w:w="7582"/>
      </w:tblGrid>
      <w:tr w:rsidR="099C8A2B" w14:paraId="72C53961" w14:textId="77777777" w:rsidTr="099C8A2B">
        <w:tc>
          <w:tcPr>
            <w:tcW w:w="1560" w:type="dxa"/>
          </w:tcPr>
          <w:p w14:paraId="16940A4A" w14:textId="168AB1E7" w:rsidR="7D8BFAA8" w:rsidRDefault="7D8BFAA8" w:rsidP="099C8A2B">
            <w:pPr>
              <w:rPr>
                <w:rFonts w:ascii="Calibri" w:eastAsia="Calibri" w:hAnsi="Calibri" w:cs="Calibri"/>
                <w:b/>
                <w:bCs/>
                <w:color w:val="454545"/>
                <w:u w:val="single"/>
              </w:rPr>
            </w:pPr>
            <w:r w:rsidRPr="099C8A2B">
              <w:rPr>
                <w:rFonts w:ascii="Calibri" w:eastAsia="Calibri" w:hAnsi="Calibri" w:cs="Calibri"/>
                <w:b/>
                <w:bCs/>
                <w:color w:val="454545"/>
                <w:u w:val="single"/>
              </w:rPr>
              <w:t xml:space="preserve">Health &amp; Safety </w:t>
            </w:r>
          </w:p>
        </w:tc>
        <w:tc>
          <w:tcPr>
            <w:tcW w:w="7582" w:type="dxa"/>
          </w:tcPr>
          <w:p w14:paraId="6825F036" w14:textId="3B247ECA" w:rsidR="7D8BFAA8" w:rsidRDefault="7D8BFAA8" w:rsidP="099C8A2B">
            <w:pPr>
              <w:pStyle w:val="ListParagraph"/>
              <w:numPr>
                <w:ilvl w:val="0"/>
                <w:numId w:val="1"/>
              </w:numPr>
              <w:jc w:val="both"/>
              <w:rPr>
                <w:rFonts w:eastAsiaTheme="minorEastAsia"/>
                <w:color w:val="454545"/>
              </w:rPr>
            </w:pPr>
            <w:r w:rsidRPr="099C8A2B">
              <w:rPr>
                <w:rFonts w:ascii="Calibri" w:eastAsia="Calibri" w:hAnsi="Calibri" w:cs="Calibri"/>
                <w:color w:val="454545"/>
              </w:rPr>
              <w:t>Maintain an awareness of the broad requirements of safety legislation seeking advice from our Academy Trust and its appointed Health &amp; Safety Partner.</w:t>
            </w:r>
          </w:p>
          <w:p w14:paraId="2456A16B" w14:textId="5564EEB3"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In liaison with the Academy Co-Heads and Business Manager ensure the implementation of the Academy Health and Safety Action Plan.</w:t>
            </w:r>
          </w:p>
          <w:p w14:paraId="48B93C0A" w14:textId="56B72388"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Support staff in the completion of risk assessments, including fire, and manual handling, auditing completion of documentation including the completion of control measures.</w:t>
            </w:r>
          </w:p>
          <w:p w14:paraId="783471B2" w14:textId="482E0DF0"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Ensure all risk assessments are reviewed on an annual basis.</w:t>
            </w:r>
          </w:p>
          <w:p w14:paraId="1534A5AB" w14:textId="0FF1CA3B"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 xml:space="preserve">Review the </w:t>
            </w:r>
            <w:proofErr w:type="gramStart"/>
            <w:r w:rsidRPr="099C8A2B">
              <w:rPr>
                <w:rFonts w:ascii="Calibri" w:eastAsia="Calibri" w:hAnsi="Calibri" w:cs="Calibri"/>
                <w:color w:val="454545"/>
              </w:rPr>
              <w:t>school’s  fire</w:t>
            </w:r>
            <w:proofErr w:type="gramEnd"/>
            <w:r w:rsidRPr="099C8A2B">
              <w:rPr>
                <w:rFonts w:ascii="Calibri" w:eastAsia="Calibri" w:hAnsi="Calibri" w:cs="Calibri"/>
                <w:color w:val="454545"/>
              </w:rPr>
              <w:t xml:space="preserve"> risk assessments together with the SBM and H&amp;S Partner and ensure appropriate control measures are in place including a written fire evacuation procedure;</w:t>
            </w:r>
          </w:p>
          <w:p w14:paraId="22F7A6E8" w14:textId="1C7F485E"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In conjunction with the SBM complete the safety induction for new staff in line with Academy’s policies.</w:t>
            </w:r>
          </w:p>
          <w:p w14:paraId="561405E6" w14:textId="286D4F35"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 xml:space="preserve">Support the Business Manager in the reporting, </w:t>
            </w:r>
            <w:proofErr w:type="gramStart"/>
            <w:r w:rsidRPr="099C8A2B">
              <w:rPr>
                <w:rFonts w:ascii="Calibri" w:eastAsia="Calibri" w:hAnsi="Calibri" w:cs="Calibri"/>
                <w:color w:val="454545"/>
              </w:rPr>
              <w:t>recording</w:t>
            </w:r>
            <w:proofErr w:type="gramEnd"/>
            <w:r w:rsidRPr="099C8A2B">
              <w:rPr>
                <w:rFonts w:ascii="Calibri" w:eastAsia="Calibri" w:hAnsi="Calibri" w:cs="Calibri"/>
                <w:color w:val="454545"/>
              </w:rPr>
              <w:t xml:space="preserve"> and reviewing process for accidents and near misses recorded on our online system.</w:t>
            </w:r>
          </w:p>
          <w:p w14:paraId="4794764C" w14:textId="3B55781D"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Ensure the Academy minibus is legally compliant, ensuring MOT and servicing is up to date. Complete routine safety checks and complete weekly reports.</w:t>
            </w:r>
          </w:p>
          <w:p w14:paraId="48C6AA59" w14:textId="65CC2ED4"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 xml:space="preserve">Ensure the health and safety aspects of educational visits are followed in accordance with the Academy policy, including assisting staff in the completion of risk assessments and relevant documentation for educational visits and </w:t>
            </w:r>
            <w:proofErr w:type="gramStart"/>
            <w:r w:rsidRPr="099C8A2B">
              <w:rPr>
                <w:rFonts w:ascii="Calibri" w:eastAsia="Calibri" w:hAnsi="Calibri" w:cs="Calibri"/>
                <w:color w:val="454545"/>
              </w:rPr>
              <w:t>work related</w:t>
            </w:r>
            <w:proofErr w:type="gramEnd"/>
            <w:r w:rsidRPr="099C8A2B">
              <w:rPr>
                <w:rFonts w:ascii="Calibri" w:eastAsia="Calibri" w:hAnsi="Calibri" w:cs="Calibri"/>
                <w:color w:val="454545"/>
              </w:rPr>
              <w:t xml:space="preserve"> learning. Keep records of all documentation for all visits.</w:t>
            </w:r>
          </w:p>
          <w:p w14:paraId="764BFE4B" w14:textId="1B0B5A42" w:rsidR="414860E4" w:rsidRDefault="414860E4" w:rsidP="099C8A2B">
            <w:pPr>
              <w:pStyle w:val="ListParagraph"/>
              <w:numPr>
                <w:ilvl w:val="0"/>
                <w:numId w:val="1"/>
              </w:numPr>
              <w:rPr>
                <w:rFonts w:eastAsiaTheme="minorEastAsia"/>
                <w:color w:val="454545"/>
              </w:rPr>
            </w:pPr>
            <w:r w:rsidRPr="099C8A2B">
              <w:rPr>
                <w:rFonts w:ascii="Calibri" w:eastAsia="Calibri" w:hAnsi="Calibri" w:cs="Calibri"/>
                <w:color w:val="454545"/>
              </w:rPr>
              <w:t>All staff are responsible for the implementation of the Health and Safety Policy as far as it affects them, colleagues and others who may be affected by their work. You are also expected to monitor the effectiveness of the health and safety arrangements and systems to ensure that appropriate improvements are made where necessary.</w:t>
            </w:r>
          </w:p>
          <w:p w14:paraId="068CD5D0" w14:textId="1E9C7544" w:rsidR="6C8BCDA6" w:rsidRDefault="6C8BCDA6" w:rsidP="099C8A2B">
            <w:pPr>
              <w:pStyle w:val="ListParagraph"/>
              <w:numPr>
                <w:ilvl w:val="0"/>
                <w:numId w:val="1"/>
              </w:numPr>
              <w:rPr>
                <w:rFonts w:eastAsiaTheme="minorEastAsia"/>
                <w:color w:val="454545"/>
              </w:rPr>
            </w:pPr>
            <w:r w:rsidRPr="099C8A2B">
              <w:rPr>
                <w:rFonts w:ascii="Calibri" w:eastAsia="Calibri" w:hAnsi="Calibri" w:cs="Calibri"/>
                <w:color w:val="454545"/>
              </w:rPr>
              <w:t xml:space="preserve">Fire Marshall duties in the case of fire and/or emergency evacuation where </w:t>
            </w:r>
            <w:proofErr w:type="gramStart"/>
            <w:r w:rsidRPr="099C8A2B">
              <w:rPr>
                <w:rFonts w:ascii="Calibri" w:eastAsia="Calibri" w:hAnsi="Calibri" w:cs="Calibri"/>
                <w:color w:val="454545"/>
              </w:rPr>
              <w:t>applicable;</w:t>
            </w:r>
            <w:proofErr w:type="gramEnd"/>
          </w:p>
          <w:p w14:paraId="0480EA00" w14:textId="3DD1A130" w:rsidR="099C8A2B" w:rsidRDefault="099C8A2B" w:rsidP="099C8A2B">
            <w:pPr>
              <w:rPr>
                <w:rFonts w:ascii="Calibri" w:eastAsia="Calibri" w:hAnsi="Calibri" w:cs="Calibri"/>
                <w:b/>
                <w:bCs/>
                <w:color w:val="454545"/>
                <w:u w:val="single"/>
              </w:rPr>
            </w:pPr>
          </w:p>
        </w:tc>
      </w:tr>
      <w:tr w:rsidR="099C8A2B" w14:paraId="0324FF9B" w14:textId="77777777" w:rsidTr="099C8A2B">
        <w:tc>
          <w:tcPr>
            <w:tcW w:w="1560" w:type="dxa"/>
          </w:tcPr>
          <w:p w14:paraId="4CC77B90" w14:textId="7A65125C" w:rsidR="099C8A2B" w:rsidRDefault="099C8A2B" w:rsidP="099C8A2B">
            <w:pPr>
              <w:rPr>
                <w:rFonts w:ascii="Calibri" w:eastAsia="Calibri" w:hAnsi="Calibri" w:cs="Calibri"/>
                <w:b/>
                <w:bCs/>
                <w:color w:val="454545"/>
                <w:u w:val="single"/>
              </w:rPr>
            </w:pPr>
          </w:p>
          <w:p w14:paraId="3352F1E5" w14:textId="3312582E" w:rsidR="7D8BFAA8" w:rsidRDefault="7D8BFAA8" w:rsidP="099C8A2B">
            <w:pPr>
              <w:rPr>
                <w:rFonts w:ascii="Calibri" w:eastAsia="Calibri" w:hAnsi="Calibri" w:cs="Calibri"/>
                <w:b/>
                <w:bCs/>
                <w:color w:val="454545"/>
                <w:u w:val="single"/>
              </w:rPr>
            </w:pPr>
            <w:r w:rsidRPr="099C8A2B">
              <w:rPr>
                <w:rFonts w:ascii="Calibri" w:eastAsia="Calibri" w:hAnsi="Calibri" w:cs="Calibri"/>
                <w:b/>
                <w:bCs/>
                <w:color w:val="454545"/>
                <w:u w:val="single"/>
              </w:rPr>
              <w:t xml:space="preserve">Facilities </w:t>
            </w:r>
          </w:p>
        </w:tc>
        <w:tc>
          <w:tcPr>
            <w:tcW w:w="7582" w:type="dxa"/>
          </w:tcPr>
          <w:p w14:paraId="7A9B050A" w14:textId="6735FAC2"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Respond to first aid/maintenance calls, taking the necessary action to ensure staff and student safety and respond to any facilities issues as required.</w:t>
            </w:r>
          </w:p>
          <w:p w14:paraId="1B0693BB" w14:textId="64661640"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Ensure first aid facilities are available as appropriate and that sufficient staff are trained as first aiders.</w:t>
            </w:r>
          </w:p>
          <w:p w14:paraId="76508513" w14:textId="1C336097" w:rsidR="7D8BFAA8" w:rsidRDefault="7D8BFAA8" w:rsidP="099C8A2B">
            <w:pPr>
              <w:pStyle w:val="ListParagraph"/>
              <w:numPr>
                <w:ilvl w:val="0"/>
                <w:numId w:val="1"/>
              </w:numPr>
              <w:rPr>
                <w:color w:val="454545"/>
              </w:rPr>
            </w:pPr>
            <w:r w:rsidRPr="099C8A2B">
              <w:rPr>
                <w:rFonts w:ascii="Calibri" w:eastAsia="Calibri" w:hAnsi="Calibri" w:cs="Calibri"/>
                <w:color w:val="454545"/>
              </w:rPr>
              <w:t>Using the Parago premises management system, ensure all work requests to the Facilities Management Team are logged appropriately, monitored to completion and invoices settled in a timely manner.</w:t>
            </w:r>
          </w:p>
          <w:p w14:paraId="7524A5A5" w14:textId="4A4909A3" w:rsidR="099C8A2B" w:rsidRDefault="099C8A2B" w:rsidP="099C8A2B">
            <w:pPr>
              <w:rPr>
                <w:rFonts w:ascii="Calibri" w:eastAsia="Calibri" w:hAnsi="Calibri" w:cs="Calibri"/>
                <w:b/>
                <w:bCs/>
                <w:color w:val="454545"/>
                <w:u w:val="single"/>
              </w:rPr>
            </w:pPr>
          </w:p>
        </w:tc>
      </w:tr>
      <w:tr w:rsidR="099C8A2B" w14:paraId="2DD5B3B9" w14:textId="77777777" w:rsidTr="099C8A2B">
        <w:tc>
          <w:tcPr>
            <w:tcW w:w="1560" w:type="dxa"/>
          </w:tcPr>
          <w:p w14:paraId="4462C104" w14:textId="64ACBA76" w:rsidR="7D8BFAA8" w:rsidRDefault="7D8BFAA8" w:rsidP="099C8A2B">
            <w:pPr>
              <w:rPr>
                <w:rFonts w:ascii="Calibri" w:eastAsia="Calibri" w:hAnsi="Calibri" w:cs="Calibri"/>
                <w:b/>
                <w:bCs/>
                <w:color w:val="454545"/>
                <w:u w:val="single"/>
              </w:rPr>
            </w:pPr>
            <w:r w:rsidRPr="099C8A2B">
              <w:rPr>
                <w:rFonts w:ascii="Calibri" w:eastAsia="Calibri" w:hAnsi="Calibri" w:cs="Calibri"/>
                <w:b/>
                <w:bCs/>
                <w:color w:val="454545"/>
                <w:u w:val="single"/>
              </w:rPr>
              <w:t>Generic</w:t>
            </w:r>
          </w:p>
        </w:tc>
        <w:tc>
          <w:tcPr>
            <w:tcW w:w="7582" w:type="dxa"/>
          </w:tcPr>
          <w:p w14:paraId="051C9795" w14:textId="6211F5F7"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Participate in weekly safety/facilities walks with the Business Manager to ensure the premises are H&amp;S compliant.</w:t>
            </w:r>
          </w:p>
          <w:p w14:paraId="558F1190" w14:textId="701ECBE6"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Co-ordinate the rotas of relief lettings staff and operate the appropriate administrative systems for booking lettings and recording client information.</w:t>
            </w:r>
          </w:p>
          <w:p w14:paraId="0479952B" w14:textId="14696040" w:rsidR="7D8BFAA8" w:rsidRDefault="7D8BFAA8" w:rsidP="099C8A2B">
            <w:pPr>
              <w:pStyle w:val="ListParagraph"/>
              <w:numPr>
                <w:ilvl w:val="0"/>
                <w:numId w:val="1"/>
              </w:numPr>
              <w:rPr>
                <w:rFonts w:eastAsiaTheme="minorEastAsia"/>
                <w:color w:val="454545"/>
              </w:rPr>
            </w:pPr>
            <w:r w:rsidRPr="099C8A2B">
              <w:rPr>
                <w:rFonts w:ascii="Calibri" w:eastAsia="Calibri" w:hAnsi="Calibri" w:cs="Calibri"/>
                <w:color w:val="454545"/>
              </w:rPr>
              <w:t>In liaison with finance, ensure that accurate records are kept and that the handling of monies complies with financial regulations</w:t>
            </w:r>
          </w:p>
          <w:p w14:paraId="21744061" w14:textId="077BA9A4" w:rsidR="182B9696" w:rsidRDefault="182B9696" w:rsidP="099C8A2B">
            <w:pPr>
              <w:pStyle w:val="ListParagraph"/>
              <w:numPr>
                <w:ilvl w:val="0"/>
                <w:numId w:val="1"/>
              </w:numPr>
              <w:rPr>
                <w:rFonts w:eastAsiaTheme="minorEastAsia"/>
                <w:color w:val="454545"/>
              </w:rPr>
            </w:pPr>
            <w:r w:rsidRPr="099C8A2B">
              <w:rPr>
                <w:rFonts w:ascii="Calibri" w:eastAsia="Calibri" w:hAnsi="Calibri" w:cs="Calibri"/>
                <w:color w:val="454545"/>
              </w:rPr>
              <w:t>The Academy has approved a policy on Equal Opportunities in Employment and copies are freely available to all employees.</w:t>
            </w:r>
          </w:p>
          <w:p w14:paraId="3545FDD4" w14:textId="3F9DED37" w:rsidR="182B9696" w:rsidRDefault="182B9696" w:rsidP="099C8A2B">
            <w:pPr>
              <w:pStyle w:val="ListParagraph"/>
              <w:numPr>
                <w:ilvl w:val="0"/>
                <w:numId w:val="1"/>
              </w:numPr>
              <w:rPr>
                <w:rFonts w:eastAsiaTheme="minorEastAsia"/>
                <w:color w:val="454545"/>
              </w:rPr>
            </w:pPr>
            <w:r w:rsidRPr="099C8A2B">
              <w:rPr>
                <w:rFonts w:ascii="Calibri" w:eastAsia="Calibri" w:hAnsi="Calibri" w:cs="Calibri"/>
                <w:color w:val="454545"/>
              </w:rPr>
              <w:t>Attend and participate in regular meetings.</w:t>
            </w:r>
          </w:p>
          <w:p w14:paraId="771DB96F" w14:textId="420EB4D4" w:rsidR="182B9696" w:rsidRDefault="182B9696" w:rsidP="099C8A2B">
            <w:pPr>
              <w:pStyle w:val="ListParagraph"/>
              <w:numPr>
                <w:ilvl w:val="0"/>
                <w:numId w:val="1"/>
              </w:numPr>
              <w:rPr>
                <w:rFonts w:eastAsiaTheme="minorEastAsia"/>
                <w:color w:val="454545"/>
              </w:rPr>
            </w:pPr>
            <w:r w:rsidRPr="099C8A2B">
              <w:rPr>
                <w:rFonts w:ascii="Calibri" w:eastAsia="Calibri" w:hAnsi="Calibri" w:cs="Calibri"/>
                <w:color w:val="454545"/>
              </w:rPr>
              <w:t>Participate in training and other learning activities as required.</w:t>
            </w:r>
          </w:p>
          <w:p w14:paraId="1C4E4768" w14:textId="54DA496D" w:rsidR="182B9696" w:rsidRDefault="182B9696" w:rsidP="099C8A2B">
            <w:pPr>
              <w:pStyle w:val="ListParagraph"/>
              <w:numPr>
                <w:ilvl w:val="0"/>
                <w:numId w:val="1"/>
              </w:numPr>
              <w:rPr>
                <w:rFonts w:eastAsiaTheme="minorEastAsia"/>
                <w:color w:val="454545"/>
              </w:rPr>
            </w:pPr>
            <w:r w:rsidRPr="099C8A2B">
              <w:rPr>
                <w:rFonts w:ascii="Calibri" w:eastAsia="Calibri" w:hAnsi="Calibri" w:cs="Calibri"/>
                <w:color w:val="454545"/>
              </w:rPr>
              <w:t>Demonstrate an active commitment to professional development.</w:t>
            </w:r>
          </w:p>
          <w:p w14:paraId="4BE7CF64" w14:textId="1B20489B" w:rsidR="48839974" w:rsidRDefault="48839974" w:rsidP="099C8A2B">
            <w:pPr>
              <w:pStyle w:val="ListParagraph"/>
              <w:numPr>
                <w:ilvl w:val="0"/>
                <w:numId w:val="1"/>
              </w:numPr>
              <w:rPr>
                <w:rFonts w:eastAsiaTheme="minorEastAsia"/>
                <w:color w:val="454545"/>
              </w:rPr>
            </w:pPr>
            <w:r w:rsidRPr="099C8A2B">
              <w:rPr>
                <w:rFonts w:ascii="Calibri" w:eastAsia="Calibri" w:hAnsi="Calibri" w:cs="Calibri"/>
                <w:color w:val="454545"/>
              </w:rPr>
              <w:t xml:space="preserve">To comply with the academy policies and procedures at all </w:t>
            </w:r>
            <w:proofErr w:type="gramStart"/>
            <w:r w:rsidRPr="099C8A2B">
              <w:rPr>
                <w:rFonts w:ascii="Calibri" w:eastAsia="Calibri" w:hAnsi="Calibri" w:cs="Calibri"/>
                <w:color w:val="454545"/>
              </w:rPr>
              <w:t>times;</w:t>
            </w:r>
            <w:proofErr w:type="gramEnd"/>
          </w:p>
          <w:p w14:paraId="6300AF3C" w14:textId="5DB9DD7D" w:rsidR="48839974" w:rsidRDefault="48839974" w:rsidP="099C8A2B">
            <w:pPr>
              <w:pStyle w:val="ListParagraph"/>
              <w:numPr>
                <w:ilvl w:val="0"/>
                <w:numId w:val="1"/>
              </w:numPr>
              <w:rPr>
                <w:rFonts w:eastAsiaTheme="minorEastAsia"/>
                <w:color w:val="454545"/>
              </w:rPr>
            </w:pPr>
            <w:r w:rsidRPr="099C8A2B">
              <w:rPr>
                <w:rFonts w:ascii="Calibri" w:eastAsia="Calibri" w:hAnsi="Calibri" w:cs="Calibri"/>
                <w:color w:val="454545"/>
              </w:rPr>
              <w:t>Undertake other reasonable duties (with competence and experience) as requested, in accordance with the changing needs of the organisation and as part of the wider admin team.</w:t>
            </w:r>
          </w:p>
          <w:p w14:paraId="72877687" w14:textId="0F753258" w:rsidR="099C8A2B" w:rsidRDefault="099C8A2B" w:rsidP="099C8A2B">
            <w:pPr>
              <w:rPr>
                <w:rFonts w:ascii="Calibri" w:eastAsia="Calibri" w:hAnsi="Calibri" w:cs="Calibri"/>
                <w:b/>
                <w:bCs/>
                <w:color w:val="454545"/>
                <w:u w:val="single"/>
              </w:rPr>
            </w:pPr>
          </w:p>
        </w:tc>
      </w:tr>
      <w:tr w:rsidR="099C8A2B" w14:paraId="3A72C929" w14:textId="77777777" w:rsidTr="099C8A2B">
        <w:tc>
          <w:tcPr>
            <w:tcW w:w="1560" w:type="dxa"/>
          </w:tcPr>
          <w:p w14:paraId="685225BD" w14:textId="27CB33C3" w:rsidR="50E29E07" w:rsidRDefault="50E29E07" w:rsidP="099C8A2B">
            <w:pPr>
              <w:rPr>
                <w:rFonts w:ascii="Calibri" w:eastAsia="Calibri" w:hAnsi="Calibri" w:cs="Calibri"/>
                <w:b/>
                <w:bCs/>
                <w:color w:val="454545"/>
                <w:u w:val="single"/>
              </w:rPr>
            </w:pPr>
            <w:r w:rsidRPr="099C8A2B">
              <w:rPr>
                <w:rFonts w:ascii="Calibri" w:eastAsia="Calibri" w:hAnsi="Calibri" w:cs="Calibri"/>
                <w:b/>
                <w:bCs/>
                <w:color w:val="454545"/>
                <w:u w:val="single"/>
              </w:rPr>
              <w:t xml:space="preserve">Safeguarding &amp; Data Protection </w:t>
            </w:r>
          </w:p>
        </w:tc>
        <w:tc>
          <w:tcPr>
            <w:tcW w:w="7582" w:type="dxa"/>
          </w:tcPr>
          <w:p w14:paraId="50185D5D" w14:textId="629838F7" w:rsidR="1529D41B" w:rsidRDefault="1529D41B" w:rsidP="099C8A2B">
            <w:pPr>
              <w:pStyle w:val="ListParagraph"/>
              <w:numPr>
                <w:ilvl w:val="0"/>
                <w:numId w:val="1"/>
              </w:numPr>
              <w:rPr>
                <w:color w:val="454545"/>
              </w:rPr>
            </w:pPr>
            <w:r w:rsidRPr="099C8A2B">
              <w:rPr>
                <w:rFonts w:ascii="Calibri" w:eastAsia="Calibri" w:hAnsi="Calibri" w:cs="Calibri"/>
                <w:color w:val="454545"/>
              </w:rPr>
              <w:t xml:space="preserve">Maintain the school’s Single Central Register and initiate any </w:t>
            </w:r>
            <w:proofErr w:type="gramStart"/>
            <w:r w:rsidRPr="099C8A2B">
              <w:rPr>
                <w:rFonts w:ascii="Calibri" w:eastAsia="Calibri" w:hAnsi="Calibri" w:cs="Calibri"/>
                <w:color w:val="454545"/>
              </w:rPr>
              <w:t>renewals</w:t>
            </w:r>
            <w:proofErr w:type="gramEnd"/>
            <w:r w:rsidRPr="099C8A2B">
              <w:rPr>
                <w:rFonts w:ascii="Calibri" w:eastAsia="Calibri" w:hAnsi="Calibri" w:cs="Calibri"/>
                <w:color w:val="454545"/>
              </w:rPr>
              <w:t xml:space="preserve"> as necessary.</w:t>
            </w:r>
          </w:p>
          <w:p w14:paraId="34278359" w14:textId="4F6426F7" w:rsidR="50E29E07" w:rsidRDefault="50E29E07" w:rsidP="099C8A2B">
            <w:pPr>
              <w:pStyle w:val="ListParagraph"/>
              <w:numPr>
                <w:ilvl w:val="0"/>
                <w:numId w:val="1"/>
              </w:numPr>
              <w:rPr>
                <w:rFonts w:eastAsiaTheme="minorEastAsia"/>
                <w:color w:val="454545"/>
              </w:rPr>
            </w:pPr>
            <w:r w:rsidRPr="099C8A2B">
              <w:rPr>
                <w:rFonts w:ascii="Calibri" w:eastAsia="Calibri" w:hAnsi="Calibri" w:cs="Calibri"/>
                <w:color w:val="454545"/>
              </w:rPr>
              <w:t xml:space="preserve">Respect confidential issues linked to home/students/teacher/academy work following the Trust’s Data Protection and Freedom of Information </w:t>
            </w:r>
            <w:proofErr w:type="gramStart"/>
            <w:r w:rsidRPr="099C8A2B">
              <w:rPr>
                <w:rFonts w:ascii="Calibri" w:eastAsia="Calibri" w:hAnsi="Calibri" w:cs="Calibri"/>
                <w:color w:val="454545"/>
              </w:rPr>
              <w:t>Policy;</w:t>
            </w:r>
            <w:proofErr w:type="gramEnd"/>
          </w:p>
          <w:p w14:paraId="5849E3FF" w14:textId="1D5941A6" w:rsidR="50E29E07" w:rsidRDefault="50E29E07" w:rsidP="099C8A2B">
            <w:pPr>
              <w:pStyle w:val="ListParagraph"/>
              <w:numPr>
                <w:ilvl w:val="0"/>
                <w:numId w:val="1"/>
              </w:numPr>
              <w:rPr>
                <w:rFonts w:eastAsiaTheme="minorEastAsia"/>
                <w:color w:val="454545"/>
              </w:rPr>
            </w:pPr>
            <w:r w:rsidRPr="099C8A2B">
              <w:rPr>
                <w:rFonts w:ascii="Calibri" w:eastAsia="Calibri" w:hAnsi="Calibri" w:cs="Calibri"/>
                <w:color w:val="454545"/>
              </w:rPr>
              <w:t xml:space="preserve">To comply with the academy’s Child Safeguarding Procedures, including regular liaison with the academy’s Designated Child Safeguarding Person over any safeguarding issues or </w:t>
            </w:r>
            <w:proofErr w:type="gramStart"/>
            <w:r w:rsidRPr="099C8A2B">
              <w:rPr>
                <w:rFonts w:ascii="Calibri" w:eastAsia="Calibri" w:hAnsi="Calibri" w:cs="Calibri"/>
                <w:color w:val="454545"/>
              </w:rPr>
              <w:t>concerns;</w:t>
            </w:r>
            <w:proofErr w:type="gramEnd"/>
          </w:p>
          <w:p w14:paraId="7550E80B" w14:textId="16CA8748" w:rsidR="50E29E07" w:rsidRDefault="50E29E07" w:rsidP="099C8A2B">
            <w:pPr>
              <w:pStyle w:val="ListParagraph"/>
              <w:numPr>
                <w:ilvl w:val="0"/>
                <w:numId w:val="1"/>
              </w:numPr>
              <w:jc w:val="both"/>
              <w:rPr>
                <w:rFonts w:eastAsiaTheme="minorEastAsia"/>
                <w:color w:val="454545"/>
              </w:rPr>
            </w:pPr>
            <w:r w:rsidRPr="099C8A2B">
              <w:rPr>
                <w:rFonts w:ascii="Calibri" w:eastAsia="Calibri" w:hAnsi="Calibri" w:cs="Calibri"/>
                <w:color w:val="454545"/>
              </w:rPr>
              <w:t xml:space="preserve">Deal with any immediate problems or emergencies according to the academy’s policies and </w:t>
            </w:r>
            <w:proofErr w:type="gramStart"/>
            <w:r w:rsidRPr="099C8A2B">
              <w:rPr>
                <w:rFonts w:ascii="Calibri" w:eastAsia="Calibri" w:hAnsi="Calibri" w:cs="Calibri"/>
                <w:color w:val="454545"/>
              </w:rPr>
              <w:t>procedures;</w:t>
            </w:r>
            <w:proofErr w:type="gramEnd"/>
          </w:p>
          <w:p w14:paraId="35AEA401" w14:textId="052B74FB" w:rsidR="253ED630" w:rsidRDefault="253ED630" w:rsidP="099C8A2B">
            <w:pPr>
              <w:pStyle w:val="ListParagraph"/>
              <w:numPr>
                <w:ilvl w:val="0"/>
                <w:numId w:val="1"/>
              </w:numPr>
              <w:jc w:val="both"/>
              <w:rPr>
                <w:color w:val="454545"/>
              </w:rPr>
            </w:pPr>
            <w:r w:rsidRPr="099C8A2B">
              <w:rPr>
                <w:rFonts w:eastAsiaTheme="minorEastAsia"/>
                <w:color w:val="454545"/>
              </w:rPr>
              <w:t>Maintain staff absence and training records and any other HR administrative tasks allocated by the SBM.</w:t>
            </w:r>
          </w:p>
          <w:p w14:paraId="4CF00BAC" w14:textId="1272181F" w:rsidR="099C8A2B" w:rsidRDefault="099C8A2B" w:rsidP="099C8A2B">
            <w:pPr>
              <w:rPr>
                <w:rFonts w:ascii="Calibri" w:eastAsia="Calibri" w:hAnsi="Calibri" w:cs="Calibri"/>
                <w:b/>
                <w:bCs/>
                <w:color w:val="454545"/>
                <w:u w:val="single"/>
              </w:rPr>
            </w:pPr>
          </w:p>
        </w:tc>
      </w:tr>
      <w:tr w:rsidR="099C8A2B" w14:paraId="4143A3AB" w14:textId="77777777" w:rsidTr="099C8A2B">
        <w:tc>
          <w:tcPr>
            <w:tcW w:w="1560" w:type="dxa"/>
          </w:tcPr>
          <w:p w14:paraId="0C40F552" w14:textId="55E68DDC" w:rsidR="099C8A2B" w:rsidRDefault="099C8A2B" w:rsidP="099C8A2B">
            <w:pPr>
              <w:rPr>
                <w:rFonts w:ascii="Calibri" w:eastAsia="Calibri" w:hAnsi="Calibri" w:cs="Calibri"/>
                <w:b/>
                <w:bCs/>
                <w:color w:val="454545"/>
                <w:u w:val="single"/>
              </w:rPr>
            </w:pPr>
          </w:p>
        </w:tc>
        <w:tc>
          <w:tcPr>
            <w:tcW w:w="7582" w:type="dxa"/>
          </w:tcPr>
          <w:p w14:paraId="6AB15554" w14:textId="55E68DDC" w:rsidR="099C8A2B" w:rsidRDefault="099C8A2B" w:rsidP="099C8A2B">
            <w:pPr>
              <w:rPr>
                <w:rFonts w:ascii="Calibri" w:eastAsia="Calibri" w:hAnsi="Calibri" w:cs="Calibri"/>
                <w:b/>
                <w:bCs/>
                <w:color w:val="454545"/>
                <w:u w:val="single"/>
              </w:rPr>
            </w:pPr>
          </w:p>
        </w:tc>
      </w:tr>
    </w:tbl>
    <w:p w14:paraId="4B7AB645" w14:textId="4E2F9ADF" w:rsidR="099C8A2B" w:rsidRDefault="099C8A2B" w:rsidP="099C8A2B">
      <w:pPr>
        <w:rPr>
          <w:rFonts w:ascii="Calibri" w:eastAsia="Calibri" w:hAnsi="Calibri" w:cs="Calibri"/>
          <w:b/>
          <w:bCs/>
          <w:color w:val="454545"/>
          <w:u w:val="single"/>
        </w:rPr>
      </w:pPr>
    </w:p>
    <w:p w14:paraId="09BBA319" w14:textId="366FD314" w:rsidR="3A9AB242" w:rsidRDefault="3A9AB242">
      <w:r w:rsidRPr="099C8A2B">
        <w:rPr>
          <w:rFonts w:ascii="Calibri" w:eastAsia="Calibri" w:hAnsi="Calibri" w:cs="Calibri"/>
          <w:b/>
          <w:bCs/>
          <w:color w:val="454545"/>
          <w:u w:val="single"/>
        </w:rPr>
        <w:t>Person Specification:</w:t>
      </w:r>
    </w:p>
    <w:p w14:paraId="77449882" w14:textId="1CCC7A3A" w:rsidR="099C8A2B" w:rsidRDefault="099C8A2B" w:rsidP="099C8A2B">
      <w:pPr>
        <w:rPr>
          <w:rFonts w:ascii="Calibri" w:eastAsia="Calibri" w:hAnsi="Calibri" w:cs="Calibri"/>
          <w:b/>
          <w:bCs/>
          <w:color w:val="454545"/>
          <w:u w:val="single"/>
        </w:rPr>
      </w:pPr>
    </w:p>
    <w:tbl>
      <w:tblPr>
        <w:tblStyle w:val="TableGrid"/>
        <w:tblW w:w="0" w:type="auto"/>
        <w:tblLayout w:type="fixed"/>
        <w:tblLook w:val="06A0" w:firstRow="1" w:lastRow="0" w:firstColumn="1" w:lastColumn="0" w:noHBand="1" w:noVBand="1"/>
      </w:tblPr>
      <w:tblGrid>
        <w:gridCol w:w="6750"/>
        <w:gridCol w:w="2265"/>
      </w:tblGrid>
      <w:tr w:rsidR="099C8A2B" w14:paraId="1CC5CC2D" w14:textId="77777777" w:rsidTr="099C8A2B">
        <w:tc>
          <w:tcPr>
            <w:tcW w:w="6750" w:type="dxa"/>
          </w:tcPr>
          <w:p w14:paraId="2719882A" w14:textId="4FA52365" w:rsidR="7029C956" w:rsidRDefault="00413A15" w:rsidP="099C8A2B">
            <w:pPr>
              <w:pStyle w:val="ListParagraph"/>
              <w:numPr>
                <w:ilvl w:val="0"/>
                <w:numId w:val="1"/>
              </w:numPr>
              <w:rPr>
                <w:rFonts w:eastAsiaTheme="minorEastAsia"/>
                <w:color w:val="454545"/>
              </w:rPr>
            </w:pPr>
            <w:r>
              <w:rPr>
                <w:rFonts w:ascii="Calibri" w:eastAsia="Calibri" w:hAnsi="Calibri" w:cs="Calibri"/>
                <w:color w:val="454545"/>
              </w:rPr>
              <w:t xml:space="preserve">Minimum of 5 GCSEs at grade C </w:t>
            </w:r>
            <w:r w:rsidR="004F0BD0">
              <w:rPr>
                <w:rFonts w:ascii="Calibri" w:eastAsia="Calibri" w:hAnsi="Calibri" w:cs="Calibri"/>
                <w:color w:val="454545"/>
              </w:rPr>
              <w:t>or above, or equivalent</w:t>
            </w:r>
            <w:r w:rsidR="7029C956" w:rsidRPr="099C8A2B">
              <w:rPr>
                <w:rFonts w:ascii="Calibri" w:eastAsia="Calibri" w:hAnsi="Calibri" w:cs="Calibri"/>
                <w:color w:val="454545"/>
              </w:rPr>
              <w:t xml:space="preserve"> qualification as a minimum.</w:t>
            </w:r>
          </w:p>
          <w:p w14:paraId="42D7163F" w14:textId="2F120E4B" w:rsidR="7029C956" w:rsidRDefault="7029C956" w:rsidP="099C8A2B">
            <w:pPr>
              <w:pStyle w:val="ListParagraph"/>
              <w:numPr>
                <w:ilvl w:val="0"/>
                <w:numId w:val="1"/>
              </w:numPr>
              <w:rPr>
                <w:rFonts w:eastAsiaTheme="minorEastAsia"/>
                <w:color w:val="454545"/>
              </w:rPr>
            </w:pPr>
            <w:r w:rsidRPr="099C8A2B">
              <w:rPr>
                <w:rFonts w:ascii="Calibri" w:eastAsia="Calibri" w:hAnsi="Calibri" w:cs="Calibri"/>
                <w:color w:val="454545"/>
              </w:rPr>
              <w:t>Willingness and ability to obtain and/or enhance qualifications and training and development in the post</w:t>
            </w:r>
          </w:p>
          <w:p w14:paraId="6CB507C7" w14:textId="461FB46C" w:rsidR="7029C956" w:rsidRDefault="7029C956" w:rsidP="099C8A2B">
            <w:pPr>
              <w:pStyle w:val="ListParagraph"/>
              <w:numPr>
                <w:ilvl w:val="0"/>
                <w:numId w:val="1"/>
              </w:numPr>
              <w:rPr>
                <w:color w:val="454545"/>
              </w:rPr>
            </w:pPr>
            <w:r w:rsidRPr="099C8A2B">
              <w:rPr>
                <w:rFonts w:ascii="Calibri" w:eastAsia="Calibri" w:hAnsi="Calibri" w:cs="Calibri"/>
                <w:color w:val="454545"/>
              </w:rPr>
              <w:lastRenderedPageBreak/>
              <w:t>Experience of working in facilities and or Health &amp; Safety</w:t>
            </w:r>
          </w:p>
          <w:p w14:paraId="557F56B4" w14:textId="5F680010" w:rsidR="21BA0631" w:rsidRDefault="21BA0631" w:rsidP="099C8A2B">
            <w:pPr>
              <w:pStyle w:val="ListParagraph"/>
              <w:numPr>
                <w:ilvl w:val="0"/>
                <w:numId w:val="1"/>
              </w:numPr>
              <w:rPr>
                <w:rFonts w:eastAsiaTheme="minorEastAsia"/>
                <w:color w:val="454545"/>
              </w:rPr>
            </w:pPr>
            <w:r w:rsidRPr="099C8A2B">
              <w:rPr>
                <w:rFonts w:ascii="Calibri" w:eastAsia="Calibri" w:hAnsi="Calibri" w:cs="Calibri"/>
                <w:color w:val="454545"/>
              </w:rPr>
              <w:t>Experience of completing risk assessments and the planning of events and activities</w:t>
            </w:r>
          </w:p>
          <w:p w14:paraId="297FE767" w14:textId="4CDFB38F" w:rsidR="21BA0631" w:rsidRDefault="21BA0631" w:rsidP="099C8A2B">
            <w:pPr>
              <w:pStyle w:val="ListParagraph"/>
              <w:numPr>
                <w:ilvl w:val="0"/>
                <w:numId w:val="1"/>
              </w:numPr>
              <w:rPr>
                <w:rFonts w:eastAsiaTheme="minorEastAsia"/>
                <w:color w:val="454545"/>
              </w:rPr>
            </w:pPr>
            <w:r w:rsidRPr="099C8A2B">
              <w:rPr>
                <w:rFonts w:ascii="Calibri" w:eastAsia="Calibri" w:hAnsi="Calibri" w:cs="Calibri"/>
                <w:color w:val="454545"/>
              </w:rPr>
              <w:t>Experience of general building and site maintenance</w:t>
            </w:r>
          </w:p>
          <w:p w14:paraId="7AA0F7B5" w14:textId="43489943" w:rsidR="21BA0631" w:rsidRDefault="21BA0631" w:rsidP="099C8A2B">
            <w:pPr>
              <w:pStyle w:val="ListParagraph"/>
              <w:numPr>
                <w:ilvl w:val="0"/>
                <w:numId w:val="1"/>
              </w:numPr>
              <w:rPr>
                <w:rFonts w:eastAsiaTheme="minorEastAsia"/>
                <w:color w:val="454545"/>
              </w:rPr>
            </w:pPr>
            <w:r w:rsidRPr="099C8A2B">
              <w:rPr>
                <w:rFonts w:ascii="Calibri" w:eastAsia="Calibri" w:hAnsi="Calibri" w:cs="Calibri"/>
                <w:color w:val="454545"/>
              </w:rPr>
              <w:t>Ability to effectively communicate with a wide range of audiences, verbally and in writing</w:t>
            </w:r>
          </w:p>
          <w:p w14:paraId="31E7EAC1" w14:textId="24C62C15" w:rsidR="757C1170" w:rsidRDefault="757C1170" w:rsidP="099C8A2B">
            <w:pPr>
              <w:pStyle w:val="ListParagraph"/>
              <w:numPr>
                <w:ilvl w:val="0"/>
                <w:numId w:val="1"/>
              </w:numPr>
              <w:rPr>
                <w:rFonts w:eastAsiaTheme="minorEastAsia"/>
                <w:color w:val="454545"/>
              </w:rPr>
            </w:pPr>
            <w:r w:rsidRPr="099C8A2B">
              <w:rPr>
                <w:rFonts w:ascii="Calibri" w:eastAsia="Calibri" w:hAnsi="Calibri" w:cs="Calibri"/>
                <w:color w:val="454545"/>
              </w:rPr>
              <w:t xml:space="preserve">Proficiency in using </w:t>
            </w:r>
            <w:r w:rsidR="21BA0631" w:rsidRPr="099C8A2B">
              <w:rPr>
                <w:rFonts w:ascii="Calibri" w:eastAsia="Calibri" w:hAnsi="Calibri" w:cs="Calibri"/>
                <w:color w:val="454545"/>
              </w:rPr>
              <w:t>ICT packages including Microsoft Office</w:t>
            </w:r>
          </w:p>
          <w:p w14:paraId="418E2765" w14:textId="478E5C91" w:rsidR="57BF2125" w:rsidRDefault="57BF2125" w:rsidP="099C8A2B">
            <w:pPr>
              <w:pStyle w:val="ListParagraph"/>
              <w:numPr>
                <w:ilvl w:val="0"/>
                <w:numId w:val="1"/>
              </w:numPr>
              <w:rPr>
                <w:rFonts w:eastAsiaTheme="minorEastAsia"/>
                <w:color w:val="454545"/>
              </w:rPr>
            </w:pPr>
            <w:r w:rsidRPr="099C8A2B">
              <w:rPr>
                <w:rFonts w:ascii="Calibri" w:eastAsia="Calibri" w:hAnsi="Calibri" w:cs="Calibri"/>
                <w:color w:val="454545"/>
              </w:rPr>
              <w:t>Good organisation and time management skills</w:t>
            </w:r>
          </w:p>
          <w:p w14:paraId="06BEC101" w14:textId="6B97A5C2" w:rsidR="190D1762" w:rsidRDefault="190D1762" w:rsidP="099C8A2B">
            <w:pPr>
              <w:pStyle w:val="ListParagraph"/>
              <w:numPr>
                <w:ilvl w:val="0"/>
                <w:numId w:val="1"/>
              </w:numPr>
              <w:rPr>
                <w:rFonts w:eastAsiaTheme="minorEastAsia"/>
                <w:color w:val="454545"/>
              </w:rPr>
            </w:pPr>
            <w:r w:rsidRPr="099C8A2B">
              <w:rPr>
                <w:rFonts w:ascii="Calibri" w:eastAsia="Calibri" w:hAnsi="Calibri" w:cs="Calibri"/>
                <w:color w:val="454545"/>
              </w:rPr>
              <w:t>Satisfactory DBS check</w:t>
            </w:r>
          </w:p>
          <w:p w14:paraId="497B0B23" w14:textId="36657BEC" w:rsidR="099C8A2B" w:rsidRDefault="099C8A2B" w:rsidP="099C8A2B">
            <w:pPr>
              <w:rPr>
                <w:rFonts w:ascii="Calibri" w:eastAsia="Calibri" w:hAnsi="Calibri" w:cs="Calibri"/>
                <w:b/>
                <w:bCs/>
                <w:color w:val="454545"/>
                <w:u w:val="single"/>
              </w:rPr>
            </w:pPr>
          </w:p>
        </w:tc>
        <w:tc>
          <w:tcPr>
            <w:tcW w:w="2265" w:type="dxa"/>
          </w:tcPr>
          <w:p w14:paraId="03CA928E" w14:textId="18C0E2A6" w:rsidR="3A9AB242" w:rsidRDefault="3A9AB242" w:rsidP="099C8A2B">
            <w:pPr>
              <w:rPr>
                <w:rFonts w:ascii="Calibri" w:eastAsia="Calibri" w:hAnsi="Calibri" w:cs="Calibri"/>
                <w:b/>
                <w:bCs/>
                <w:color w:val="454545"/>
                <w:u w:val="single"/>
              </w:rPr>
            </w:pPr>
            <w:r w:rsidRPr="099C8A2B">
              <w:rPr>
                <w:rFonts w:ascii="Calibri" w:eastAsia="Calibri" w:hAnsi="Calibri" w:cs="Calibri"/>
                <w:b/>
                <w:bCs/>
                <w:color w:val="454545"/>
                <w:u w:val="single"/>
              </w:rPr>
              <w:lastRenderedPageBreak/>
              <w:t xml:space="preserve">Essential </w:t>
            </w:r>
          </w:p>
        </w:tc>
      </w:tr>
      <w:tr w:rsidR="099C8A2B" w14:paraId="44E33CBA" w14:textId="77777777" w:rsidTr="099C8A2B">
        <w:tc>
          <w:tcPr>
            <w:tcW w:w="6750" w:type="dxa"/>
          </w:tcPr>
          <w:p w14:paraId="28F2F157" w14:textId="362BC5F6" w:rsidR="51F45D1A" w:rsidRDefault="51F45D1A" w:rsidP="099C8A2B">
            <w:pPr>
              <w:pStyle w:val="ListParagraph"/>
              <w:numPr>
                <w:ilvl w:val="0"/>
                <w:numId w:val="1"/>
              </w:numPr>
              <w:rPr>
                <w:rFonts w:eastAsiaTheme="minorEastAsia"/>
                <w:color w:val="454545"/>
              </w:rPr>
            </w:pPr>
            <w:r w:rsidRPr="099C8A2B">
              <w:rPr>
                <w:rFonts w:ascii="Calibri" w:eastAsia="Calibri" w:hAnsi="Calibri" w:cs="Calibri"/>
                <w:color w:val="454545"/>
              </w:rPr>
              <w:t>Experience of working in a school environment</w:t>
            </w:r>
          </w:p>
          <w:p w14:paraId="459F18C1" w14:textId="32173B9E" w:rsidR="44460D2C" w:rsidRDefault="44460D2C" w:rsidP="099C8A2B">
            <w:pPr>
              <w:pStyle w:val="ListParagraph"/>
              <w:numPr>
                <w:ilvl w:val="0"/>
                <w:numId w:val="1"/>
              </w:numPr>
              <w:rPr>
                <w:rFonts w:eastAsiaTheme="minorEastAsia"/>
                <w:color w:val="454545"/>
              </w:rPr>
            </w:pPr>
            <w:r w:rsidRPr="099C8A2B">
              <w:rPr>
                <w:rFonts w:ascii="Calibri" w:eastAsia="Calibri" w:hAnsi="Calibri" w:cs="Calibri"/>
                <w:color w:val="454545"/>
              </w:rPr>
              <w:t>Ability to undertake basic repairs and maintenance</w:t>
            </w:r>
          </w:p>
          <w:p w14:paraId="4A572811" w14:textId="0AD26C6D" w:rsidR="44460D2C" w:rsidRDefault="44460D2C" w:rsidP="099C8A2B">
            <w:pPr>
              <w:pStyle w:val="ListParagraph"/>
              <w:numPr>
                <w:ilvl w:val="0"/>
                <w:numId w:val="1"/>
              </w:numPr>
              <w:rPr>
                <w:color w:val="454545"/>
              </w:rPr>
            </w:pPr>
            <w:r w:rsidRPr="099C8A2B">
              <w:rPr>
                <w:rFonts w:ascii="Calibri" w:eastAsia="Calibri" w:hAnsi="Calibri" w:cs="Calibri"/>
                <w:color w:val="454545"/>
              </w:rPr>
              <w:t>Ability to drive minibus or be prepared to take minibus training.</w:t>
            </w:r>
          </w:p>
          <w:p w14:paraId="0ACD63C2" w14:textId="24A7D4A4" w:rsidR="7AF5F3DC" w:rsidRDefault="7AF5F3DC" w:rsidP="099C8A2B">
            <w:pPr>
              <w:pStyle w:val="ListParagraph"/>
              <w:numPr>
                <w:ilvl w:val="0"/>
                <w:numId w:val="1"/>
              </w:numPr>
              <w:rPr>
                <w:rFonts w:eastAsiaTheme="minorEastAsia"/>
                <w:color w:val="454545"/>
              </w:rPr>
            </w:pPr>
            <w:r w:rsidRPr="099C8A2B">
              <w:rPr>
                <w:rFonts w:ascii="Calibri" w:eastAsia="Calibri" w:hAnsi="Calibri" w:cs="Calibri"/>
                <w:color w:val="454545"/>
              </w:rPr>
              <w:t>Ability to relate to students in a pleasant and sympathetic manner and to recognise potential child safeguarding issues</w:t>
            </w:r>
          </w:p>
          <w:p w14:paraId="5885687F" w14:textId="214CBEAA" w:rsidR="7AF5F3DC" w:rsidRDefault="7AF5F3DC" w:rsidP="099C8A2B">
            <w:pPr>
              <w:pStyle w:val="ListParagraph"/>
              <w:numPr>
                <w:ilvl w:val="0"/>
                <w:numId w:val="1"/>
              </w:numPr>
              <w:rPr>
                <w:rFonts w:eastAsiaTheme="minorEastAsia"/>
                <w:color w:val="454545"/>
              </w:rPr>
            </w:pPr>
            <w:r w:rsidRPr="099C8A2B">
              <w:rPr>
                <w:rFonts w:ascii="Calibri" w:eastAsia="Calibri" w:hAnsi="Calibri" w:cs="Calibri"/>
                <w:color w:val="454545"/>
              </w:rPr>
              <w:t xml:space="preserve">Understanding of academy child safeguarding procedures </w:t>
            </w:r>
          </w:p>
        </w:tc>
        <w:tc>
          <w:tcPr>
            <w:tcW w:w="2265" w:type="dxa"/>
          </w:tcPr>
          <w:p w14:paraId="54FDC2C2" w14:textId="7CA26CE2" w:rsidR="5975DE02" w:rsidRDefault="5975DE02" w:rsidP="099C8A2B">
            <w:pPr>
              <w:rPr>
                <w:rFonts w:ascii="Calibri" w:eastAsia="Calibri" w:hAnsi="Calibri" w:cs="Calibri"/>
                <w:b/>
                <w:bCs/>
                <w:color w:val="454545"/>
                <w:u w:val="single"/>
              </w:rPr>
            </w:pPr>
            <w:r w:rsidRPr="099C8A2B">
              <w:rPr>
                <w:rFonts w:ascii="Calibri" w:eastAsia="Calibri" w:hAnsi="Calibri" w:cs="Calibri"/>
                <w:b/>
                <w:bCs/>
                <w:color w:val="454545"/>
                <w:u w:val="single"/>
              </w:rPr>
              <w:t>Desirable</w:t>
            </w:r>
          </w:p>
        </w:tc>
      </w:tr>
    </w:tbl>
    <w:p w14:paraId="6220E929" w14:textId="6460FBDD" w:rsidR="099C8A2B" w:rsidRDefault="099C8A2B" w:rsidP="099C8A2B">
      <w:pPr>
        <w:rPr>
          <w:rFonts w:ascii="Calibri" w:eastAsia="Calibri" w:hAnsi="Calibri" w:cs="Calibri"/>
          <w:b/>
          <w:bCs/>
          <w:color w:val="454545"/>
          <w:u w:val="single"/>
        </w:rPr>
      </w:pPr>
    </w:p>
    <w:p w14:paraId="0B4BBB63" w14:textId="63CB40C4" w:rsidR="099C8A2B" w:rsidRDefault="099C8A2B" w:rsidP="099C8A2B">
      <w:pPr>
        <w:rPr>
          <w:rFonts w:ascii="Calibri" w:eastAsia="Calibri" w:hAnsi="Calibri" w:cs="Calibri"/>
          <w:b/>
          <w:bCs/>
          <w:color w:val="454545"/>
          <w:u w:val="single"/>
        </w:rPr>
      </w:pPr>
    </w:p>
    <w:p w14:paraId="5E5787A5" w14:textId="22AF6FB5" w:rsidR="007928A2" w:rsidRDefault="007928A2" w:rsidP="1FDD5213"/>
    <w:sectPr w:rsidR="007928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B77D4"/>
    <w:multiLevelType w:val="hybridMultilevel"/>
    <w:tmpl w:val="92FC757C"/>
    <w:lvl w:ilvl="0" w:tplc="B38ED5EA">
      <w:start w:val="1"/>
      <w:numFmt w:val="bullet"/>
      <w:lvlText w:val=""/>
      <w:lvlJc w:val="left"/>
      <w:pPr>
        <w:ind w:left="720" w:hanging="360"/>
      </w:pPr>
      <w:rPr>
        <w:rFonts w:ascii="Symbol" w:hAnsi="Symbol" w:hint="default"/>
      </w:rPr>
    </w:lvl>
    <w:lvl w:ilvl="1" w:tplc="127A58B8">
      <w:start w:val="1"/>
      <w:numFmt w:val="bullet"/>
      <w:lvlText w:val="o"/>
      <w:lvlJc w:val="left"/>
      <w:pPr>
        <w:ind w:left="1440" w:hanging="360"/>
      </w:pPr>
      <w:rPr>
        <w:rFonts w:ascii="Courier New" w:hAnsi="Courier New" w:hint="default"/>
      </w:rPr>
    </w:lvl>
    <w:lvl w:ilvl="2" w:tplc="0E1CAC14">
      <w:start w:val="1"/>
      <w:numFmt w:val="bullet"/>
      <w:lvlText w:val=""/>
      <w:lvlJc w:val="left"/>
      <w:pPr>
        <w:ind w:left="2160" w:hanging="360"/>
      </w:pPr>
      <w:rPr>
        <w:rFonts w:ascii="Wingdings" w:hAnsi="Wingdings" w:hint="default"/>
      </w:rPr>
    </w:lvl>
    <w:lvl w:ilvl="3" w:tplc="020CE5AE">
      <w:start w:val="1"/>
      <w:numFmt w:val="bullet"/>
      <w:lvlText w:val=""/>
      <w:lvlJc w:val="left"/>
      <w:pPr>
        <w:ind w:left="2880" w:hanging="360"/>
      </w:pPr>
      <w:rPr>
        <w:rFonts w:ascii="Symbol" w:hAnsi="Symbol" w:hint="default"/>
      </w:rPr>
    </w:lvl>
    <w:lvl w:ilvl="4" w:tplc="D6E6C614">
      <w:start w:val="1"/>
      <w:numFmt w:val="bullet"/>
      <w:lvlText w:val="o"/>
      <w:lvlJc w:val="left"/>
      <w:pPr>
        <w:ind w:left="3600" w:hanging="360"/>
      </w:pPr>
      <w:rPr>
        <w:rFonts w:ascii="Courier New" w:hAnsi="Courier New" w:hint="default"/>
      </w:rPr>
    </w:lvl>
    <w:lvl w:ilvl="5" w:tplc="94C6EA78">
      <w:start w:val="1"/>
      <w:numFmt w:val="bullet"/>
      <w:lvlText w:val=""/>
      <w:lvlJc w:val="left"/>
      <w:pPr>
        <w:ind w:left="4320" w:hanging="360"/>
      </w:pPr>
      <w:rPr>
        <w:rFonts w:ascii="Wingdings" w:hAnsi="Wingdings" w:hint="default"/>
      </w:rPr>
    </w:lvl>
    <w:lvl w:ilvl="6" w:tplc="A8B47B84">
      <w:start w:val="1"/>
      <w:numFmt w:val="bullet"/>
      <w:lvlText w:val=""/>
      <w:lvlJc w:val="left"/>
      <w:pPr>
        <w:ind w:left="5040" w:hanging="360"/>
      </w:pPr>
      <w:rPr>
        <w:rFonts w:ascii="Symbol" w:hAnsi="Symbol" w:hint="default"/>
      </w:rPr>
    </w:lvl>
    <w:lvl w:ilvl="7" w:tplc="DB283D30">
      <w:start w:val="1"/>
      <w:numFmt w:val="bullet"/>
      <w:lvlText w:val="o"/>
      <w:lvlJc w:val="left"/>
      <w:pPr>
        <w:ind w:left="5760" w:hanging="360"/>
      </w:pPr>
      <w:rPr>
        <w:rFonts w:ascii="Courier New" w:hAnsi="Courier New" w:hint="default"/>
      </w:rPr>
    </w:lvl>
    <w:lvl w:ilvl="8" w:tplc="C2C82CD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C07BA6"/>
    <w:rsid w:val="00413A15"/>
    <w:rsid w:val="004F0BD0"/>
    <w:rsid w:val="005679B2"/>
    <w:rsid w:val="00725274"/>
    <w:rsid w:val="007928A2"/>
    <w:rsid w:val="00811813"/>
    <w:rsid w:val="00F2736F"/>
    <w:rsid w:val="026B7EA1"/>
    <w:rsid w:val="02EAC6EF"/>
    <w:rsid w:val="04AF2A9A"/>
    <w:rsid w:val="0647466A"/>
    <w:rsid w:val="099C8A2B"/>
    <w:rsid w:val="0AAE2754"/>
    <w:rsid w:val="0B910ECF"/>
    <w:rsid w:val="0C688E90"/>
    <w:rsid w:val="0C828135"/>
    <w:rsid w:val="0CE34661"/>
    <w:rsid w:val="12669C34"/>
    <w:rsid w:val="13661533"/>
    <w:rsid w:val="1529D41B"/>
    <w:rsid w:val="1596C736"/>
    <w:rsid w:val="1671A607"/>
    <w:rsid w:val="182B9696"/>
    <w:rsid w:val="182E6DFA"/>
    <w:rsid w:val="18C2641B"/>
    <w:rsid w:val="18EA801B"/>
    <w:rsid w:val="18F1BF64"/>
    <w:rsid w:val="190D1762"/>
    <w:rsid w:val="1A0D5AD0"/>
    <w:rsid w:val="1C4E43A5"/>
    <w:rsid w:val="1CB1CC62"/>
    <w:rsid w:val="1D09152C"/>
    <w:rsid w:val="1EDD51BD"/>
    <w:rsid w:val="1FDD5213"/>
    <w:rsid w:val="21BA0631"/>
    <w:rsid w:val="244BFD5C"/>
    <w:rsid w:val="24A58B07"/>
    <w:rsid w:val="253ED630"/>
    <w:rsid w:val="268180D5"/>
    <w:rsid w:val="27ED259F"/>
    <w:rsid w:val="286A60E4"/>
    <w:rsid w:val="2922ED5E"/>
    <w:rsid w:val="293A28AA"/>
    <w:rsid w:val="2A0451AC"/>
    <w:rsid w:val="2A876154"/>
    <w:rsid w:val="2C74C151"/>
    <w:rsid w:val="2DE3F058"/>
    <w:rsid w:val="2DFF5C47"/>
    <w:rsid w:val="301C6E26"/>
    <w:rsid w:val="3076FC7C"/>
    <w:rsid w:val="315C8525"/>
    <w:rsid w:val="31E903C4"/>
    <w:rsid w:val="322BC19B"/>
    <w:rsid w:val="32959FD4"/>
    <w:rsid w:val="32C6D4F3"/>
    <w:rsid w:val="33220FD3"/>
    <w:rsid w:val="37547507"/>
    <w:rsid w:val="37C07BA6"/>
    <w:rsid w:val="38D6BBBD"/>
    <w:rsid w:val="39794083"/>
    <w:rsid w:val="3A359215"/>
    <w:rsid w:val="3A9AB242"/>
    <w:rsid w:val="3C6A9D71"/>
    <w:rsid w:val="401B37C2"/>
    <w:rsid w:val="402E78C8"/>
    <w:rsid w:val="41197C7B"/>
    <w:rsid w:val="414860E4"/>
    <w:rsid w:val="41F139BC"/>
    <w:rsid w:val="44460D2C"/>
    <w:rsid w:val="45AB845C"/>
    <w:rsid w:val="48839974"/>
    <w:rsid w:val="48D6CF2B"/>
    <w:rsid w:val="4967781C"/>
    <w:rsid w:val="4A83B694"/>
    <w:rsid w:val="4BEB98D6"/>
    <w:rsid w:val="501D11B4"/>
    <w:rsid w:val="50E29E07"/>
    <w:rsid w:val="51736302"/>
    <w:rsid w:val="51F45D1A"/>
    <w:rsid w:val="5392B2B3"/>
    <w:rsid w:val="57BF2125"/>
    <w:rsid w:val="5975DE02"/>
    <w:rsid w:val="59AC0FBF"/>
    <w:rsid w:val="5A01681B"/>
    <w:rsid w:val="5A1436B2"/>
    <w:rsid w:val="5C4543F8"/>
    <w:rsid w:val="5C9D597B"/>
    <w:rsid w:val="5E1C600C"/>
    <w:rsid w:val="5EE81912"/>
    <w:rsid w:val="606C7A22"/>
    <w:rsid w:val="6139E02E"/>
    <w:rsid w:val="64FD6464"/>
    <w:rsid w:val="66E0DE38"/>
    <w:rsid w:val="696410A6"/>
    <w:rsid w:val="6ACA3560"/>
    <w:rsid w:val="6C8BCDA6"/>
    <w:rsid w:val="6F3C7DEB"/>
    <w:rsid w:val="6F888D7F"/>
    <w:rsid w:val="7029C956"/>
    <w:rsid w:val="73725428"/>
    <w:rsid w:val="75584361"/>
    <w:rsid w:val="757C1170"/>
    <w:rsid w:val="79914641"/>
    <w:rsid w:val="7A16681F"/>
    <w:rsid w:val="7AF5F3DC"/>
    <w:rsid w:val="7B2AEDF1"/>
    <w:rsid w:val="7CB02366"/>
    <w:rsid w:val="7D8BFAA8"/>
    <w:rsid w:val="7EBD105B"/>
    <w:rsid w:val="7F588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CE5E"/>
  <w15:chartTrackingRefBased/>
  <w15:docId w15:val="{96E576CE-2E7B-4233-BE6B-2F0CC744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2610b-0fe3-4380-a1bb-8191391b1ad7">
      <UserInfo>
        <DisplayName>Mrs J Connery</DisplayName>
        <AccountId>14</AccountId>
        <AccountType/>
      </UserInfo>
      <UserInfo>
        <DisplayName>Mr R Coyle</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E509830BBE147B7D89740A92CA319" ma:contentTypeVersion="12" ma:contentTypeDescription="Create a new document." ma:contentTypeScope="" ma:versionID="2c9f6033a27bb1ccab078d3b9069c95e">
  <xsd:schema xmlns:xsd="http://www.w3.org/2001/XMLSchema" xmlns:xs="http://www.w3.org/2001/XMLSchema" xmlns:p="http://schemas.microsoft.com/office/2006/metadata/properties" xmlns:ns2="e6e40ca3-e632-42ca-a0e0-9f7b1afcb6aa" xmlns:ns3="7e62610b-0fe3-4380-a1bb-8191391b1ad7" targetNamespace="http://schemas.microsoft.com/office/2006/metadata/properties" ma:root="true" ma:fieldsID="7bc6492a6f4b88911d3d354ce5223a42" ns2:_="" ns3:_="">
    <xsd:import namespace="e6e40ca3-e632-42ca-a0e0-9f7b1afcb6aa"/>
    <xsd:import namespace="7e62610b-0fe3-4380-a1bb-8191391b1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0ca3-e632-42ca-a0e0-9f7b1afcb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2610b-0fe3-4380-a1bb-8191391b1a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C9617-722F-4885-8B59-CB4AD5861C79}">
  <ds:schemaRefs>
    <ds:schemaRef ds:uri="http://schemas.microsoft.com/office/2006/metadata/properties"/>
    <ds:schemaRef ds:uri="http://schemas.microsoft.com/office/infopath/2007/PartnerControls"/>
    <ds:schemaRef ds:uri="7e62610b-0fe3-4380-a1bb-8191391b1ad7"/>
  </ds:schemaRefs>
</ds:datastoreItem>
</file>

<file path=customXml/itemProps2.xml><?xml version="1.0" encoding="utf-8"?>
<ds:datastoreItem xmlns:ds="http://schemas.openxmlformats.org/officeDocument/2006/customXml" ds:itemID="{B47677EA-F325-41AD-8468-CCA15276EDD5}">
  <ds:schemaRefs>
    <ds:schemaRef ds:uri="http://schemas.microsoft.com/sharepoint/v3/contenttype/forms"/>
  </ds:schemaRefs>
</ds:datastoreItem>
</file>

<file path=customXml/itemProps3.xml><?xml version="1.0" encoding="utf-8"?>
<ds:datastoreItem xmlns:ds="http://schemas.openxmlformats.org/officeDocument/2006/customXml" ds:itemID="{59C9FEE3-8A62-45FF-A8E9-9B77F495F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40ca3-e632-42ca-a0e0-9f7b1afcb6aa"/>
    <ds:schemaRef ds:uri="7e62610b-0fe3-4380-a1bb-8191391b1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 Ruiz</dc:creator>
  <cp:keywords/>
  <dc:description/>
  <cp:lastModifiedBy>Ms S Ruiz</cp:lastModifiedBy>
  <cp:revision>9</cp:revision>
  <dcterms:created xsi:type="dcterms:W3CDTF">2020-11-02T13:12:00Z</dcterms:created>
  <dcterms:modified xsi:type="dcterms:W3CDTF">2020-11-11T10:48:00Z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0x0101004ADE509830BBE147B7D89740A92CA319</vt:lpwstr>
  </property>
</Properties>
</file>