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AA" w:rsidRDefault="00CF6DAA" w:rsidP="00CF6DAA">
      <w:pPr>
        <w:rPr>
          <w:rFonts w:ascii="Century Gothic" w:hAnsi="Century Gothic"/>
          <w:b/>
          <w:u w:val="single"/>
        </w:rPr>
      </w:pPr>
      <w:r>
        <w:rPr>
          <w:rFonts w:ascii="Century Gothic" w:hAnsi="Century Gothic"/>
          <w:b/>
          <w:u w:val="single"/>
        </w:rPr>
        <w:t xml:space="preserve">Introduction </w:t>
      </w:r>
    </w:p>
    <w:p w:rsidR="00CF6DAA" w:rsidRDefault="00CF6DAA" w:rsidP="00CF6DAA">
      <w:pPr>
        <w:rPr>
          <w:rFonts w:ascii="Century Gothic" w:hAnsi="Century Gothic"/>
        </w:rPr>
      </w:pPr>
      <w:r>
        <w:rPr>
          <w:rFonts w:ascii="Century Gothic" w:hAnsi="Century Gothic"/>
        </w:rPr>
        <w:t xml:space="preserve">Delph Side Community Primary school is fully committed to safeguarding and promoting the welfare of all pupils. All members of staff recognise that safeguarding against radicalisation and extremism is no different to safeguarding from any other form of harm. </w:t>
      </w:r>
    </w:p>
    <w:p w:rsidR="00CF6DAA" w:rsidRDefault="00CF6DAA" w:rsidP="00CF6DAA">
      <w:pPr>
        <w:rPr>
          <w:rFonts w:ascii="Century Gothic" w:hAnsi="Century Gothic"/>
          <w:b/>
          <w:u w:val="single"/>
        </w:rPr>
      </w:pPr>
      <w:r>
        <w:rPr>
          <w:rFonts w:ascii="Century Gothic" w:hAnsi="Century Gothic"/>
          <w:b/>
          <w:u w:val="single"/>
        </w:rPr>
        <w:t xml:space="preserve">Aims &amp; Principles </w:t>
      </w:r>
    </w:p>
    <w:p w:rsidR="00CF6DAA" w:rsidRDefault="00CF6DAA" w:rsidP="00CF6DAA">
      <w:pPr>
        <w:pStyle w:val="ListParagraph"/>
        <w:numPr>
          <w:ilvl w:val="0"/>
          <w:numId w:val="3"/>
        </w:numPr>
        <w:spacing w:after="0" w:line="240" w:lineRule="auto"/>
        <w:ind w:right="240"/>
        <w:textAlignment w:val="baseline"/>
        <w:rPr>
          <w:rFonts w:ascii="Century Gothic" w:hAnsi="Century Gothic"/>
        </w:rPr>
      </w:pPr>
      <w:r>
        <w:rPr>
          <w:rFonts w:ascii="Century Gothic" w:hAnsi="Century Gothic"/>
        </w:rPr>
        <w:t>T</w:t>
      </w:r>
      <w:r w:rsidRPr="008316E5">
        <w:rPr>
          <w:rFonts w:ascii="Century Gothic" w:hAnsi="Century Gothic"/>
        </w:rPr>
        <w:t xml:space="preserve">o provide a framework </w:t>
      </w:r>
      <w:r>
        <w:rPr>
          <w:rFonts w:ascii="Century Gothic" w:hAnsi="Century Gothic"/>
        </w:rPr>
        <w:t>f</w:t>
      </w:r>
      <w:r w:rsidRPr="008316E5">
        <w:rPr>
          <w:rFonts w:ascii="Century Gothic" w:hAnsi="Century Gothic"/>
        </w:rPr>
        <w:t xml:space="preserve">or </w:t>
      </w:r>
      <w:r>
        <w:rPr>
          <w:rFonts w:ascii="Century Gothic" w:hAnsi="Century Gothic"/>
        </w:rPr>
        <w:t>how school will deal with issues/incidents</w:t>
      </w:r>
      <w:r w:rsidRPr="008316E5">
        <w:rPr>
          <w:rFonts w:ascii="Century Gothic" w:hAnsi="Century Gothic"/>
        </w:rPr>
        <w:t xml:space="preserve"> relating to vulnerability, radicalisation and exposure to extremist views. </w:t>
      </w:r>
    </w:p>
    <w:p w:rsidR="00CF6DAA" w:rsidRDefault="00CF6DAA" w:rsidP="00CF6DAA">
      <w:pPr>
        <w:pStyle w:val="ListParagraph"/>
        <w:numPr>
          <w:ilvl w:val="0"/>
          <w:numId w:val="3"/>
        </w:numPr>
        <w:spacing w:after="0" w:line="240" w:lineRule="auto"/>
        <w:ind w:right="240"/>
        <w:textAlignment w:val="baseline"/>
        <w:rPr>
          <w:rFonts w:ascii="Century Gothic" w:hAnsi="Century Gothic"/>
        </w:rPr>
      </w:pPr>
      <w:r>
        <w:rPr>
          <w:rFonts w:ascii="Century Gothic" w:hAnsi="Century Gothic"/>
        </w:rPr>
        <w:t xml:space="preserve">To ensure that all governors, staff and volunteers have an understanding of what radicalisation &amp; extremism are and that they fully engage in being vigilant.  </w:t>
      </w:r>
    </w:p>
    <w:p w:rsidR="00CF6DAA" w:rsidRDefault="00CF6DAA" w:rsidP="00CF6DAA">
      <w:pPr>
        <w:pStyle w:val="ListParagraph"/>
        <w:numPr>
          <w:ilvl w:val="0"/>
          <w:numId w:val="3"/>
        </w:numPr>
        <w:spacing w:after="0" w:line="240" w:lineRule="auto"/>
        <w:ind w:right="240"/>
        <w:textAlignment w:val="baseline"/>
        <w:rPr>
          <w:rFonts w:ascii="Century Gothic" w:hAnsi="Century Gothic"/>
        </w:rPr>
      </w:pPr>
      <w:r>
        <w:rPr>
          <w:rFonts w:ascii="Century Gothic" w:hAnsi="Century Gothic"/>
        </w:rPr>
        <w:t xml:space="preserve">To ensure that all staff </w:t>
      </w:r>
      <w:proofErr w:type="gramStart"/>
      <w:r>
        <w:rPr>
          <w:rFonts w:ascii="Century Gothic" w:hAnsi="Century Gothic"/>
        </w:rPr>
        <w:t>are</w:t>
      </w:r>
      <w:proofErr w:type="gramEnd"/>
      <w:r>
        <w:rPr>
          <w:rFonts w:ascii="Century Gothic" w:hAnsi="Century Gothic"/>
        </w:rPr>
        <w:t xml:space="preserve"> aware of the process to follow if an issue arises. </w:t>
      </w:r>
    </w:p>
    <w:p w:rsidR="00CF6DAA" w:rsidRDefault="00CF6DAA" w:rsidP="00CF6DAA">
      <w:pPr>
        <w:pStyle w:val="ListParagraph"/>
        <w:numPr>
          <w:ilvl w:val="0"/>
          <w:numId w:val="3"/>
        </w:numPr>
        <w:spacing w:after="0" w:line="240" w:lineRule="auto"/>
        <w:ind w:right="240"/>
        <w:textAlignment w:val="baseline"/>
        <w:rPr>
          <w:rFonts w:ascii="Century Gothic" w:hAnsi="Century Gothic"/>
        </w:rPr>
      </w:pPr>
      <w:r>
        <w:rPr>
          <w:rFonts w:ascii="Century Gothic" w:hAnsi="Century Gothic"/>
        </w:rPr>
        <w:t xml:space="preserve">To ensure that parents/carers understand that the school has policies in place to ensure that pupils are safe from harm. </w:t>
      </w:r>
    </w:p>
    <w:p w:rsidR="00CF6DAA" w:rsidRPr="00880409" w:rsidRDefault="00CF6DAA" w:rsidP="00CF6DAA">
      <w:pPr>
        <w:spacing w:after="0" w:line="240" w:lineRule="auto"/>
        <w:ind w:left="360" w:right="240"/>
        <w:textAlignment w:val="baseline"/>
        <w:rPr>
          <w:rFonts w:ascii="Century Gothic" w:hAnsi="Century Gothic"/>
        </w:rPr>
      </w:pPr>
    </w:p>
    <w:p w:rsidR="00CF6DAA" w:rsidRDefault="00CF6DAA" w:rsidP="00CF6DAA">
      <w:pPr>
        <w:rPr>
          <w:rFonts w:ascii="Century Gothic" w:hAnsi="Century Gothic"/>
          <w:b/>
          <w:u w:val="single"/>
        </w:rPr>
      </w:pPr>
      <w:r>
        <w:rPr>
          <w:rFonts w:ascii="Century Gothic" w:hAnsi="Century Gothic"/>
          <w:b/>
          <w:u w:val="single"/>
        </w:rPr>
        <w:t xml:space="preserve">Links to Other Policies </w:t>
      </w:r>
    </w:p>
    <w:p w:rsidR="00CF6DAA" w:rsidRDefault="00CF6DAA" w:rsidP="00CF6DAA">
      <w:pPr>
        <w:rPr>
          <w:rFonts w:ascii="Century Gothic" w:hAnsi="Century Gothic"/>
        </w:rPr>
      </w:pPr>
      <w:r>
        <w:rPr>
          <w:rFonts w:ascii="Century Gothic" w:hAnsi="Century Gothic"/>
        </w:rPr>
        <w:t xml:space="preserve">This policy links with the following other policies; </w:t>
      </w:r>
    </w:p>
    <w:p w:rsidR="00CF6DAA" w:rsidRDefault="00CF6DAA" w:rsidP="00CF6DAA">
      <w:pPr>
        <w:pStyle w:val="ListParagraph"/>
        <w:numPr>
          <w:ilvl w:val="0"/>
          <w:numId w:val="1"/>
        </w:numPr>
        <w:rPr>
          <w:rFonts w:ascii="Century Gothic" w:hAnsi="Century Gothic"/>
        </w:rPr>
      </w:pPr>
      <w:r>
        <w:rPr>
          <w:rFonts w:ascii="Century Gothic" w:hAnsi="Century Gothic"/>
        </w:rPr>
        <w:t xml:space="preserve">Safeguarding and Child Protection Policy </w:t>
      </w:r>
    </w:p>
    <w:p w:rsidR="00CF6DAA" w:rsidRDefault="00CF6DAA" w:rsidP="00CF6DAA">
      <w:pPr>
        <w:pStyle w:val="ListParagraph"/>
        <w:numPr>
          <w:ilvl w:val="0"/>
          <w:numId w:val="1"/>
        </w:numPr>
        <w:rPr>
          <w:rFonts w:ascii="Century Gothic" w:hAnsi="Century Gothic"/>
        </w:rPr>
      </w:pPr>
      <w:r>
        <w:rPr>
          <w:rFonts w:ascii="Century Gothic" w:hAnsi="Century Gothic"/>
        </w:rPr>
        <w:t>Anti-Bullying Policy</w:t>
      </w:r>
    </w:p>
    <w:p w:rsidR="00CF6DAA" w:rsidRDefault="00CF6DAA" w:rsidP="00CF6DAA">
      <w:pPr>
        <w:pStyle w:val="ListParagraph"/>
        <w:numPr>
          <w:ilvl w:val="0"/>
          <w:numId w:val="1"/>
        </w:numPr>
        <w:rPr>
          <w:rFonts w:ascii="Century Gothic" w:hAnsi="Century Gothic"/>
        </w:rPr>
      </w:pPr>
      <w:r>
        <w:rPr>
          <w:rFonts w:ascii="Century Gothic" w:hAnsi="Century Gothic"/>
        </w:rPr>
        <w:t xml:space="preserve">Cyber-Bullying Policy </w:t>
      </w:r>
    </w:p>
    <w:p w:rsidR="00CF6DAA" w:rsidRDefault="00CF6DAA" w:rsidP="00CF6DAA">
      <w:pPr>
        <w:pStyle w:val="ListParagraph"/>
        <w:numPr>
          <w:ilvl w:val="0"/>
          <w:numId w:val="1"/>
        </w:numPr>
        <w:rPr>
          <w:rFonts w:ascii="Century Gothic" w:hAnsi="Century Gothic"/>
        </w:rPr>
      </w:pPr>
      <w:r>
        <w:rPr>
          <w:rFonts w:ascii="Century Gothic" w:hAnsi="Century Gothic"/>
        </w:rPr>
        <w:t xml:space="preserve">Online Safety Policy </w:t>
      </w:r>
    </w:p>
    <w:p w:rsidR="00CF6DAA" w:rsidRDefault="00CF6DAA" w:rsidP="00CF6DAA">
      <w:pPr>
        <w:pStyle w:val="ListParagraph"/>
        <w:numPr>
          <w:ilvl w:val="0"/>
          <w:numId w:val="1"/>
        </w:numPr>
        <w:rPr>
          <w:rFonts w:ascii="Century Gothic" w:hAnsi="Century Gothic"/>
        </w:rPr>
      </w:pPr>
      <w:r>
        <w:rPr>
          <w:rFonts w:ascii="Century Gothic" w:hAnsi="Century Gothic"/>
        </w:rPr>
        <w:t xml:space="preserve">Religious Visitors Policy </w:t>
      </w:r>
    </w:p>
    <w:p w:rsidR="00CF6DAA" w:rsidRDefault="00CF6DAA" w:rsidP="00CF6DAA">
      <w:pPr>
        <w:pStyle w:val="ListParagraph"/>
        <w:numPr>
          <w:ilvl w:val="0"/>
          <w:numId w:val="1"/>
        </w:numPr>
        <w:rPr>
          <w:rFonts w:ascii="Century Gothic" w:hAnsi="Century Gothic"/>
        </w:rPr>
      </w:pPr>
      <w:r>
        <w:rPr>
          <w:rFonts w:ascii="Century Gothic" w:hAnsi="Century Gothic"/>
        </w:rPr>
        <w:t xml:space="preserve">Behaviour Policy </w:t>
      </w:r>
    </w:p>
    <w:p w:rsidR="00CF6DAA" w:rsidRDefault="00CF6DAA" w:rsidP="00CF6DAA">
      <w:pPr>
        <w:rPr>
          <w:rFonts w:ascii="Century Gothic" w:hAnsi="Century Gothic"/>
        </w:rPr>
      </w:pPr>
      <w:r>
        <w:rPr>
          <w:rFonts w:ascii="Century Gothic" w:hAnsi="Century Gothic"/>
        </w:rPr>
        <w:t xml:space="preserve">The following National Guidelines should also be considered alongside this policy; </w:t>
      </w:r>
    </w:p>
    <w:p w:rsidR="00CF6DAA" w:rsidRDefault="00CF6DAA" w:rsidP="00CF6DAA">
      <w:pPr>
        <w:pStyle w:val="ListParagraph"/>
        <w:numPr>
          <w:ilvl w:val="0"/>
          <w:numId w:val="2"/>
        </w:numPr>
        <w:rPr>
          <w:rFonts w:ascii="Century Gothic" w:hAnsi="Century Gothic"/>
        </w:rPr>
      </w:pPr>
      <w:r>
        <w:rPr>
          <w:rFonts w:ascii="Century Gothic" w:hAnsi="Century Gothic"/>
        </w:rPr>
        <w:t>PREVENT Strategy (HM Government)</w:t>
      </w:r>
    </w:p>
    <w:p w:rsidR="00CF6DAA" w:rsidRDefault="00CF6DAA" w:rsidP="00CF6DAA">
      <w:pPr>
        <w:pStyle w:val="ListParagraph"/>
        <w:numPr>
          <w:ilvl w:val="0"/>
          <w:numId w:val="2"/>
        </w:numPr>
        <w:rPr>
          <w:rFonts w:ascii="Century Gothic" w:hAnsi="Century Gothic"/>
        </w:rPr>
      </w:pPr>
      <w:r>
        <w:rPr>
          <w:rFonts w:ascii="Century Gothic" w:hAnsi="Century Gothic"/>
        </w:rPr>
        <w:t xml:space="preserve">Keeping Children Safe in Education </w:t>
      </w:r>
    </w:p>
    <w:p w:rsidR="00CF6DAA" w:rsidRPr="00E95FE8" w:rsidRDefault="00CF6DAA" w:rsidP="00CF6DAA">
      <w:pPr>
        <w:pStyle w:val="ListParagraph"/>
        <w:numPr>
          <w:ilvl w:val="0"/>
          <w:numId w:val="2"/>
        </w:numPr>
        <w:rPr>
          <w:rFonts w:ascii="Century Gothic" w:hAnsi="Century Gothic"/>
        </w:rPr>
      </w:pPr>
      <w:r w:rsidRPr="00E95FE8">
        <w:rPr>
          <w:rFonts w:ascii="Century Gothic" w:hAnsi="Century Gothic"/>
        </w:rPr>
        <w:t xml:space="preserve">Working Together to Safeguard Children </w:t>
      </w:r>
    </w:p>
    <w:p w:rsidR="00CF6DAA" w:rsidRDefault="00CF6DAA" w:rsidP="00CF6DAA">
      <w:pPr>
        <w:rPr>
          <w:rFonts w:ascii="Century Gothic" w:hAnsi="Century Gothic"/>
          <w:b/>
          <w:u w:val="single"/>
        </w:rPr>
      </w:pPr>
      <w:r>
        <w:rPr>
          <w:rFonts w:ascii="Century Gothic" w:hAnsi="Century Gothic"/>
          <w:b/>
          <w:u w:val="single"/>
        </w:rPr>
        <w:t xml:space="preserve">Definitions </w:t>
      </w:r>
    </w:p>
    <w:p w:rsidR="00CF6DAA" w:rsidRPr="00E95FE8" w:rsidRDefault="00CF6DAA" w:rsidP="00CF6DAA">
      <w:pPr>
        <w:rPr>
          <w:rFonts w:ascii="Century Gothic" w:eastAsia="Batang" w:hAnsi="Century Gothic" w:cs="Cambria"/>
          <w:b/>
          <w:bCs/>
        </w:rPr>
      </w:pPr>
      <w:r w:rsidRPr="00E95FE8">
        <w:rPr>
          <w:rFonts w:ascii="Century Gothic" w:hAnsi="Century Gothic"/>
        </w:rPr>
        <w:t>Radicalisation refers to the process by which a person comes to support terrorism and forms of extremism leading to terrorism.</w:t>
      </w:r>
    </w:p>
    <w:p w:rsidR="00CF6DAA" w:rsidRDefault="00CF6DAA" w:rsidP="00CF6DAA">
      <w:pPr>
        <w:rPr>
          <w:rFonts w:ascii="Century Gothic" w:eastAsia="Batang" w:hAnsi="Century Gothic" w:cs="Cambria"/>
          <w:b/>
          <w:bCs/>
        </w:rPr>
      </w:pPr>
      <w:r w:rsidRPr="00E95FE8">
        <w:rPr>
          <w:rFonts w:ascii="Century Gothic" w:eastAsia="Batang" w:hAnsi="Century Gothic"/>
        </w:rPr>
        <w:t>Extremism is the vocal or active opposition to our fundamental values, including democracy, the rule of law, individual liberty and the mutual respect and tolerance of different faiths and beliefs. We also regard calls for the death of members of our Armed forces as extremist</w:t>
      </w:r>
      <w:r w:rsidRPr="00E95FE8">
        <w:rPr>
          <w:rFonts w:ascii="Century Gothic" w:eastAsia="Batang" w:hAnsi="Century Gothic" w:cs="Cambria"/>
          <w:b/>
          <w:bCs/>
        </w:rPr>
        <w:t>.</w:t>
      </w:r>
    </w:p>
    <w:p w:rsidR="00CF6DAA" w:rsidRDefault="00CF6DAA" w:rsidP="00CF6DAA">
      <w:pPr>
        <w:rPr>
          <w:rFonts w:ascii="Century Gothic" w:hAnsi="Century Gothic"/>
        </w:rPr>
      </w:pPr>
      <w:r w:rsidRPr="00E95FE8">
        <w:rPr>
          <w:rFonts w:ascii="Century Gothic" w:hAnsi="Century Gothic"/>
        </w:rPr>
        <w:t xml:space="preserve">Terrorism is defined as action designed to influence the government, intimidate the public. Its purpose is to advance a political, religious or ideological </w:t>
      </w:r>
      <w:proofErr w:type="gramStart"/>
      <w:r w:rsidRPr="00E95FE8">
        <w:rPr>
          <w:rFonts w:ascii="Century Gothic" w:hAnsi="Century Gothic"/>
        </w:rPr>
        <w:t>cause, that</w:t>
      </w:r>
      <w:proofErr w:type="gramEnd"/>
      <w:r w:rsidRPr="00E95FE8">
        <w:rPr>
          <w:rFonts w:ascii="Century Gothic" w:hAnsi="Century Gothic"/>
        </w:rPr>
        <w:t xml:space="preserve"> endangers or causes serious violence or harm to people, property, or seriously disrupts or interferes with an electronic system. </w:t>
      </w:r>
    </w:p>
    <w:p w:rsidR="00CF6DAA" w:rsidRDefault="00CF6DAA" w:rsidP="00CF6DAA">
      <w:pPr>
        <w:rPr>
          <w:rFonts w:ascii="Century Gothic" w:hAnsi="Century Gothic"/>
        </w:rPr>
      </w:pPr>
      <w:r>
        <w:rPr>
          <w:rFonts w:ascii="Century Gothic" w:hAnsi="Century Gothic"/>
          <w:b/>
          <w:u w:val="single"/>
        </w:rPr>
        <w:t>Indicators</w:t>
      </w:r>
    </w:p>
    <w:p w:rsidR="00CF6DAA" w:rsidRDefault="00CF6DAA" w:rsidP="00CF6DAA">
      <w:pPr>
        <w:rPr>
          <w:rFonts w:ascii="Century Gothic" w:hAnsi="Century Gothic"/>
        </w:rPr>
      </w:pPr>
      <w:r>
        <w:rPr>
          <w:rFonts w:ascii="Century Gothic" w:hAnsi="Century Gothic"/>
        </w:rPr>
        <w:t xml:space="preserve">At Delph Side we recognise that we have a key role to play in noticing whether any of our pupils begin behaving in a manner which implied something was troubling or upsetting them.  We are aware that anyone can be vulnerable to radicalisation and extremism.  </w:t>
      </w: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r>
        <w:rPr>
          <w:rFonts w:ascii="Century Gothic" w:hAnsi="Century Gothic"/>
        </w:rPr>
        <w:lastRenderedPageBreak/>
        <w:t xml:space="preserve">Although there is no definitive list, some potential indicators of vulnerability include; </w:t>
      </w:r>
    </w:p>
    <w:p w:rsidR="00CF6DAA" w:rsidRPr="00EE6FA5" w:rsidRDefault="00CF6DAA" w:rsidP="00CF6DAA">
      <w:pPr>
        <w:pStyle w:val="NoSpacing"/>
        <w:numPr>
          <w:ilvl w:val="0"/>
          <w:numId w:val="5"/>
        </w:numPr>
        <w:rPr>
          <w:rFonts w:ascii="Century Gothic" w:hAnsi="Century Gothic"/>
          <w:lang w:eastAsia="en-GB"/>
        </w:rPr>
      </w:pPr>
      <w:r w:rsidRPr="00EE6FA5">
        <w:rPr>
          <w:rFonts w:ascii="Century Gothic" w:hAnsi="Century Gothic"/>
          <w:lang w:eastAsia="en-GB"/>
        </w:rPr>
        <w:t>Identity Crisis - Distance from cultural / religious heritage and uncomfortable with their place in the society around them;</w:t>
      </w:r>
    </w:p>
    <w:p w:rsidR="00CF6DAA" w:rsidRPr="00EE6FA5" w:rsidRDefault="00CF6DAA" w:rsidP="00CF6DAA">
      <w:pPr>
        <w:pStyle w:val="NoSpacing"/>
        <w:numPr>
          <w:ilvl w:val="0"/>
          <w:numId w:val="5"/>
        </w:numPr>
        <w:rPr>
          <w:rFonts w:ascii="Century Gothic" w:hAnsi="Century Gothic"/>
          <w:lang w:eastAsia="en-GB"/>
        </w:rPr>
      </w:pPr>
      <w:r w:rsidRPr="00EE6FA5">
        <w:rPr>
          <w:rFonts w:ascii="Century Gothic" w:hAnsi="Century Gothic"/>
          <w:lang w:eastAsia="en-GB"/>
        </w:rPr>
        <w:t>Personal Crisis - Family tensions; sense of isolation; adolescence; low self-esteem; disassociating from existing friendship group and becoming involved with a new and different group of friends; searching for answers to questions about identity, faith and belonging;</w:t>
      </w:r>
    </w:p>
    <w:p w:rsidR="00CF6DAA" w:rsidRPr="00EE6FA5" w:rsidRDefault="00CF6DAA" w:rsidP="00CF6DAA">
      <w:pPr>
        <w:pStyle w:val="NoSpacing"/>
        <w:numPr>
          <w:ilvl w:val="0"/>
          <w:numId w:val="5"/>
        </w:numPr>
        <w:rPr>
          <w:rFonts w:ascii="Century Gothic" w:hAnsi="Century Gothic"/>
          <w:lang w:eastAsia="en-GB"/>
        </w:rPr>
      </w:pPr>
      <w:r w:rsidRPr="00EE6FA5">
        <w:rPr>
          <w:rFonts w:ascii="Century Gothic" w:hAnsi="Century Gothic"/>
          <w:lang w:eastAsia="en-GB"/>
        </w:rPr>
        <w:t>Personal Circumstances - Migration; local community tensions; events affecting country or region of origin; alienation from British values; having a sense of grievance that is triggered by personal experience of racism or discrimination or aspects of Government policy;</w:t>
      </w:r>
    </w:p>
    <w:p w:rsidR="00CF6DAA" w:rsidRPr="00EE6FA5" w:rsidRDefault="00CF6DAA" w:rsidP="00CF6DAA">
      <w:pPr>
        <w:pStyle w:val="NoSpacing"/>
        <w:numPr>
          <w:ilvl w:val="0"/>
          <w:numId w:val="5"/>
        </w:numPr>
        <w:rPr>
          <w:rFonts w:ascii="Century Gothic" w:hAnsi="Century Gothic"/>
          <w:lang w:eastAsia="en-GB"/>
        </w:rPr>
      </w:pPr>
      <w:r w:rsidRPr="00EE6FA5">
        <w:rPr>
          <w:rFonts w:ascii="Century Gothic" w:hAnsi="Century Gothic"/>
          <w:lang w:eastAsia="en-GB"/>
        </w:rPr>
        <w:t>Unmet Aspirations - Perceptions of injustice; feeling of failure; rejection of civic life;</w:t>
      </w:r>
    </w:p>
    <w:p w:rsidR="00CF6DAA" w:rsidRDefault="00CF6DAA" w:rsidP="00CF6DAA">
      <w:pPr>
        <w:pStyle w:val="NoSpacing"/>
        <w:numPr>
          <w:ilvl w:val="0"/>
          <w:numId w:val="5"/>
        </w:numPr>
        <w:rPr>
          <w:rFonts w:ascii="Century Gothic" w:hAnsi="Century Gothic"/>
          <w:lang w:eastAsia="en-GB"/>
        </w:rPr>
      </w:pPr>
      <w:r w:rsidRPr="00EE6FA5">
        <w:rPr>
          <w:rFonts w:ascii="Century Gothic" w:hAnsi="Century Gothic"/>
          <w:lang w:eastAsia="en-GB"/>
        </w:rPr>
        <w:t>Criminality - Experiences of imprisonment; poor resettlement / reintegration; previous involvement with criminal groups.</w:t>
      </w:r>
    </w:p>
    <w:p w:rsidR="00CF6DAA" w:rsidRPr="00EE6FA5" w:rsidRDefault="00CF6DAA" w:rsidP="00CF6DAA">
      <w:pPr>
        <w:pStyle w:val="NoSpacing"/>
        <w:ind w:left="720"/>
        <w:rPr>
          <w:rFonts w:ascii="Century Gothic" w:hAnsi="Century Gothic"/>
          <w:lang w:eastAsia="en-GB"/>
        </w:rPr>
      </w:pPr>
    </w:p>
    <w:p w:rsidR="00CF6DAA" w:rsidRDefault="00CF6DAA" w:rsidP="00CF6DAA">
      <w:pPr>
        <w:rPr>
          <w:rFonts w:ascii="Century Gothic" w:hAnsi="Century Gothic"/>
        </w:rPr>
      </w:pPr>
      <w:r>
        <w:rPr>
          <w:rFonts w:ascii="Century Gothic" w:hAnsi="Century Gothic"/>
        </w:rPr>
        <w:t xml:space="preserve">Some potential indicators that a child is being radicalised include; </w:t>
      </w:r>
    </w:p>
    <w:p w:rsidR="00CF6DAA" w:rsidRPr="00EE6FA5" w:rsidRDefault="00CF6DAA" w:rsidP="00CF6DAA">
      <w:pPr>
        <w:pStyle w:val="NoSpacing"/>
        <w:numPr>
          <w:ilvl w:val="0"/>
          <w:numId w:val="4"/>
        </w:numPr>
        <w:rPr>
          <w:rFonts w:ascii="Century Gothic" w:hAnsi="Century Gothic"/>
          <w:lang w:eastAsia="en-GB"/>
        </w:rPr>
      </w:pPr>
      <w:r w:rsidRPr="00EE6FA5">
        <w:rPr>
          <w:rFonts w:ascii="Century Gothic" w:hAnsi="Century Gothic"/>
          <w:lang w:eastAsia="en-GB"/>
        </w:rPr>
        <w:t>Use of inappropriate language;</w:t>
      </w:r>
    </w:p>
    <w:p w:rsidR="00CF6DAA" w:rsidRPr="00EE6FA5" w:rsidRDefault="00CF6DAA" w:rsidP="00CF6DAA">
      <w:pPr>
        <w:pStyle w:val="NoSpacing"/>
        <w:numPr>
          <w:ilvl w:val="0"/>
          <w:numId w:val="4"/>
        </w:numPr>
        <w:rPr>
          <w:rFonts w:ascii="Century Gothic" w:hAnsi="Century Gothic"/>
          <w:lang w:eastAsia="en-GB"/>
        </w:rPr>
      </w:pPr>
      <w:r w:rsidRPr="00EE6FA5">
        <w:rPr>
          <w:rFonts w:ascii="Century Gothic" w:hAnsi="Century Gothic"/>
          <w:lang w:eastAsia="en-GB"/>
        </w:rPr>
        <w:t>Possession or accessing violent extremist literature;</w:t>
      </w:r>
    </w:p>
    <w:p w:rsidR="00CF6DAA" w:rsidRPr="00EE6FA5" w:rsidRDefault="00CF6DAA" w:rsidP="00CF6DAA">
      <w:pPr>
        <w:pStyle w:val="NoSpacing"/>
        <w:numPr>
          <w:ilvl w:val="0"/>
          <w:numId w:val="4"/>
        </w:numPr>
        <w:rPr>
          <w:rFonts w:ascii="Century Gothic" w:hAnsi="Century Gothic"/>
          <w:lang w:eastAsia="en-GB"/>
        </w:rPr>
      </w:pPr>
      <w:r w:rsidRPr="00EE6FA5">
        <w:rPr>
          <w:rFonts w:ascii="Century Gothic" w:hAnsi="Century Gothic"/>
          <w:lang w:eastAsia="en-GB"/>
        </w:rPr>
        <w:t>Behavioural changes;</w:t>
      </w:r>
    </w:p>
    <w:p w:rsidR="00CF6DAA" w:rsidRPr="00EE6FA5" w:rsidRDefault="00CF6DAA" w:rsidP="00CF6DAA">
      <w:pPr>
        <w:pStyle w:val="NoSpacing"/>
        <w:numPr>
          <w:ilvl w:val="0"/>
          <w:numId w:val="4"/>
        </w:numPr>
        <w:rPr>
          <w:rFonts w:ascii="Century Gothic" w:hAnsi="Century Gothic"/>
          <w:lang w:eastAsia="en-GB"/>
        </w:rPr>
      </w:pPr>
      <w:r w:rsidRPr="00EE6FA5">
        <w:rPr>
          <w:rFonts w:ascii="Century Gothic" w:hAnsi="Century Gothic"/>
          <w:lang w:eastAsia="en-GB"/>
        </w:rPr>
        <w:t>The expression of extremist views;</w:t>
      </w:r>
    </w:p>
    <w:p w:rsidR="00CF6DAA" w:rsidRPr="00EE6FA5" w:rsidRDefault="00CF6DAA" w:rsidP="00CF6DAA">
      <w:pPr>
        <w:pStyle w:val="NoSpacing"/>
        <w:numPr>
          <w:ilvl w:val="0"/>
          <w:numId w:val="4"/>
        </w:numPr>
        <w:rPr>
          <w:rFonts w:ascii="Century Gothic" w:hAnsi="Century Gothic"/>
          <w:lang w:eastAsia="en-GB"/>
        </w:rPr>
      </w:pPr>
      <w:r w:rsidRPr="00EE6FA5">
        <w:rPr>
          <w:rFonts w:ascii="Century Gothic" w:hAnsi="Century Gothic"/>
          <w:lang w:eastAsia="en-GB"/>
        </w:rPr>
        <w:t>Advocating violent actions and means;</w:t>
      </w:r>
    </w:p>
    <w:p w:rsidR="00CF6DAA" w:rsidRPr="00EE6FA5" w:rsidRDefault="00CF6DAA" w:rsidP="00CF6DAA">
      <w:pPr>
        <w:pStyle w:val="NoSpacing"/>
        <w:numPr>
          <w:ilvl w:val="0"/>
          <w:numId w:val="4"/>
        </w:numPr>
        <w:rPr>
          <w:rFonts w:ascii="Century Gothic" w:hAnsi="Century Gothic"/>
          <w:lang w:eastAsia="en-GB"/>
        </w:rPr>
      </w:pPr>
      <w:r w:rsidRPr="00EE6FA5">
        <w:rPr>
          <w:rFonts w:ascii="Century Gothic" w:hAnsi="Century Gothic"/>
          <w:lang w:eastAsia="en-GB"/>
        </w:rPr>
        <w:t>Association with known extremists;</w:t>
      </w:r>
    </w:p>
    <w:p w:rsidR="00CF6DAA" w:rsidRPr="00EE6FA5" w:rsidRDefault="00CF6DAA" w:rsidP="00CF6DAA">
      <w:pPr>
        <w:pStyle w:val="NoSpacing"/>
        <w:numPr>
          <w:ilvl w:val="0"/>
          <w:numId w:val="4"/>
        </w:numPr>
        <w:rPr>
          <w:rFonts w:ascii="Century Gothic" w:hAnsi="Century Gothic"/>
          <w:lang w:eastAsia="en-GB"/>
        </w:rPr>
      </w:pPr>
      <w:r w:rsidRPr="00EE6FA5">
        <w:rPr>
          <w:rFonts w:ascii="Century Gothic" w:hAnsi="Century Gothic"/>
          <w:lang w:eastAsia="en-GB"/>
        </w:rPr>
        <w:t>Articulating support for violent extremist causes or leaders;</w:t>
      </w:r>
    </w:p>
    <w:p w:rsidR="00CF6DAA" w:rsidRPr="00EE6FA5" w:rsidRDefault="00CF6DAA" w:rsidP="00CF6DAA">
      <w:pPr>
        <w:pStyle w:val="NoSpacing"/>
        <w:numPr>
          <w:ilvl w:val="0"/>
          <w:numId w:val="4"/>
        </w:numPr>
        <w:rPr>
          <w:rFonts w:ascii="Century Gothic" w:hAnsi="Century Gothic"/>
          <w:lang w:eastAsia="en-GB"/>
        </w:rPr>
      </w:pPr>
      <w:r w:rsidRPr="00EE6FA5">
        <w:rPr>
          <w:rFonts w:ascii="Century Gothic" w:hAnsi="Century Gothic"/>
          <w:lang w:eastAsia="en-GB"/>
        </w:rPr>
        <w:t>Using extremist views to explain personal disadvantage;</w:t>
      </w:r>
    </w:p>
    <w:p w:rsidR="00CF6DAA" w:rsidRPr="00EE6FA5" w:rsidRDefault="00CF6DAA" w:rsidP="00CF6DAA">
      <w:pPr>
        <w:pStyle w:val="NoSpacing"/>
        <w:numPr>
          <w:ilvl w:val="0"/>
          <w:numId w:val="4"/>
        </w:numPr>
        <w:rPr>
          <w:rFonts w:ascii="Century Gothic" w:hAnsi="Century Gothic"/>
          <w:lang w:eastAsia="en-GB"/>
        </w:rPr>
      </w:pPr>
      <w:r w:rsidRPr="00EE6FA5">
        <w:rPr>
          <w:rFonts w:ascii="Century Gothic" w:hAnsi="Century Gothic"/>
          <w:lang w:eastAsia="en-GB"/>
        </w:rPr>
        <w:t>Joining or seeking to join extremist organisations;</w:t>
      </w:r>
    </w:p>
    <w:p w:rsidR="00CF6DAA" w:rsidRPr="00EE6FA5" w:rsidRDefault="00CF6DAA" w:rsidP="00CF6DAA">
      <w:pPr>
        <w:pStyle w:val="NoSpacing"/>
        <w:numPr>
          <w:ilvl w:val="0"/>
          <w:numId w:val="4"/>
        </w:numPr>
        <w:rPr>
          <w:rFonts w:ascii="Century Gothic" w:hAnsi="Century Gothic"/>
          <w:lang w:eastAsia="en-GB"/>
        </w:rPr>
      </w:pPr>
      <w:r w:rsidRPr="00EE6FA5">
        <w:rPr>
          <w:rFonts w:ascii="Century Gothic" w:hAnsi="Century Gothic"/>
          <w:lang w:eastAsia="en-GB"/>
        </w:rPr>
        <w:t>Seeking to recruit others to an extremist ideology.</w:t>
      </w:r>
    </w:p>
    <w:p w:rsidR="00CF6DAA" w:rsidRDefault="00CF6DAA" w:rsidP="00CF6DAA">
      <w:pPr>
        <w:rPr>
          <w:rFonts w:ascii="Century Gothic" w:hAnsi="Century Gothic"/>
        </w:rPr>
      </w:pPr>
    </w:p>
    <w:p w:rsidR="00CF6DAA" w:rsidRDefault="00CF6DAA" w:rsidP="00CF6DAA">
      <w:pPr>
        <w:rPr>
          <w:rFonts w:ascii="Century Gothic" w:hAnsi="Century Gothic"/>
          <w:b/>
          <w:u w:val="single"/>
        </w:rPr>
      </w:pPr>
      <w:r>
        <w:rPr>
          <w:rFonts w:ascii="Century Gothic" w:hAnsi="Century Gothic"/>
          <w:b/>
          <w:u w:val="single"/>
        </w:rPr>
        <w:t xml:space="preserve">Roles, Responsibilities &amp; Staff Training </w:t>
      </w:r>
    </w:p>
    <w:p w:rsidR="00CF6DAA" w:rsidRPr="009D019F" w:rsidRDefault="00CF6DAA" w:rsidP="00CF6DAA">
      <w:pPr>
        <w:rPr>
          <w:rFonts w:ascii="Century Gothic" w:hAnsi="Century Gothic"/>
        </w:rPr>
      </w:pPr>
      <w:r w:rsidRPr="009D019F">
        <w:rPr>
          <w:rFonts w:ascii="Century Gothic" w:hAnsi="Century Gothic"/>
        </w:rPr>
        <w:t xml:space="preserve">It is the responsibility of all staff, governors and volunteers to spot threats, risks and vulnerabilities which may be linked to radicalisation. </w:t>
      </w:r>
    </w:p>
    <w:p w:rsidR="00CF6DAA" w:rsidRPr="009D019F" w:rsidRDefault="00CF6DAA" w:rsidP="00CF6DAA">
      <w:pPr>
        <w:rPr>
          <w:rFonts w:ascii="Century Gothic" w:hAnsi="Century Gothic"/>
        </w:rPr>
      </w:pPr>
      <w:r w:rsidRPr="009D019F">
        <w:rPr>
          <w:rFonts w:ascii="Century Gothic" w:hAnsi="Century Gothic"/>
        </w:rPr>
        <w:t xml:space="preserve">At Delph Side the Prevent Lead is Heather </w:t>
      </w:r>
      <w:proofErr w:type="spellStart"/>
      <w:r w:rsidRPr="009D019F">
        <w:rPr>
          <w:rFonts w:ascii="Century Gothic" w:hAnsi="Century Gothic"/>
        </w:rPr>
        <w:t>Hains</w:t>
      </w:r>
      <w:proofErr w:type="spellEnd"/>
      <w:r w:rsidRPr="009D019F">
        <w:rPr>
          <w:rFonts w:ascii="Century Gothic" w:hAnsi="Century Gothic"/>
        </w:rPr>
        <w:t xml:space="preserve"> and the Prevent Link Governor is Thomas </w:t>
      </w:r>
      <w:proofErr w:type="spellStart"/>
      <w:r w:rsidRPr="009D019F">
        <w:rPr>
          <w:rFonts w:ascii="Century Gothic" w:hAnsi="Century Gothic"/>
        </w:rPr>
        <w:t>Hedderick</w:t>
      </w:r>
      <w:proofErr w:type="spellEnd"/>
      <w:r w:rsidRPr="009D019F">
        <w:rPr>
          <w:rFonts w:ascii="Century Gothic" w:hAnsi="Century Gothic"/>
        </w:rPr>
        <w:t xml:space="preserve">. The Prevent Lead &amp; Governor will work alongside other DSLs in school to ensure all concerns follow the correct referral process (please see below.) </w:t>
      </w:r>
    </w:p>
    <w:p w:rsidR="00CF6DAA" w:rsidRPr="009D019F" w:rsidRDefault="00CF6DAA" w:rsidP="00CF6DAA">
      <w:pPr>
        <w:rPr>
          <w:rFonts w:ascii="Century Gothic" w:hAnsi="Century Gothic"/>
        </w:rPr>
      </w:pPr>
      <w:r w:rsidRPr="009D019F">
        <w:rPr>
          <w:rFonts w:ascii="Century Gothic" w:hAnsi="Century Gothic"/>
        </w:rPr>
        <w:t xml:space="preserve">The Prevent Lead ensures that all staff </w:t>
      </w:r>
      <w:proofErr w:type="gramStart"/>
      <w:r w:rsidRPr="009D019F">
        <w:rPr>
          <w:rFonts w:ascii="Century Gothic" w:hAnsi="Century Gothic"/>
        </w:rPr>
        <w:t>complete</w:t>
      </w:r>
      <w:proofErr w:type="gramEnd"/>
      <w:r w:rsidRPr="009D019F">
        <w:rPr>
          <w:rFonts w:ascii="Century Gothic" w:hAnsi="Century Gothic"/>
        </w:rPr>
        <w:t xml:space="preserve"> Prevent training annually. In the meantime, ongoing updates of the threats, risks and vulnerabilities are given during </w:t>
      </w:r>
      <w:r>
        <w:rPr>
          <w:rFonts w:ascii="Century Gothic" w:hAnsi="Century Gothic"/>
        </w:rPr>
        <w:t xml:space="preserve">weekly </w:t>
      </w:r>
      <w:r w:rsidRPr="009D019F">
        <w:rPr>
          <w:rFonts w:ascii="Century Gothic" w:hAnsi="Century Gothic"/>
        </w:rPr>
        <w:t xml:space="preserve">Safeguarding briefings as and when they are needed. All staff in school also </w:t>
      </w:r>
      <w:proofErr w:type="gramStart"/>
      <w:r w:rsidRPr="009D019F">
        <w:rPr>
          <w:rFonts w:ascii="Century Gothic" w:hAnsi="Century Gothic"/>
        </w:rPr>
        <w:t>attend</w:t>
      </w:r>
      <w:proofErr w:type="gramEnd"/>
      <w:r w:rsidRPr="009D019F">
        <w:rPr>
          <w:rFonts w:ascii="Century Gothic" w:hAnsi="Century Gothic"/>
        </w:rPr>
        <w:t xml:space="preserve"> annual Safeguarding training and DSLs attend additional safeguarding training every two years. </w:t>
      </w:r>
    </w:p>
    <w:p w:rsidR="00CF6DAA" w:rsidRDefault="00CF6DAA" w:rsidP="00CF6DAA">
      <w:pPr>
        <w:rPr>
          <w:rFonts w:ascii="Century Gothic" w:hAnsi="Century Gothic"/>
          <w:b/>
          <w:u w:val="single"/>
        </w:rPr>
      </w:pPr>
      <w:r>
        <w:rPr>
          <w:rFonts w:ascii="Century Gothic" w:hAnsi="Century Gothic"/>
          <w:b/>
          <w:u w:val="single"/>
        </w:rPr>
        <w:t xml:space="preserve">The Referral Process </w:t>
      </w:r>
    </w:p>
    <w:p w:rsidR="00CF6DAA" w:rsidRDefault="00CF6DAA" w:rsidP="00CF6DAA">
      <w:pPr>
        <w:rPr>
          <w:rFonts w:ascii="Century Gothic" w:hAnsi="Century Gothic"/>
        </w:rPr>
      </w:pPr>
      <w:r w:rsidRPr="003B39FC">
        <w:rPr>
          <w:rFonts w:ascii="Century Gothic" w:hAnsi="Century Gothic" w:cs="Arial"/>
          <w:shd w:val="clear" w:color="auto" w:fill="FFFFFF"/>
        </w:rPr>
        <w:t>The risk of radicalisation is the product of a number of factors and identifying this risk requires that staff exercise their professional judgement, seeking further advice as necessary. It may be combined with other vulnerabilities or may be the only risk identified.</w:t>
      </w:r>
      <w:r w:rsidRPr="003B39FC">
        <w:rPr>
          <w:rFonts w:ascii="Arial" w:hAnsi="Arial" w:cs="Arial"/>
          <w:sz w:val="18"/>
          <w:szCs w:val="18"/>
          <w:shd w:val="clear" w:color="auto" w:fill="FFFFFF"/>
        </w:rPr>
        <w:t xml:space="preserve"> </w:t>
      </w:r>
    </w:p>
    <w:p w:rsidR="00CF6DAA" w:rsidRDefault="00CF6DAA" w:rsidP="00CF6DAA">
      <w:pPr>
        <w:rPr>
          <w:rFonts w:ascii="Century Gothic" w:hAnsi="Century Gothic"/>
        </w:rPr>
      </w:pPr>
      <w:r>
        <w:rPr>
          <w:rFonts w:ascii="Century Gothic" w:hAnsi="Century Gothic"/>
        </w:rPr>
        <w:t xml:space="preserve">The diagram below shows the Channel Referral Process which will be followed by school: </w:t>
      </w: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r>
        <w:rPr>
          <w:rFonts w:ascii="Century Gothic" w:hAnsi="Century Gothic"/>
          <w:noProof/>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3.4pt;width:416.2pt;height:589pt;z-index:251659264;mso-position-horizontal-relative:text;mso-position-vertical-relative:text">
            <v:imagedata r:id="rId6" o:title=""/>
          </v:shape>
          <o:OLEObject Type="Embed" ProgID="AcroExch.Document.11" ShapeID="_x0000_s1026" DrawAspect="Content" ObjectID="_1630493638" r:id="rId7"/>
        </w:pict>
      </w: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rPr>
      </w:pPr>
    </w:p>
    <w:p w:rsidR="00CF6DAA" w:rsidRDefault="00CF6DAA" w:rsidP="00CF6DAA">
      <w:pPr>
        <w:rPr>
          <w:rFonts w:ascii="Century Gothic" w:hAnsi="Century Gothic"/>
          <w:b/>
          <w:i/>
        </w:rPr>
      </w:pPr>
      <w:r>
        <w:rPr>
          <w:rFonts w:ascii="Century Gothic" w:hAnsi="Century Gothic"/>
          <w:b/>
          <w:i/>
        </w:rPr>
        <w:t xml:space="preserve">Key Contact Phone Numbers: </w:t>
      </w:r>
    </w:p>
    <w:p w:rsidR="00CF6DAA" w:rsidRDefault="00CF6DAA" w:rsidP="00CF6DAA">
      <w:pPr>
        <w:rPr>
          <w:rFonts w:ascii="Century Gothic" w:hAnsi="Century Gothic"/>
          <w:lang w:val="en-US"/>
        </w:rPr>
      </w:pPr>
      <w:r>
        <w:rPr>
          <w:rFonts w:ascii="Century Gothic" w:hAnsi="Century Gothic"/>
        </w:rPr>
        <w:t xml:space="preserve">Prevent Lead for LCC (Pam Smith) – </w:t>
      </w:r>
      <w:r w:rsidRPr="000E355F">
        <w:rPr>
          <w:rFonts w:ascii="Century Gothic" w:hAnsi="Century Gothic"/>
          <w:lang w:val="en-US"/>
        </w:rPr>
        <w:t>01772 530591</w:t>
      </w:r>
    </w:p>
    <w:p w:rsidR="00CF6DAA" w:rsidRDefault="00CF6DAA" w:rsidP="00CF6DAA">
      <w:pPr>
        <w:pStyle w:val="Default"/>
        <w:rPr>
          <w:rFonts w:ascii="Century Gothic" w:hAnsi="Century Gothic"/>
          <w:sz w:val="22"/>
          <w:szCs w:val="22"/>
        </w:rPr>
      </w:pPr>
      <w:r w:rsidRPr="00F21B24">
        <w:rPr>
          <w:rFonts w:ascii="Century Gothic" w:hAnsi="Century Gothic"/>
          <w:sz w:val="22"/>
          <w:szCs w:val="22"/>
        </w:rPr>
        <w:t xml:space="preserve">Counter Terrorism Case Supervisor for Lancashire Police </w:t>
      </w:r>
      <w:r>
        <w:rPr>
          <w:rFonts w:ascii="Century Gothic" w:hAnsi="Century Gothic"/>
          <w:sz w:val="22"/>
          <w:szCs w:val="22"/>
        </w:rPr>
        <w:t>(</w:t>
      </w:r>
      <w:r w:rsidRPr="00F21B24">
        <w:rPr>
          <w:rFonts w:ascii="Century Gothic" w:hAnsi="Century Gothic"/>
          <w:sz w:val="22"/>
          <w:szCs w:val="22"/>
        </w:rPr>
        <w:t>Kathryn McIntyre</w:t>
      </w:r>
      <w:r>
        <w:rPr>
          <w:rFonts w:ascii="Century Gothic" w:hAnsi="Century Gothic"/>
          <w:sz w:val="22"/>
          <w:szCs w:val="22"/>
        </w:rPr>
        <w:t>)</w:t>
      </w:r>
      <w:r w:rsidRPr="00F21B24">
        <w:rPr>
          <w:rFonts w:ascii="Century Gothic" w:hAnsi="Century Gothic"/>
          <w:sz w:val="22"/>
          <w:szCs w:val="22"/>
        </w:rPr>
        <w:t xml:space="preserve"> –01772 533788. </w:t>
      </w:r>
    </w:p>
    <w:p w:rsidR="00CF6DAA" w:rsidRDefault="00CF6DAA" w:rsidP="00CF6DAA">
      <w:pPr>
        <w:pStyle w:val="Default"/>
        <w:rPr>
          <w:rFonts w:ascii="Century Gothic" w:hAnsi="Century Gothic"/>
          <w:sz w:val="22"/>
          <w:szCs w:val="22"/>
        </w:rPr>
      </w:pPr>
    </w:p>
    <w:p w:rsidR="00CF6DAA" w:rsidRDefault="00CF6DAA" w:rsidP="00CF6DAA">
      <w:pPr>
        <w:rPr>
          <w:rFonts w:ascii="Century Gothic" w:hAnsi="Century Gothic"/>
        </w:rPr>
      </w:pPr>
      <w:proofErr w:type="spellStart"/>
      <w:r>
        <w:rPr>
          <w:rFonts w:ascii="Century Gothic" w:hAnsi="Century Gothic"/>
        </w:rPr>
        <w:t>DfE</w:t>
      </w:r>
      <w:proofErr w:type="spellEnd"/>
      <w:r>
        <w:rPr>
          <w:rFonts w:ascii="Century Gothic" w:hAnsi="Century Gothic"/>
        </w:rPr>
        <w:t xml:space="preserve"> Helpline - </w:t>
      </w:r>
      <w:r w:rsidRPr="00F21B24">
        <w:rPr>
          <w:rFonts w:ascii="Century Gothic" w:hAnsi="Century Gothic"/>
        </w:rPr>
        <w:t xml:space="preserve">020 7340 7264. </w:t>
      </w:r>
    </w:p>
    <w:p w:rsidR="00CF6DAA" w:rsidRDefault="00CF6DAA" w:rsidP="00CF6DAA">
      <w:pPr>
        <w:rPr>
          <w:rFonts w:ascii="Century Gothic" w:hAnsi="Century Gothic"/>
        </w:rPr>
      </w:pPr>
      <w:r>
        <w:rPr>
          <w:rFonts w:ascii="Century Gothic" w:hAnsi="Century Gothic"/>
        </w:rPr>
        <w:t xml:space="preserve">Channel Referral email: </w:t>
      </w:r>
      <w:hyperlink r:id="rId8" w:history="1">
        <w:r w:rsidRPr="00DC32F0">
          <w:rPr>
            <w:rStyle w:val="Hyperlink"/>
            <w:rFonts w:ascii="Century Gothic" w:hAnsi="Century Gothic"/>
          </w:rPr>
          <w:t>Concern@lancashire.pnn.police.uk</w:t>
        </w:r>
      </w:hyperlink>
      <w:r>
        <w:rPr>
          <w:rStyle w:val="Hyperlink"/>
          <w:rFonts w:ascii="Century Gothic" w:hAnsi="Century Gothic"/>
        </w:rPr>
        <w:t xml:space="preserve"> </w:t>
      </w:r>
    </w:p>
    <w:p w:rsidR="00CF6DAA" w:rsidRDefault="00CF6DAA" w:rsidP="00CF6DAA">
      <w:pPr>
        <w:rPr>
          <w:rFonts w:ascii="Century Gothic" w:hAnsi="Century Gothic"/>
          <w:b/>
          <w:u w:val="single"/>
        </w:rPr>
      </w:pPr>
    </w:p>
    <w:p w:rsidR="00CF6DAA" w:rsidRDefault="00CF6DAA" w:rsidP="00CF6DAA">
      <w:pPr>
        <w:rPr>
          <w:rFonts w:ascii="Century Gothic" w:hAnsi="Century Gothic"/>
          <w:b/>
          <w:u w:val="single"/>
        </w:rPr>
      </w:pPr>
      <w:r>
        <w:rPr>
          <w:rFonts w:ascii="Century Gothic" w:hAnsi="Century Gothic"/>
          <w:b/>
          <w:u w:val="single"/>
        </w:rPr>
        <w:lastRenderedPageBreak/>
        <w:t xml:space="preserve">Curriculum &amp; Teaching Approaches </w:t>
      </w:r>
    </w:p>
    <w:p w:rsidR="00CF6DAA" w:rsidRDefault="00CF6DAA" w:rsidP="00CF6DAA">
      <w:pPr>
        <w:rPr>
          <w:rFonts w:ascii="Century Gothic" w:hAnsi="Century Gothic"/>
        </w:rPr>
      </w:pPr>
      <w:r>
        <w:rPr>
          <w:rFonts w:ascii="Century Gothic" w:hAnsi="Century Gothic"/>
        </w:rPr>
        <w:t>Our curriculum at Delph Side promotes respect, tolerance and diversity. The fundamental British Values are at the heart of our Curriculum in order to ensure that our pupils become successful learners ready to face the challenges of life in modern Britain. All class teachers strongly encourage discussion and debate within their classrooms. We do not shy away from controversial issues; we hold assemblies to inform our children equipping them with a safe space to discuss things that concern them. We teach critical thinking skills and encourage children to question the validity of sources they use throughout the curriculum. We ensure that our pupils know they have a voice and they will be listened to. We teach them to appreciate that others may have differing beliefs and views to themselves and that this is ok. Throughout all that we do, we aim to build our children’s resilience, confidence and self-belief.</w:t>
      </w:r>
    </w:p>
    <w:p w:rsidR="00CF6DAA" w:rsidRPr="00C22EAC" w:rsidRDefault="00CF6DAA" w:rsidP="00CF6DAA">
      <w:pPr>
        <w:rPr>
          <w:rFonts w:ascii="Century Gothic" w:hAnsi="Century Gothic"/>
        </w:rPr>
      </w:pPr>
      <w:r>
        <w:rPr>
          <w:rFonts w:ascii="Century Gothic" w:hAnsi="Century Gothic"/>
        </w:rPr>
        <w:t xml:space="preserve">All pupils access weekly PSHE (Jigsaw) and SMSC (Heart Smart) sessions, these are continuously embedded within the ethos of our school. During RE lessons, children learn to respect and tolerate difference. Every half term children take part in Online Safety lessons. They are taught how to stay safe on the internet and they understand to seek help from a trusted adult if they have any problems online. </w:t>
      </w:r>
    </w:p>
    <w:p w:rsidR="007E0C28" w:rsidRDefault="00CF6DAA">
      <w:bookmarkStart w:id="0" w:name="_GoBack"/>
      <w:bookmarkEnd w:id="0"/>
    </w:p>
    <w:sectPr w:rsidR="007E0C28" w:rsidSect="00A4335B">
      <w:headerReference w:type="default" r:id="rId9"/>
      <w:pgSz w:w="11906" w:h="16838"/>
      <w:pgMar w:top="426"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Light"/>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4F" w:rsidRPr="000A0BD2" w:rsidRDefault="00CF6DAA" w:rsidP="00880D4F">
    <w:pPr>
      <w:tabs>
        <w:tab w:val="center" w:pos="4513"/>
        <w:tab w:val="right" w:pos="9026"/>
      </w:tabs>
      <w:spacing w:line="240" w:lineRule="auto"/>
      <w:ind w:left="-709"/>
      <w:rPr>
        <w:rFonts w:ascii="Century Gothic" w:hAnsi="Century Gothic" w:cstheme="minorBidi"/>
        <w:b/>
        <w:sz w:val="28"/>
        <w:szCs w:val="28"/>
      </w:rPr>
    </w:pPr>
    <w:r w:rsidRPr="000A0BD2">
      <w:rPr>
        <w:rFonts w:ascii="Arial" w:eastAsiaTheme="minorHAnsi" w:hAnsi="Arial" w:cstheme="minorBidi"/>
        <w:noProof/>
        <w:sz w:val="24"/>
        <w:lang w:eastAsia="en-GB"/>
      </w:rPr>
      <w:drawing>
        <wp:anchor distT="0" distB="0" distL="114300" distR="114300" simplePos="0" relativeHeight="251659264" behindDoc="1" locked="0" layoutInCell="1" allowOverlap="1" wp14:anchorId="5B0065E1" wp14:editId="39515430">
          <wp:simplePos x="0" y="0"/>
          <wp:positionH relativeFrom="column">
            <wp:posOffset>4476750</wp:posOffset>
          </wp:positionH>
          <wp:positionV relativeFrom="paragraph">
            <wp:posOffset>-281305</wp:posOffset>
          </wp:positionV>
          <wp:extent cx="1593850" cy="77597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heme="minorBidi"/>
        <w:b/>
        <w:sz w:val="28"/>
        <w:szCs w:val="28"/>
      </w:rPr>
      <w:t xml:space="preserve">        </w:t>
    </w:r>
    <w:r>
      <w:rPr>
        <w:rFonts w:ascii="Century Gothic" w:hAnsi="Century Gothic" w:cstheme="minorBidi"/>
        <w:b/>
        <w:sz w:val="28"/>
        <w:szCs w:val="28"/>
      </w:rPr>
      <w:t xml:space="preserve">Tackling Extremism &amp; Radicalisation </w:t>
    </w:r>
    <w:r w:rsidRPr="000A0BD2">
      <w:rPr>
        <w:rFonts w:ascii="Century Gothic" w:hAnsi="Century Gothic" w:cstheme="minorBidi"/>
        <w:b/>
        <w:sz w:val="28"/>
        <w:szCs w:val="28"/>
      </w:rPr>
      <w:t>Policy</w:t>
    </w:r>
  </w:p>
  <w:p w:rsidR="00880D4F" w:rsidRDefault="00CF6DAA">
    <w:pPr>
      <w:pStyle w:val="Header"/>
    </w:pPr>
  </w:p>
  <w:p w:rsidR="00880D4F" w:rsidRDefault="00CF6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4E64"/>
    <w:multiLevelType w:val="hybridMultilevel"/>
    <w:tmpl w:val="4E5E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CB16FD"/>
    <w:multiLevelType w:val="hybridMultilevel"/>
    <w:tmpl w:val="1D82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0E3C62"/>
    <w:multiLevelType w:val="hybridMultilevel"/>
    <w:tmpl w:val="5BDC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776AC8"/>
    <w:multiLevelType w:val="hybridMultilevel"/>
    <w:tmpl w:val="B1D4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D97CE0"/>
    <w:multiLevelType w:val="hybridMultilevel"/>
    <w:tmpl w:val="E64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AA"/>
    <w:rsid w:val="001F1240"/>
    <w:rsid w:val="00792CBC"/>
    <w:rsid w:val="00CF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AA"/>
    <w:rPr>
      <w:rFonts w:ascii="Calibri" w:eastAsia="Calibri" w:hAnsi="Calibri" w:cs="Times New Roman"/>
    </w:rPr>
  </w:style>
  <w:style w:type="paragraph" w:styleId="ListParagraph">
    <w:name w:val="List Paragraph"/>
    <w:basedOn w:val="Normal"/>
    <w:uiPriority w:val="34"/>
    <w:qFormat/>
    <w:rsid w:val="00CF6DAA"/>
    <w:pPr>
      <w:ind w:left="720"/>
      <w:contextualSpacing/>
    </w:pPr>
  </w:style>
  <w:style w:type="paragraph" w:customStyle="1" w:styleId="Default">
    <w:name w:val="Default"/>
    <w:rsid w:val="00CF6DAA"/>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CF6DAA"/>
    <w:rPr>
      <w:color w:val="0000FF" w:themeColor="hyperlink"/>
      <w:u w:val="single"/>
    </w:rPr>
  </w:style>
  <w:style w:type="paragraph" w:styleId="NoSpacing">
    <w:name w:val="No Spacing"/>
    <w:uiPriority w:val="1"/>
    <w:qFormat/>
    <w:rsid w:val="00CF6DA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AA"/>
    <w:rPr>
      <w:rFonts w:ascii="Calibri" w:eastAsia="Calibri" w:hAnsi="Calibri" w:cs="Times New Roman"/>
    </w:rPr>
  </w:style>
  <w:style w:type="paragraph" w:styleId="ListParagraph">
    <w:name w:val="List Paragraph"/>
    <w:basedOn w:val="Normal"/>
    <w:uiPriority w:val="34"/>
    <w:qFormat/>
    <w:rsid w:val="00CF6DAA"/>
    <w:pPr>
      <w:ind w:left="720"/>
      <w:contextualSpacing/>
    </w:pPr>
  </w:style>
  <w:style w:type="paragraph" w:customStyle="1" w:styleId="Default">
    <w:name w:val="Default"/>
    <w:rsid w:val="00CF6DAA"/>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CF6DAA"/>
    <w:rPr>
      <w:color w:val="0000FF" w:themeColor="hyperlink"/>
      <w:u w:val="single"/>
    </w:rPr>
  </w:style>
  <w:style w:type="paragraph" w:styleId="NoSpacing">
    <w:name w:val="No Spacing"/>
    <w:uiPriority w:val="1"/>
    <w:qFormat/>
    <w:rsid w:val="00CF6D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rn@lancashire.pnn.police.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2019-09-20T13:07:00Z</dcterms:created>
  <dcterms:modified xsi:type="dcterms:W3CDTF">2019-09-20T13:08:00Z</dcterms:modified>
</cp:coreProperties>
</file>