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96874" w14:textId="37E1F855" w:rsidR="002E634F" w:rsidRDefault="00AE6EA9" w:rsidP="0038606F">
      <w:pPr>
        <w:pStyle w:val="Title1"/>
      </w:pPr>
      <w:r>
        <w:rPr>
          <w:lang w:val="en-GB" w:eastAsia="en-GB"/>
        </w:rPr>
        <mc:AlternateContent>
          <mc:Choice Requires="wps">
            <w:drawing>
              <wp:anchor distT="45720" distB="45720" distL="114300" distR="114300" simplePos="0" relativeHeight="251661312" behindDoc="0" locked="0" layoutInCell="1" allowOverlap="1" wp14:anchorId="6A6A38C5" wp14:editId="19DDBB86">
                <wp:simplePos x="0" y="0"/>
                <wp:positionH relativeFrom="margin">
                  <wp:align>right</wp:align>
                </wp:positionH>
                <wp:positionV relativeFrom="paragraph">
                  <wp:posOffset>880110</wp:posOffset>
                </wp:positionV>
                <wp:extent cx="6045200" cy="47625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76250"/>
                        </a:xfrm>
                        <a:prstGeom prst="rect">
                          <a:avLst/>
                        </a:prstGeom>
                        <a:solidFill>
                          <a:srgbClr val="FFFFFF"/>
                        </a:solidFill>
                        <a:ln w="9525">
                          <a:solidFill>
                            <a:srgbClr val="000000"/>
                          </a:solidFill>
                          <a:miter lim="800000"/>
                          <a:headEnd/>
                          <a:tailEnd/>
                        </a:ln>
                      </wps:spPr>
                      <wps:txbx>
                        <w:txbxContent>
                          <w:p w14:paraId="272816F0" w14:textId="0BEBF0A3" w:rsidR="00AE6EA9" w:rsidRPr="0076144A" w:rsidRDefault="0076144A" w:rsidP="0076144A">
                            <w:pPr>
                              <w:spacing w:after="0"/>
                              <w:jc w:val="center"/>
                              <w:rPr>
                                <w:b/>
                                <w:i/>
                                <w:sz w:val="24"/>
                                <w:szCs w:val="24"/>
                                <w:lang w:val="en-US"/>
                              </w:rPr>
                            </w:pPr>
                            <w:r w:rsidRPr="0076144A">
                              <w:rPr>
                                <w:b/>
                                <w:i/>
                                <w:sz w:val="24"/>
                                <w:szCs w:val="24"/>
                                <w:lang w:val="en-US"/>
                              </w:rPr>
                              <w:t>Colossians 3:23</w:t>
                            </w:r>
                          </w:p>
                          <w:p w14:paraId="757B4DEA" w14:textId="535BF6C3" w:rsidR="0076144A" w:rsidRPr="0076144A" w:rsidRDefault="00751FD0" w:rsidP="0076144A">
                            <w:pPr>
                              <w:spacing w:after="0"/>
                              <w:jc w:val="center"/>
                              <w:rPr>
                                <w:i/>
                                <w:sz w:val="24"/>
                                <w:szCs w:val="24"/>
                                <w:lang w:val="en-US"/>
                              </w:rPr>
                            </w:pPr>
                            <w:r>
                              <w:rPr>
                                <w:i/>
                                <w:sz w:val="24"/>
                                <w:szCs w:val="24"/>
                                <w:lang w:val="en-US"/>
                              </w:rPr>
                              <w:t>“</w:t>
                            </w:r>
                            <w:r w:rsidR="0076144A" w:rsidRPr="0076144A">
                              <w:rPr>
                                <w:i/>
                                <w:sz w:val="24"/>
                                <w:szCs w:val="24"/>
                                <w:lang w:val="en-US"/>
                              </w:rPr>
                              <w:t>Whatever you do, work heartily, as for the Lord and not for men</w:t>
                            </w:r>
                            <w:r w:rsidR="00377365">
                              <w:rPr>
                                <w:i/>
                                <w:sz w:val="24"/>
                                <w:szCs w:val="24"/>
                                <w:lang w:val="en-US"/>
                              </w:rPr>
                              <w:t>.</w:t>
                            </w:r>
                            <w:r>
                              <w:rPr>
                                <w:i/>
                                <w:sz w:val="24"/>
                                <w:szCs w:val="24"/>
                                <w:lang w:val="en-US"/>
                              </w:rPr>
                              <w:t>”</w:t>
                            </w:r>
                          </w:p>
                          <w:p w14:paraId="3606336E" w14:textId="77777777" w:rsidR="0076144A" w:rsidRPr="0076144A" w:rsidRDefault="0076144A" w:rsidP="0076144A">
                            <w:pPr>
                              <w:jc w:val="center"/>
                              <w:rPr>
                                <w: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A38C5" id="_x0000_t202" coordsize="21600,21600" o:spt="202" path="m,l,21600r21600,l21600,xe">
                <v:stroke joinstyle="miter"/>
                <v:path gradientshapeok="t" o:connecttype="rect"/>
              </v:shapetype>
              <v:shape id="Text Box 2" o:spid="_x0000_s1026" type="#_x0000_t202" style="position:absolute;left:0;text-align:left;margin-left:424.8pt;margin-top:69.3pt;width:476pt;height: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JKIgIAAEQEAAAOAAAAZHJzL2Uyb0RvYy54bWysU9tu2zAMfR+wfxD0vtjJkrQ14hRdugwD&#10;ugvQ7gNoWY6FSaInKbG7ry8lp1nQbS/D9CCIInVEnkOurgej2UE6r9CWfDrJOZNWYK3sruTfHrZv&#10;LjnzAWwNGq0s+aP0/Hr9+tWq7wo5wxZ1LR0jEOuLvit5G0JXZJkXrTTgJ9hJS84GnYFApttltYOe&#10;0I3OZnm+zHp0dedQSO/p9nZ08nXCbxopwpem8TIwXXLKLaTdpb2Ke7ZeQbFz0LVKHNOAf8jCgLL0&#10;6QnqFgKwvVO/QRklHHpswkSgybBplJCpBqpmmr+o5r6FTqZaiBzfnWjy/w9WfD58dUzVJX/LmQVD&#10;Ej3IIbB3OLBZZKfvfEFB9x2FhYGuSeVUqe/uUHz3zOKmBbuTN85h30qoKbtpfJmdPR1xfASp+k9Y&#10;0zewD5iAhsaZSB2RwQidVHo8KRNTEXS5zOcLkpszQb75xXK2SNJlUDy/7pwPHyQaFg8ld6R8QofD&#10;nQ8xGyieQ+JnHrWqt0rrZLhdtdGOHYC6ZJtWKuBFmLasL/nVYrYYCfgrRJ7WnyCMCtTuWpmSX56C&#10;oIi0vbd1asYASo9nSlnbI4+RupHEMFTDUZcK60di1OHY1jSGdGjR/eSsp5Yuuf+xByc50x8tqXI1&#10;nc/jDCRjvriYkeHOPdW5B6wgqJIHzsbjJqS5iYRZvCH1GpWIjTKPmRxzpVZNfB/HKs7CuZ2ifg3/&#10;+gkAAP//AwBQSwMEFAAGAAgAAAAhAPlOYpbeAAAACAEAAA8AAABkcnMvZG93bnJldi54bWxMj8FO&#10;wzAQRO9I/IO1SFwQdZpASEOcCiGB6A0Kgqsbb5OIeB1sNw1/z3KC486MZt9U69kOYkIfekcKlosE&#10;BFLjTE+tgrfXh8sCRIiajB4coYJvDLCuT08qXRp3pBectrEVXEKh1Aq6GMdSytB0aHVYuBGJvb3z&#10;Vkc+fSuN10cut4NMkySXVvfEHzo94n2Hzef2YBUUV0/TR9hkz+9Nvh9W8eJmevzySp2fzXe3ICLO&#10;8S8Mv/iMDjUz7dyBTBCDAh4SWc2KHATbq+uUlZ2CdJnlIOtK/h9Q/wAAAP//AwBQSwECLQAUAAYA&#10;CAAAACEAtoM4kv4AAADhAQAAEwAAAAAAAAAAAAAAAAAAAAAAW0NvbnRlbnRfVHlwZXNdLnhtbFBL&#10;AQItABQABgAIAAAAIQA4/SH/1gAAAJQBAAALAAAAAAAAAAAAAAAAAC8BAABfcmVscy8ucmVsc1BL&#10;AQItABQABgAIAAAAIQBOSeJKIgIAAEQEAAAOAAAAAAAAAAAAAAAAAC4CAABkcnMvZTJvRG9jLnht&#10;bFBLAQItABQABgAIAAAAIQD5TmKW3gAAAAgBAAAPAAAAAAAAAAAAAAAAAHwEAABkcnMvZG93bnJl&#10;di54bWxQSwUGAAAAAAQABADzAAAAhwUAAAAA&#10;">
                <v:textbox>
                  <w:txbxContent>
                    <w:p w14:paraId="272816F0" w14:textId="0BEBF0A3" w:rsidR="00AE6EA9" w:rsidRPr="0076144A" w:rsidRDefault="0076144A" w:rsidP="0076144A">
                      <w:pPr>
                        <w:spacing w:after="0"/>
                        <w:jc w:val="center"/>
                        <w:rPr>
                          <w:b/>
                          <w:i/>
                          <w:sz w:val="24"/>
                          <w:szCs w:val="24"/>
                          <w:lang w:val="en-US"/>
                        </w:rPr>
                      </w:pPr>
                      <w:r w:rsidRPr="0076144A">
                        <w:rPr>
                          <w:b/>
                          <w:i/>
                          <w:sz w:val="24"/>
                          <w:szCs w:val="24"/>
                          <w:lang w:val="en-US"/>
                        </w:rPr>
                        <w:t>Colossians 3:23</w:t>
                      </w:r>
                    </w:p>
                    <w:p w14:paraId="757B4DEA" w14:textId="535BF6C3" w:rsidR="0076144A" w:rsidRPr="0076144A" w:rsidRDefault="00751FD0" w:rsidP="0076144A">
                      <w:pPr>
                        <w:spacing w:after="0"/>
                        <w:jc w:val="center"/>
                        <w:rPr>
                          <w:i/>
                          <w:sz w:val="24"/>
                          <w:szCs w:val="24"/>
                          <w:lang w:val="en-US"/>
                        </w:rPr>
                      </w:pPr>
                      <w:r>
                        <w:rPr>
                          <w:i/>
                          <w:sz w:val="24"/>
                          <w:szCs w:val="24"/>
                          <w:lang w:val="en-US"/>
                        </w:rPr>
                        <w:t>“</w:t>
                      </w:r>
                      <w:r w:rsidR="0076144A" w:rsidRPr="0076144A">
                        <w:rPr>
                          <w:i/>
                          <w:sz w:val="24"/>
                          <w:szCs w:val="24"/>
                          <w:lang w:val="en-US"/>
                        </w:rPr>
                        <w:t>Whatever you do, work heartily, as for the Lord and not for men</w:t>
                      </w:r>
                      <w:r w:rsidR="00377365">
                        <w:rPr>
                          <w:i/>
                          <w:sz w:val="24"/>
                          <w:szCs w:val="24"/>
                          <w:lang w:val="en-US"/>
                        </w:rPr>
                        <w:t>.</w:t>
                      </w:r>
                      <w:r>
                        <w:rPr>
                          <w:i/>
                          <w:sz w:val="24"/>
                          <w:szCs w:val="24"/>
                          <w:lang w:val="en-US"/>
                        </w:rPr>
                        <w:t>”</w:t>
                      </w:r>
                    </w:p>
                    <w:p w14:paraId="3606336E" w14:textId="77777777" w:rsidR="0076144A" w:rsidRPr="0076144A" w:rsidRDefault="0076144A" w:rsidP="0076144A">
                      <w:pPr>
                        <w:jc w:val="center"/>
                        <w:rPr>
                          <w:i/>
                          <w:lang w:val="en-US"/>
                        </w:rPr>
                      </w:pPr>
                    </w:p>
                  </w:txbxContent>
                </v:textbox>
                <w10:wrap type="square" anchorx="margin"/>
              </v:shape>
            </w:pict>
          </mc:Fallback>
        </mc:AlternateContent>
      </w:r>
      <w:r w:rsidR="000C060E">
        <w:t xml:space="preserve">Conflict of </w:t>
      </w:r>
      <w:r w:rsidR="002E634F" w:rsidRPr="00AB625C">
        <w:t xml:space="preserve">Interests Policy </w:t>
      </w:r>
    </w:p>
    <w:p w14:paraId="3CF9E0C0" w14:textId="77777777" w:rsidR="00A01E24" w:rsidRDefault="00A01E24" w:rsidP="007542D3">
      <w:pPr>
        <w:jc w:val="center"/>
        <w:rPr>
          <w:rFonts w:asciiTheme="majorHAnsi" w:hAnsiTheme="majorHAnsi" w:cstheme="majorHAnsi"/>
          <w:color w:val="201F1E"/>
          <w:lang w:val="en-US"/>
        </w:rPr>
      </w:pPr>
      <w:bookmarkStart w:id="0" w:name="_Peafowl_and_the"/>
      <w:bookmarkStart w:id="1" w:name="_Section_1"/>
      <w:bookmarkStart w:id="2" w:name="_Legislative_framework"/>
      <w:bookmarkStart w:id="3" w:name="_Legal_framework"/>
      <w:bookmarkEnd w:id="0"/>
      <w:bookmarkEnd w:id="1"/>
      <w:bookmarkEnd w:id="2"/>
      <w:bookmarkEnd w:id="3"/>
    </w:p>
    <w:p w14:paraId="68EBEBD6" w14:textId="73DE94A8" w:rsidR="007542D3" w:rsidRPr="00F4555E" w:rsidRDefault="007542D3" w:rsidP="00F4555E">
      <w:pPr>
        <w:spacing w:after="0"/>
        <w:jc w:val="center"/>
        <w:rPr>
          <w:rFonts w:asciiTheme="minorHAnsi" w:hAnsiTheme="minorHAnsi" w:cstheme="minorHAnsi"/>
          <w:color w:val="201F1E"/>
        </w:rPr>
      </w:pPr>
      <w:r w:rsidRPr="00F4555E">
        <w:rPr>
          <w:rFonts w:asciiTheme="minorHAnsi" w:hAnsiTheme="minorHAnsi" w:cstheme="minorHAnsi"/>
          <w:color w:val="201F1E"/>
          <w:lang w:val="en-US"/>
        </w:rPr>
        <w:t>Derby Cathedral School is a Christian community that welcomes students, families and visitors of all faiths and none. The diversity and richness of such a family brings depth and a vibrancy to our core.</w:t>
      </w:r>
    </w:p>
    <w:p w14:paraId="0D3B4C50" w14:textId="77777777" w:rsidR="007542D3" w:rsidRPr="00F4555E" w:rsidRDefault="007542D3" w:rsidP="00F4555E">
      <w:pPr>
        <w:spacing w:after="0"/>
        <w:jc w:val="center"/>
        <w:rPr>
          <w:rFonts w:asciiTheme="minorHAnsi" w:hAnsiTheme="minorHAnsi" w:cstheme="minorHAnsi"/>
          <w:color w:val="201F1E"/>
          <w:lang w:val="en-US"/>
        </w:rPr>
      </w:pPr>
      <w:r w:rsidRPr="00F4555E">
        <w:rPr>
          <w:rFonts w:asciiTheme="minorHAnsi" w:hAnsiTheme="minorHAnsi" w:cstheme="minorHAnsi"/>
          <w:color w:val="201F1E"/>
          <w:lang w:val="en-US"/>
        </w:rPr>
        <w:t>Students of Derby Cathedral School are given every opportunity and challenged to be the best that they can be, demonstrating FAITH in all they do.</w:t>
      </w:r>
    </w:p>
    <w:p w14:paraId="7F3135C8" w14:textId="221789DA" w:rsidR="007542D3" w:rsidRPr="00F4555E" w:rsidRDefault="007542D3" w:rsidP="00F4555E">
      <w:pPr>
        <w:pStyle w:val="ListParagraph"/>
        <w:numPr>
          <w:ilvl w:val="0"/>
          <w:numId w:val="36"/>
        </w:numPr>
        <w:spacing w:after="0" w:line="240" w:lineRule="auto"/>
        <w:jc w:val="center"/>
        <w:rPr>
          <w:rFonts w:eastAsia="Times New Roman" w:cstheme="minorHAnsi"/>
          <w:color w:val="201F1E"/>
          <w:lang w:eastAsia="en-GB"/>
        </w:rPr>
      </w:pPr>
      <w:r w:rsidRPr="00F4555E">
        <w:rPr>
          <w:rFonts w:eastAsia="Times New Roman" w:cstheme="minorHAnsi"/>
          <w:b/>
          <w:bCs/>
          <w:color w:val="201F1E"/>
          <w:lang w:val="en-US" w:eastAsia="en-GB"/>
        </w:rPr>
        <w:t>Fellowship</w:t>
      </w:r>
      <w:r w:rsidRPr="00F4555E">
        <w:rPr>
          <w:rFonts w:eastAsia="Times New Roman" w:cstheme="minorHAnsi"/>
          <w:color w:val="201F1E"/>
          <w:lang w:val="en-US" w:eastAsia="en-GB"/>
        </w:rPr>
        <w:t xml:space="preserve"> - Collaborating with others, we treat everyone with respect, dignity and kindness.</w:t>
      </w:r>
    </w:p>
    <w:p w14:paraId="7C103BDF" w14:textId="77777777" w:rsidR="007542D3" w:rsidRPr="00F4555E" w:rsidRDefault="007542D3" w:rsidP="00F4555E">
      <w:pPr>
        <w:pStyle w:val="ListParagraph"/>
        <w:spacing w:after="0" w:line="240" w:lineRule="auto"/>
        <w:rPr>
          <w:rFonts w:eastAsia="Times New Roman" w:cstheme="minorHAnsi"/>
          <w:color w:val="201F1E"/>
          <w:lang w:eastAsia="en-GB"/>
        </w:rPr>
      </w:pPr>
    </w:p>
    <w:p w14:paraId="13F3A5FD" w14:textId="77777777" w:rsidR="007542D3" w:rsidRPr="00F4555E" w:rsidRDefault="007542D3" w:rsidP="00F4555E">
      <w:pPr>
        <w:pStyle w:val="ListParagraph"/>
        <w:numPr>
          <w:ilvl w:val="0"/>
          <w:numId w:val="36"/>
        </w:numPr>
        <w:spacing w:after="0" w:line="240" w:lineRule="auto"/>
        <w:jc w:val="center"/>
        <w:rPr>
          <w:rFonts w:eastAsia="Times New Roman" w:cstheme="minorHAnsi"/>
          <w:color w:val="201F1E"/>
          <w:lang w:eastAsia="en-GB"/>
        </w:rPr>
      </w:pPr>
      <w:r w:rsidRPr="00F4555E">
        <w:rPr>
          <w:rFonts w:eastAsia="Times New Roman" w:cstheme="minorHAnsi"/>
          <w:b/>
          <w:bCs/>
          <w:color w:val="201F1E"/>
          <w:lang w:val="en-US" w:eastAsia="en-GB"/>
        </w:rPr>
        <w:t>Aspiration</w:t>
      </w:r>
      <w:r w:rsidRPr="00F4555E">
        <w:rPr>
          <w:rFonts w:eastAsia="Times New Roman" w:cstheme="minorHAnsi"/>
          <w:color w:val="201F1E"/>
          <w:lang w:val="en-US" w:eastAsia="en-GB"/>
        </w:rPr>
        <w:t xml:space="preserve"> - We are ready to learn and grow, striving to be the best that we can be in every aspect of our lives.</w:t>
      </w:r>
    </w:p>
    <w:p w14:paraId="053387B9" w14:textId="77777777" w:rsidR="007542D3" w:rsidRPr="00F4555E" w:rsidRDefault="007542D3" w:rsidP="00F4555E">
      <w:pPr>
        <w:spacing w:after="0"/>
        <w:ind w:firstLine="68"/>
        <w:jc w:val="center"/>
        <w:rPr>
          <w:rFonts w:asciiTheme="minorHAnsi" w:hAnsiTheme="minorHAnsi" w:cstheme="minorHAnsi"/>
          <w:color w:val="201F1E"/>
        </w:rPr>
      </w:pPr>
    </w:p>
    <w:p w14:paraId="24EA6926" w14:textId="77777777" w:rsidR="007542D3" w:rsidRPr="00F4555E" w:rsidRDefault="007542D3" w:rsidP="00F4555E">
      <w:pPr>
        <w:pStyle w:val="ListParagraph"/>
        <w:numPr>
          <w:ilvl w:val="0"/>
          <w:numId w:val="36"/>
        </w:numPr>
        <w:spacing w:after="0" w:line="240" w:lineRule="auto"/>
        <w:jc w:val="center"/>
        <w:rPr>
          <w:rFonts w:eastAsia="Times New Roman" w:cstheme="minorHAnsi"/>
          <w:color w:val="201F1E"/>
          <w:lang w:eastAsia="en-GB"/>
        </w:rPr>
      </w:pPr>
      <w:r w:rsidRPr="00F4555E">
        <w:rPr>
          <w:rFonts w:eastAsia="Times New Roman" w:cstheme="minorHAnsi"/>
          <w:b/>
          <w:bCs/>
          <w:color w:val="201F1E"/>
          <w:lang w:val="en-US" w:eastAsia="en-GB"/>
        </w:rPr>
        <w:t>Integrity</w:t>
      </w:r>
      <w:r w:rsidRPr="00F4555E">
        <w:rPr>
          <w:rFonts w:eastAsia="Times New Roman" w:cstheme="minorHAnsi"/>
          <w:color w:val="201F1E"/>
          <w:lang w:val="en-US" w:eastAsia="en-GB"/>
        </w:rPr>
        <w:t xml:space="preserve"> – We demonstrate fairness, equality and honesty.</w:t>
      </w:r>
    </w:p>
    <w:p w14:paraId="4FD09F56" w14:textId="77777777" w:rsidR="007542D3" w:rsidRPr="00F4555E" w:rsidRDefault="007542D3" w:rsidP="00F4555E">
      <w:pPr>
        <w:spacing w:after="0"/>
        <w:ind w:firstLine="68"/>
        <w:jc w:val="center"/>
        <w:rPr>
          <w:rFonts w:asciiTheme="minorHAnsi" w:hAnsiTheme="minorHAnsi" w:cstheme="minorHAnsi"/>
          <w:color w:val="201F1E"/>
        </w:rPr>
      </w:pPr>
    </w:p>
    <w:p w14:paraId="117D797E" w14:textId="77777777" w:rsidR="007542D3" w:rsidRPr="00F4555E" w:rsidRDefault="007542D3" w:rsidP="00F4555E">
      <w:pPr>
        <w:pStyle w:val="ListParagraph"/>
        <w:numPr>
          <w:ilvl w:val="0"/>
          <w:numId w:val="36"/>
        </w:numPr>
        <w:spacing w:after="0" w:line="240" w:lineRule="auto"/>
        <w:jc w:val="center"/>
        <w:rPr>
          <w:rFonts w:eastAsia="Times New Roman" w:cstheme="minorHAnsi"/>
          <w:color w:val="201F1E"/>
          <w:lang w:eastAsia="en-GB"/>
        </w:rPr>
      </w:pPr>
      <w:r w:rsidRPr="00F4555E">
        <w:rPr>
          <w:rFonts w:eastAsia="Times New Roman" w:cstheme="minorHAnsi"/>
          <w:b/>
          <w:bCs/>
          <w:color w:val="201F1E"/>
          <w:lang w:val="en-US" w:eastAsia="en-GB"/>
        </w:rPr>
        <w:t>Tenacity</w:t>
      </w:r>
      <w:r w:rsidRPr="00F4555E">
        <w:rPr>
          <w:rFonts w:eastAsia="Times New Roman" w:cstheme="minorHAnsi"/>
          <w:color w:val="201F1E"/>
          <w:lang w:val="en-US" w:eastAsia="en-GB"/>
        </w:rPr>
        <w:t xml:space="preserve"> – We are determined and resilient when faced with challenges.</w:t>
      </w:r>
    </w:p>
    <w:p w14:paraId="15AA82AF" w14:textId="77777777" w:rsidR="007542D3" w:rsidRPr="00F4555E" w:rsidRDefault="007542D3" w:rsidP="00F4555E">
      <w:pPr>
        <w:spacing w:after="0"/>
        <w:ind w:firstLine="68"/>
        <w:jc w:val="center"/>
        <w:rPr>
          <w:rFonts w:asciiTheme="minorHAnsi" w:hAnsiTheme="minorHAnsi" w:cstheme="minorHAnsi"/>
          <w:color w:val="201F1E"/>
        </w:rPr>
      </w:pPr>
    </w:p>
    <w:p w14:paraId="496437FC" w14:textId="080E57E0" w:rsidR="007542D3" w:rsidRPr="00F4555E" w:rsidRDefault="007542D3" w:rsidP="00F4555E">
      <w:pPr>
        <w:pStyle w:val="ListParagraph"/>
        <w:numPr>
          <w:ilvl w:val="0"/>
          <w:numId w:val="36"/>
        </w:numPr>
        <w:spacing w:after="0" w:line="240" w:lineRule="auto"/>
        <w:jc w:val="center"/>
        <w:rPr>
          <w:rFonts w:eastAsia="Times New Roman" w:cstheme="minorHAnsi"/>
          <w:color w:val="201F1E"/>
          <w:lang w:eastAsia="en-GB"/>
        </w:rPr>
      </w:pPr>
      <w:r w:rsidRPr="00F4555E">
        <w:rPr>
          <w:rFonts w:eastAsia="Times New Roman" w:cstheme="minorHAnsi"/>
          <w:b/>
          <w:bCs/>
          <w:color w:val="201F1E"/>
          <w:lang w:val="en-US" w:eastAsia="en-GB"/>
        </w:rPr>
        <w:t>Humility</w:t>
      </w:r>
      <w:r w:rsidRPr="00F4555E">
        <w:rPr>
          <w:rFonts w:eastAsia="Times New Roman" w:cstheme="minorHAnsi"/>
          <w:color w:val="201F1E"/>
          <w:lang w:val="en-US" w:eastAsia="en-GB"/>
        </w:rPr>
        <w:t xml:space="preserve"> - We are gracious, calm and understand the importance of forgiveness.</w:t>
      </w:r>
    </w:p>
    <w:p w14:paraId="2CF03017" w14:textId="77777777" w:rsidR="00AB625C" w:rsidRPr="00F4555E" w:rsidRDefault="00AB625C" w:rsidP="00F4555E">
      <w:pPr>
        <w:pStyle w:val="ListParagraph"/>
        <w:spacing w:after="0"/>
        <w:rPr>
          <w:rFonts w:eastAsia="Times New Roman" w:cstheme="minorHAnsi"/>
          <w:color w:val="201F1E"/>
          <w:lang w:eastAsia="en-GB"/>
        </w:rPr>
      </w:pPr>
    </w:p>
    <w:p w14:paraId="294DE8FE" w14:textId="77777777" w:rsidR="00AB625C" w:rsidRPr="00F4555E" w:rsidRDefault="00AB625C" w:rsidP="00F4555E">
      <w:pPr>
        <w:pStyle w:val="ListParagraph"/>
        <w:spacing w:after="0" w:line="240" w:lineRule="auto"/>
        <w:rPr>
          <w:rFonts w:eastAsia="Times New Roman" w:cstheme="minorHAnsi"/>
          <w:color w:val="201F1E"/>
          <w:lang w:eastAsia="en-GB"/>
        </w:rPr>
      </w:pPr>
    </w:p>
    <w:p w14:paraId="24284A5F" w14:textId="533338A7" w:rsidR="007542D3" w:rsidRDefault="007542D3" w:rsidP="00F4555E">
      <w:pPr>
        <w:spacing w:after="0"/>
        <w:jc w:val="center"/>
        <w:rPr>
          <w:rFonts w:asciiTheme="minorHAnsi" w:hAnsiTheme="minorHAnsi" w:cstheme="minorHAnsi"/>
          <w:color w:val="000000"/>
        </w:rPr>
      </w:pPr>
      <w:r w:rsidRPr="00F4555E">
        <w:rPr>
          <w:rFonts w:asciiTheme="minorHAnsi" w:hAnsiTheme="minorHAnsi" w:cstheme="minorHAnsi"/>
          <w:color w:val="000000"/>
        </w:rPr>
        <w:t>All students will be well prepared for their next step into future education, training and employment. They will be happy, healthy, confident, life-long learners who ‘experience life in all its fullness’ (John 10:10)</w:t>
      </w:r>
    </w:p>
    <w:p w14:paraId="6F113429" w14:textId="1C8ACF85" w:rsidR="00F4555E" w:rsidRDefault="00F4555E" w:rsidP="00F4555E">
      <w:pPr>
        <w:spacing w:after="0"/>
        <w:jc w:val="center"/>
        <w:rPr>
          <w:rFonts w:asciiTheme="minorHAnsi" w:hAnsiTheme="minorHAnsi" w:cstheme="minorHAnsi"/>
          <w:color w:val="000000"/>
        </w:rPr>
      </w:pPr>
    </w:p>
    <w:p w14:paraId="1447E9DA" w14:textId="77777777" w:rsidR="00F4555E" w:rsidRPr="00F4555E" w:rsidRDefault="00F4555E" w:rsidP="00F4555E">
      <w:pPr>
        <w:spacing w:after="0"/>
        <w:jc w:val="center"/>
        <w:rPr>
          <w:rFonts w:asciiTheme="minorHAnsi" w:hAnsiTheme="minorHAnsi" w:cstheme="minorHAns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tblGrid>
      <w:tr w:rsidR="00BC2901" w:rsidRPr="00E2138C" w14:paraId="7F8EA176" w14:textId="77777777" w:rsidTr="0049718A">
        <w:trPr>
          <w:jc w:val="center"/>
        </w:trPr>
        <w:tc>
          <w:tcPr>
            <w:tcW w:w="1980" w:type="dxa"/>
            <w:shd w:val="clear" w:color="auto" w:fill="auto"/>
          </w:tcPr>
          <w:p w14:paraId="1DDEB8E6" w14:textId="77777777"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Policy Status</w:t>
            </w:r>
          </w:p>
        </w:tc>
        <w:tc>
          <w:tcPr>
            <w:tcW w:w="1843" w:type="dxa"/>
            <w:shd w:val="clear" w:color="auto" w:fill="auto"/>
          </w:tcPr>
          <w:p w14:paraId="04680B6D" w14:textId="77777777"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Date</w:t>
            </w:r>
          </w:p>
        </w:tc>
        <w:tc>
          <w:tcPr>
            <w:tcW w:w="1842" w:type="dxa"/>
            <w:shd w:val="clear" w:color="auto" w:fill="auto"/>
          </w:tcPr>
          <w:p w14:paraId="3F8229E9" w14:textId="77777777"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Review Date</w:t>
            </w:r>
          </w:p>
        </w:tc>
      </w:tr>
      <w:tr w:rsidR="00BC2901" w:rsidRPr="00E2138C" w14:paraId="27BC4604" w14:textId="77777777" w:rsidTr="0049718A">
        <w:trPr>
          <w:trHeight w:val="525"/>
          <w:jc w:val="center"/>
        </w:trPr>
        <w:tc>
          <w:tcPr>
            <w:tcW w:w="1980" w:type="dxa"/>
            <w:shd w:val="clear" w:color="auto" w:fill="auto"/>
          </w:tcPr>
          <w:p w14:paraId="1DD5398F" w14:textId="77777777"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Approved by LGB</w:t>
            </w:r>
          </w:p>
        </w:tc>
        <w:tc>
          <w:tcPr>
            <w:tcW w:w="1843" w:type="dxa"/>
            <w:shd w:val="clear" w:color="auto" w:fill="auto"/>
          </w:tcPr>
          <w:p w14:paraId="180DE903" w14:textId="718DA612" w:rsidR="00BC2901" w:rsidRPr="00BC2901" w:rsidRDefault="00BC2901" w:rsidP="002E457E">
            <w:pPr>
              <w:rPr>
                <w:rFonts w:asciiTheme="minorHAnsi" w:eastAsia="MS Mincho" w:hAnsiTheme="minorHAnsi" w:cstheme="minorHAnsi"/>
              </w:rPr>
            </w:pPr>
          </w:p>
        </w:tc>
        <w:tc>
          <w:tcPr>
            <w:tcW w:w="1842" w:type="dxa"/>
            <w:shd w:val="clear" w:color="auto" w:fill="auto"/>
          </w:tcPr>
          <w:p w14:paraId="6089F657" w14:textId="5383E135" w:rsidR="00BC2901" w:rsidRPr="00BC2901" w:rsidRDefault="00076851" w:rsidP="002E457E">
            <w:pPr>
              <w:rPr>
                <w:rFonts w:asciiTheme="minorHAnsi" w:eastAsia="MS Mincho" w:hAnsiTheme="minorHAnsi" w:cstheme="minorHAnsi"/>
              </w:rPr>
            </w:pPr>
            <w:r>
              <w:rPr>
                <w:rFonts w:asciiTheme="minorHAnsi" w:eastAsia="MS Mincho" w:hAnsiTheme="minorHAnsi" w:cstheme="minorHAnsi"/>
              </w:rPr>
              <w:t>Sept 2025</w:t>
            </w:r>
          </w:p>
        </w:tc>
      </w:tr>
      <w:tr w:rsidR="00BC2901" w:rsidRPr="00E2138C" w14:paraId="711B089E" w14:textId="77777777" w:rsidTr="0049718A">
        <w:trPr>
          <w:trHeight w:val="593"/>
          <w:jc w:val="center"/>
        </w:trPr>
        <w:tc>
          <w:tcPr>
            <w:tcW w:w="1980" w:type="dxa"/>
            <w:shd w:val="clear" w:color="auto" w:fill="auto"/>
          </w:tcPr>
          <w:p w14:paraId="7CD6DC32" w14:textId="77777777"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Reviewed by SLT</w:t>
            </w:r>
          </w:p>
        </w:tc>
        <w:tc>
          <w:tcPr>
            <w:tcW w:w="1843" w:type="dxa"/>
            <w:shd w:val="clear" w:color="auto" w:fill="auto"/>
          </w:tcPr>
          <w:p w14:paraId="59CA54B6" w14:textId="1988148F" w:rsidR="00BC2901" w:rsidRPr="00BC2901" w:rsidRDefault="000C060E" w:rsidP="000C060E">
            <w:pPr>
              <w:rPr>
                <w:rFonts w:asciiTheme="minorHAnsi" w:eastAsia="MS Mincho" w:hAnsiTheme="minorHAnsi" w:cstheme="minorHAnsi"/>
              </w:rPr>
            </w:pPr>
            <w:r>
              <w:rPr>
                <w:rFonts w:asciiTheme="minorHAnsi" w:eastAsia="MS Mincho" w:hAnsiTheme="minorHAnsi" w:cstheme="minorHAnsi"/>
              </w:rPr>
              <w:t xml:space="preserve">Sept </w:t>
            </w:r>
            <w:r w:rsidR="004D140E">
              <w:rPr>
                <w:rFonts w:asciiTheme="minorHAnsi" w:eastAsia="MS Mincho" w:hAnsiTheme="minorHAnsi" w:cstheme="minorHAnsi"/>
              </w:rPr>
              <w:t>202</w:t>
            </w:r>
            <w:r w:rsidR="0069227A">
              <w:rPr>
                <w:rFonts w:asciiTheme="minorHAnsi" w:eastAsia="MS Mincho" w:hAnsiTheme="minorHAnsi" w:cstheme="minorHAnsi"/>
              </w:rPr>
              <w:t>4</w:t>
            </w:r>
          </w:p>
        </w:tc>
        <w:tc>
          <w:tcPr>
            <w:tcW w:w="1842" w:type="dxa"/>
            <w:shd w:val="clear" w:color="auto" w:fill="auto"/>
          </w:tcPr>
          <w:p w14:paraId="7AF3AC04" w14:textId="75FF1886" w:rsidR="00BC2901" w:rsidRPr="00BC2901" w:rsidRDefault="00BC2901" w:rsidP="002E457E">
            <w:pPr>
              <w:rPr>
                <w:rFonts w:asciiTheme="minorHAnsi" w:eastAsia="MS Mincho" w:hAnsiTheme="minorHAnsi" w:cstheme="minorHAnsi"/>
              </w:rPr>
            </w:pPr>
            <w:r w:rsidRPr="00BC2901">
              <w:rPr>
                <w:rFonts w:asciiTheme="minorHAnsi" w:eastAsia="MS Mincho" w:hAnsiTheme="minorHAnsi" w:cstheme="minorHAnsi"/>
              </w:rPr>
              <w:t>S</w:t>
            </w:r>
            <w:r w:rsidR="004D140E">
              <w:rPr>
                <w:rFonts w:asciiTheme="minorHAnsi" w:eastAsia="MS Mincho" w:hAnsiTheme="minorHAnsi" w:cstheme="minorHAnsi"/>
              </w:rPr>
              <w:t>ept 202</w:t>
            </w:r>
            <w:r w:rsidR="0069227A">
              <w:rPr>
                <w:rFonts w:asciiTheme="minorHAnsi" w:eastAsia="MS Mincho" w:hAnsiTheme="minorHAnsi" w:cstheme="minorHAnsi"/>
              </w:rPr>
              <w:t>5</w:t>
            </w:r>
          </w:p>
        </w:tc>
      </w:tr>
    </w:tbl>
    <w:p w14:paraId="71370BA6" w14:textId="66DCF9C5" w:rsidR="007542D3" w:rsidRPr="00E2138C" w:rsidRDefault="007542D3" w:rsidP="007542D3">
      <w:pPr>
        <w:rPr>
          <w:rFonts w:asciiTheme="majorHAnsi" w:hAnsiTheme="majorHAnsi" w:cstheme="majorHAnsi"/>
          <w:b/>
        </w:rPr>
      </w:pPr>
      <w:r w:rsidRPr="00E2138C">
        <w:rPr>
          <w:rFonts w:asciiTheme="majorHAnsi" w:hAnsiTheme="majorHAnsi" w:cstheme="majorHAnsi"/>
          <w:noProof/>
          <w:lang w:eastAsia="en-GB"/>
        </w:rPr>
        <mc:AlternateContent>
          <mc:Choice Requires="wps">
            <w:drawing>
              <wp:anchor distT="45720" distB="45720" distL="114300" distR="114300" simplePos="0" relativeHeight="251659264" behindDoc="0" locked="0" layoutInCell="1" allowOverlap="1" wp14:anchorId="4DF1F9C0" wp14:editId="24C05DEB">
                <wp:simplePos x="0" y="0"/>
                <wp:positionH relativeFrom="column">
                  <wp:posOffset>3440430</wp:posOffset>
                </wp:positionH>
                <wp:positionV relativeFrom="paragraph">
                  <wp:posOffset>969645</wp:posOffset>
                </wp:positionV>
                <wp:extent cx="2292350" cy="261620"/>
                <wp:effectExtent l="0" t="0" r="1270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1620"/>
                        </a:xfrm>
                        <a:prstGeom prst="rect">
                          <a:avLst/>
                        </a:prstGeom>
                        <a:solidFill>
                          <a:srgbClr val="FFFFFF"/>
                        </a:solidFill>
                        <a:ln w="9525">
                          <a:solidFill>
                            <a:srgbClr val="000000"/>
                          </a:solidFill>
                          <a:miter lim="800000"/>
                          <a:headEnd/>
                          <a:tailEnd/>
                        </a:ln>
                      </wps:spPr>
                      <wps:txbx>
                        <w:txbxContent>
                          <w:p w14:paraId="468843B4" w14:textId="4257BE66" w:rsidR="007542D3" w:rsidRPr="00115F62" w:rsidRDefault="007542D3" w:rsidP="007542D3">
                            <w:pPr>
                              <w:rPr>
                                <w:rFonts w:cs="Arial"/>
                                <w:lang w:val="en-US"/>
                              </w:rPr>
                            </w:pPr>
                            <w:r w:rsidRPr="00115F62">
                              <w:rPr>
                                <w:rFonts w:cs="Arial"/>
                                <w:lang w:val="en-US"/>
                              </w:rPr>
                              <w:t>Version:</w:t>
                            </w:r>
                            <w:r w:rsidR="004D140E">
                              <w:rPr>
                                <w:rFonts w:cs="Arial"/>
                                <w:lang w:val="en-US"/>
                              </w:rPr>
                              <w:t xml:space="preserve"> </w:t>
                            </w:r>
                            <w:r w:rsidR="00720B1F">
                              <w:rPr>
                                <w:rFonts w:cs="Arial"/>
                                <w:lang w:val="en-US"/>
                              </w:rPr>
                              <w:t>1</w:t>
                            </w:r>
                            <w:r w:rsidR="000C060E">
                              <w:rPr>
                                <w:rFonts w:cs="Arial"/>
                                <w:lang w:val="en-US"/>
                              </w:rPr>
                              <w:t xml:space="preserve"> of September</w:t>
                            </w:r>
                            <w:r w:rsidR="00BC2901">
                              <w:rPr>
                                <w:rFonts w:cs="Arial"/>
                                <w:lang w:val="en-US"/>
                              </w:rPr>
                              <w:t xml:space="preserve"> 202</w:t>
                            </w:r>
                            <w:r w:rsidR="0069227A">
                              <w:rPr>
                                <w:rFonts w:cs="Arial"/>
                                <w:lang w:val="en-US"/>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F1F9C0" id="Text Box 217" o:spid="_x0000_s1027" type="#_x0000_t202" style="position:absolute;margin-left:270.9pt;margin-top:76.35pt;width:180.5pt;height:2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htJwIAAE8EAAAOAAAAZHJzL2Uyb0RvYy54bWysVNtu2zAMfR+wfxD0vjj2krQx4hRdugwD&#10;ugvQ7gNoWY6F6TZJiZ19/Sg5TYNuexnmB0EUqaPDQ9Krm0FJcuDOC6Mrmk+mlHDNTCP0rqLfHrdv&#10;rinxAXQD0mhe0SP39Gb9+tWqtyUvTGdkwx1BEO3L3la0C8GWWeZZxxX4ibFco7M1TkFA0+2yxkGP&#10;6EpmxXS6yHrjGusM497j6d3opOuE37achS9t63kgsqLILaTVpbWOa7ZeQblzYDvBTjTgH1goEBof&#10;PUPdQQCyd+I3KCWYM960YcKMykzbCsZTDphNPn2RzUMHlqdcUBxvzzL5/wfLPh++OiKaihb5FSUa&#10;FBbpkQ+BvDMDiWeoUG99iYEPFkPDgA6sdMrW23vDvnuizaYDveO3zpm+49AgwzzezC6ujjg+gtT9&#10;J9PgQ7APJgENrVNRPhSEIDpW6niuTiTD8LAolsXbOboY+opFvihS+TIon25b58MHbhSJm4o6rH5C&#10;h8O9D5ENlE8h8TFvpGi2QspkuF29kY4cADtlm76UwIswqUlf0eW8mI8C/BVimr4/QSgRsOWlUBW9&#10;PgdBGWV7r5vUkAGEHPdIWeqTjlG6UcQw1EMqWhI5alyb5ojCOjN2OE4kbjrjflLSY3dX1P/Yg+OU&#10;yI8ai7PMZ7M4DsmYza9QSuIuPfWlBzRDqIoGSsbtJqQRSrrZWyziViR9n5mcKGPXJtlPExbH4tJO&#10;Uc//gfUvAAAA//8DAFBLAwQUAAYACAAAACEAmn1t/d4AAAALAQAADwAAAGRycy9kb3ducmV2Lnht&#10;bEyPzU7DMBCE70i8g7VI3KjT0BYS4lRVBNdKbZG4buMlCfgnxE4a3p7lBMedGc1+U2xna8REQ+i8&#10;U7BcJCDI1V53rlHwenq5ewQRIjqNxjtS8E0BtuX1VYG59hd3oOkYG8ElLuSooI2xz6UMdUsWw8L3&#10;5Nh794PFyOfQSD3ghcutkWmSbKTFzvGHFnuqWqo/j6NVMJ6q3XSo0o+3aa9X+80zWjRfSt3ezLsn&#10;EJHm+BeGX3xGh5KZzn50OgijYL1aMnpkY50+gOBElqSsnFnJ7jOQZSH/byh/AAAA//8DAFBLAQIt&#10;ABQABgAIAAAAIQC2gziS/gAAAOEBAAATAAAAAAAAAAAAAAAAAAAAAABbQ29udGVudF9UeXBlc10u&#10;eG1sUEsBAi0AFAAGAAgAAAAhADj9If/WAAAAlAEAAAsAAAAAAAAAAAAAAAAALwEAAF9yZWxzLy5y&#10;ZWxzUEsBAi0AFAAGAAgAAAAhANPtKG0nAgAATwQAAA4AAAAAAAAAAAAAAAAALgIAAGRycy9lMm9E&#10;b2MueG1sUEsBAi0AFAAGAAgAAAAhAJp9bf3eAAAACwEAAA8AAAAAAAAAAAAAAAAAgQQAAGRycy9k&#10;b3ducmV2LnhtbFBLBQYAAAAABAAEAPMAAACMBQAAAAA=&#10;">
                <v:textbox style="mso-fit-shape-to-text:t">
                  <w:txbxContent>
                    <w:p w14:paraId="468843B4" w14:textId="4257BE66" w:rsidR="007542D3" w:rsidRPr="00115F62" w:rsidRDefault="007542D3" w:rsidP="007542D3">
                      <w:pPr>
                        <w:rPr>
                          <w:rFonts w:cs="Arial"/>
                          <w:lang w:val="en-US"/>
                        </w:rPr>
                      </w:pPr>
                      <w:r w:rsidRPr="00115F62">
                        <w:rPr>
                          <w:rFonts w:cs="Arial"/>
                          <w:lang w:val="en-US"/>
                        </w:rPr>
                        <w:t>Version:</w:t>
                      </w:r>
                      <w:r w:rsidR="004D140E">
                        <w:rPr>
                          <w:rFonts w:cs="Arial"/>
                          <w:lang w:val="en-US"/>
                        </w:rPr>
                        <w:t xml:space="preserve"> </w:t>
                      </w:r>
                      <w:r w:rsidR="00720B1F">
                        <w:rPr>
                          <w:rFonts w:cs="Arial"/>
                          <w:lang w:val="en-US"/>
                        </w:rPr>
                        <w:t>1</w:t>
                      </w:r>
                      <w:r w:rsidR="000C060E">
                        <w:rPr>
                          <w:rFonts w:cs="Arial"/>
                          <w:lang w:val="en-US"/>
                        </w:rPr>
                        <w:t xml:space="preserve"> of September</w:t>
                      </w:r>
                      <w:r w:rsidR="00BC2901">
                        <w:rPr>
                          <w:rFonts w:cs="Arial"/>
                          <w:lang w:val="en-US"/>
                        </w:rPr>
                        <w:t xml:space="preserve"> 202</w:t>
                      </w:r>
                      <w:r w:rsidR="0069227A">
                        <w:rPr>
                          <w:rFonts w:cs="Arial"/>
                          <w:lang w:val="en-US"/>
                        </w:rPr>
                        <w:t>4</w:t>
                      </w:r>
                    </w:p>
                  </w:txbxContent>
                </v:textbox>
                <w10:wrap type="square"/>
              </v:shape>
            </w:pict>
          </mc:Fallback>
        </mc:AlternateContent>
      </w:r>
    </w:p>
    <w:p w14:paraId="52B5D8C4" w14:textId="2549C340" w:rsidR="007542D3" w:rsidRPr="00E2138C" w:rsidRDefault="007542D3" w:rsidP="00A23725">
      <w:pPr>
        <w:pStyle w:val="ListParagraph"/>
        <w:spacing w:before="120" w:after="120" w:line="320" w:lineRule="exact"/>
        <w:ind w:left="360"/>
        <w:rPr>
          <w:rFonts w:asciiTheme="majorHAnsi" w:hAnsiTheme="majorHAnsi" w:cstheme="majorHAnsi"/>
          <w:b/>
        </w:rPr>
      </w:pPr>
    </w:p>
    <w:p w14:paraId="19D4453F" w14:textId="00FEC8C6" w:rsidR="007542D3" w:rsidRDefault="007542D3" w:rsidP="00A23725">
      <w:pPr>
        <w:pStyle w:val="ListParagraph"/>
        <w:spacing w:before="120" w:after="120" w:line="320" w:lineRule="exact"/>
        <w:ind w:left="360"/>
        <w:rPr>
          <w:rFonts w:asciiTheme="majorHAnsi" w:hAnsiTheme="majorHAnsi" w:cstheme="majorHAnsi"/>
          <w:b/>
        </w:rPr>
      </w:pPr>
    </w:p>
    <w:p w14:paraId="49690EE6" w14:textId="1134510E" w:rsidR="00BC2901" w:rsidRDefault="00BC2901" w:rsidP="00A23725">
      <w:pPr>
        <w:pStyle w:val="ListParagraph"/>
        <w:spacing w:before="120" w:after="120" w:line="320" w:lineRule="exact"/>
        <w:ind w:left="360"/>
        <w:rPr>
          <w:rFonts w:asciiTheme="majorHAnsi" w:hAnsiTheme="majorHAnsi" w:cstheme="majorHAnsi"/>
          <w:b/>
        </w:rPr>
      </w:pPr>
    </w:p>
    <w:p w14:paraId="1F1636B7" w14:textId="38FF7C62" w:rsidR="00BC2901" w:rsidRDefault="00BC2901" w:rsidP="00A23725">
      <w:pPr>
        <w:pStyle w:val="ListParagraph"/>
        <w:spacing w:before="120" w:after="120" w:line="320" w:lineRule="exact"/>
        <w:ind w:left="360"/>
        <w:rPr>
          <w:rFonts w:asciiTheme="majorHAnsi" w:hAnsiTheme="majorHAnsi" w:cstheme="majorHAnsi"/>
          <w:b/>
        </w:rPr>
      </w:pPr>
    </w:p>
    <w:p w14:paraId="3C539AB0" w14:textId="41F1C845" w:rsidR="00BC2901" w:rsidRDefault="00BC2901" w:rsidP="00A23725">
      <w:pPr>
        <w:pStyle w:val="ListParagraph"/>
        <w:spacing w:before="120" w:after="120" w:line="320" w:lineRule="exact"/>
        <w:ind w:left="360"/>
        <w:rPr>
          <w:rFonts w:asciiTheme="majorHAnsi" w:hAnsiTheme="majorHAnsi" w:cstheme="majorHAnsi"/>
          <w:b/>
        </w:rPr>
      </w:pPr>
    </w:p>
    <w:p w14:paraId="739CCBF1" w14:textId="00BC3D2E" w:rsidR="00BC2901" w:rsidRDefault="00BC2901" w:rsidP="00A23725">
      <w:pPr>
        <w:pStyle w:val="ListParagraph"/>
        <w:spacing w:before="120" w:after="120" w:line="320" w:lineRule="exact"/>
        <w:ind w:left="360"/>
        <w:rPr>
          <w:rFonts w:asciiTheme="majorHAnsi" w:hAnsiTheme="majorHAnsi" w:cstheme="majorHAnsi"/>
          <w:b/>
        </w:rPr>
      </w:pPr>
    </w:p>
    <w:p w14:paraId="15BB98F5" w14:textId="678FF824" w:rsidR="00A23725" w:rsidRPr="00E2138C" w:rsidRDefault="00A23725" w:rsidP="00A23725">
      <w:pPr>
        <w:pStyle w:val="ListParagraph"/>
        <w:spacing w:before="120" w:after="120" w:line="320" w:lineRule="exact"/>
        <w:ind w:left="360"/>
        <w:rPr>
          <w:rFonts w:asciiTheme="majorHAnsi" w:hAnsiTheme="majorHAnsi" w:cstheme="majorHAnsi"/>
          <w:b/>
        </w:rPr>
      </w:pPr>
      <w:r w:rsidRPr="00E2138C">
        <w:rPr>
          <w:rFonts w:asciiTheme="majorHAnsi" w:hAnsiTheme="majorHAnsi" w:cstheme="majorHAnsi"/>
          <w:b/>
        </w:rPr>
        <w:t>Contents:</w:t>
      </w:r>
    </w:p>
    <w:p w14:paraId="58E7BC1B" w14:textId="77777777" w:rsidR="00A23725" w:rsidRPr="00E2138C" w:rsidRDefault="00A23725" w:rsidP="00A23725">
      <w:pPr>
        <w:pStyle w:val="ListParagraph"/>
        <w:spacing w:before="120" w:after="120" w:line="320" w:lineRule="exact"/>
        <w:ind w:left="360"/>
        <w:rPr>
          <w:rFonts w:asciiTheme="majorHAnsi" w:hAnsiTheme="majorHAnsi" w:cstheme="majorHAnsi"/>
          <w:b/>
        </w:rPr>
      </w:pPr>
    </w:p>
    <w:p w14:paraId="4D282E20" w14:textId="05A26D92" w:rsidR="00A23725" w:rsidRPr="00393E13" w:rsidRDefault="00A23725" w:rsidP="00A23725">
      <w:pPr>
        <w:spacing w:line="240" w:lineRule="auto"/>
        <w:ind w:left="717"/>
        <w:rPr>
          <w:rStyle w:val="Hyperlink"/>
          <w:rFonts w:asciiTheme="majorHAnsi" w:hAnsiTheme="majorHAnsi" w:cstheme="majorHAnsi"/>
          <w:u w:val="none"/>
        </w:rPr>
      </w:pPr>
      <w:r w:rsidRPr="00E2138C">
        <w:rPr>
          <w:rFonts w:asciiTheme="majorHAnsi" w:hAnsiTheme="majorHAnsi" w:cstheme="majorHAnsi"/>
        </w:rPr>
        <w:fldChar w:fldCharType="begin"/>
      </w:r>
      <w:r w:rsidRPr="00E2138C">
        <w:rPr>
          <w:rFonts w:asciiTheme="majorHAnsi" w:hAnsiTheme="majorHAnsi" w:cstheme="majorHAnsi"/>
        </w:rPr>
        <w:instrText xml:space="preserve"> HYPERLINK  \l "_Statement_of_intent_1" </w:instrText>
      </w:r>
      <w:r w:rsidRPr="00E2138C">
        <w:rPr>
          <w:rFonts w:asciiTheme="majorHAnsi" w:hAnsiTheme="majorHAnsi" w:cstheme="majorHAnsi"/>
        </w:rPr>
      </w:r>
      <w:r w:rsidRPr="00E2138C">
        <w:rPr>
          <w:rFonts w:asciiTheme="majorHAnsi" w:hAnsiTheme="majorHAnsi" w:cstheme="majorHAnsi"/>
        </w:rPr>
        <w:fldChar w:fldCharType="separate"/>
      </w:r>
      <w:r w:rsidRPr="00E2138C">
        <w:rPr>
          <w:rStyle w:val="Hyperlink"/>
          <w:rFonts w:asciiTheme="majorHAnsi" w:hAnsiTheme="majorHAnsi" w:cstheme="majorHAnsi"/>
        </w:rPr>
        <w:t>Statement of intent</w:t>
      </w:r>
      <w:bookmarkStart w:id="4" w:name="b"/>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r>
      <w:r w:rsidR="00393E13">
        <w:rPr>
          <w:rStyle w:val="Hyperlink"/>
          <w:rFonts w:asciiTheme="majorHAnsi" w:hAnsiTheme="majorHAnsi" w:cstheme="majorHAnsi"/>
          <w:u w:val="none"/>
        </w:rPr>
        <w:tab/>
        <w:t>2</w:t>
      </w:r>
    </w:p>
    <w:p w14:paraId="197E650F" w14:textId="68D3CDD9" w:rsidR="00A23725" w:rsidRPr="00E2138C" w:rsidRDefault="00A23725" w:rsidP="00A23725">
      <w:pPr>
        <w:pStyle w:val="ListParagraph"/>
        <w:numPr>
          <w:ilvl w:val="0"/>
          <w:numId w:val="1"/>
        </w:numPr>
        <w:spacing w:line="240" w:lineRule="auto"/>
        <w:ind w:left="1077"/>
        <w:contextualSpacing w:val="0"/>
        <w:rPr>
          <w:rFonts w:asciiTheme="majorHAnsi" w:hAnsiTheme="majorHAnsi" w:cstheme="majorHAnsi"/>
        </w:rPr>
      </w:pPr>
      <w:r w:rsidRPr="00E2138C">
        <w:rPr>
          <w:rFonts w:asciiTheme="majorHAnsi" w:hAnsiTheme="majorHAnsi" w:cstheme="majorHAnsi"/>
        </w:rPr>
        <w:fldChar w:fldCharType="end"/>
      </w:r>
      <w:bookmarkEnd w:id="4"/>
      <w:r w:rsidRPr="00E2138C">
        <w:rPr>
          <w:rFonts w:asciiTheme="majorHAnsi" w:hAnsiTheme="majorHAnsi" w:cstheme="majorHAnsi"/>
        </w:rPr>
        <w:fldChar w:fldCharType="begin"/>
      </w:r>
      <w:r w:rsidR="009668ED" w:rsidRPr="00E2138C">
        <w:rPr>
          <w:rFonts w:asciiTheme="majorHAnsi" w:hAnsiTheme="majorHAnsi" w:cstheme="majorHAnsi"/>
        </w:rPr>
        <w:instrText>HYPERLINK  \l "_Legal_framework_1"</w:instrText>
      </w:r>
      <w:r w:rsidRPr="00E2138C">
        <w:rPr>
          <w:rFonts w:asciiTheme="majorHAnsi" w:hAnsiTheme="majorHAnsi" w:cstheme="majorHAnsi"/>
        </w:rPr>
      </w:r>
      <w:r w:rsidRPr="00E2138C">
        <w:rPr>
          <w:rFonts w:asciiTheme="majorHAnsi" w:hAnsiTheme="majorHAnsi" w:cstheme="majorHAnsi"/>
        </w:rPr>
        <w:fldChar w:fldCharType="separate"/>
      </w:r>
      <w:r w:rsidRPr="00E2138C">
        <w:rPr>
          <w:rStyle w:val="Hyperlink"/>
          <w:rFonts w:asciiTheme="majorHAnsi" w:hAnsiTheme="majorHAnsi" w:cstheme="majorHAnsi"/>
        </w:rPr>
        <w:t>Legal framework</w:t>
      </w:r>
      <w:r w:rsidRPr="00E2138C">
        <w:rPr>
          <w:rFonts w:asciiTheme="majorHAnsi" w:hAnsiTheme="majorHAnsi" w:cstheme="majorHAnsi"/>
        </w:rPr>
        <w:fldChar w:fldCharType="end"/>
      </w:r>
      <w:r w:rsidRPr="00E2138C">
        <w:rPr>
          <w:rFonts w:asciiTheme="majorHAnsi" w:hAnsiTheme="majorHAnsi" w:cstheme="majorHAnsi"/>
        </w:rPr>
        <w:t xml:space="preserve"> </w:t>
      </w:r>
      <w:r w:rsidR="00393E13">
        <w:rPr>
          <w:rFonts w:asciiTheme="majorHAnsi" w:hAnsiTheme="majorHAnsi" w:cstheme="majorHAnsi"/>
        </w:rPr>
        <w:tab/>
      </w:r>
      <w:r w:rsidR="00393E13">
        <w:rPr>
          <w:rFonts w:asciiTheme="majorHAnsi" w:hAnsiTheme="majorHAnsi" w:cstheme="majorHAnsi"/>
        </w:rPr>
        <w:tab/>
      </w:r>
      <w:r w:rsidR="00393E13">
        <w:rPr>
          <w:rFonts w:asciiTheme="majorHAnsi" w:hAnsiTheme="majorHAnsi" w:cstheme="majorHAnsi"/>
        </w:rPr>
        <w:tab/>
      </w:r>
      <w:r w:rsidR="00393E13">
        <w:rPr>
          <w:rFonts w:asciiTheme="majorHAnsi" w:hAnsiTheme="majorHAnsi" w:cstheme="majorHAnsi"/>
        </w:rPr>
        <w:tab/>
      </w:r>
      <w:r w:rsidR="00393E13">
        <w:rPr>
          <w:rFonts w:asciiTheme="majorHAnsi" w:hAnsiTheme="majorHAnsi" w:cstheme="majorHAnsi"/>
        </w:rPr>
        <w:tab/>
      </w:r>
      <w:r w:rsidR="00393E13">
        <w:rPr>
          <w:rFonts w:asciiTheme="majorHAnsi" w:hAnsiTheme="majorHAnsi" w:cstheme="majorHAnsi"/>
        </w:rPr>
        <w:tab/>
      </w:r>
      <w:r w:rsidR="00393E13">
        <w:rPr>
          <w:rFonts w:asciiTheme="majorHAnsi" w:hAnsiTheme="majorHAnsi" w:cstheme="majorHAnsi"/>
        </w:rPr>
        <w:tab/>
        <w:t>3</w:t>
      </w:r>
    </w:p>
    <w:p w14:paraId="1AC7C945" w14:textId="6824D16B"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Definitions" w:history="1">
        <w:r w:rsidR="003C1F8D" w:rsidRPr="00E2138C">
          <w:rPr>
            <w:rStyle w:val="Hyperlink"/>
            <w:rFonts w:asciiTheme="majorHAnsi" w:hAnsiTheme="majorHAnsi" w:cstheme="majorHAnsi"/>
          </w:rPr>
          <w:t>Definitions</w:t>
        </w:r>
      </w:hyperlink>
      <w:r w:rsidR="003C1F8D" w:rsidRPr="00E2138C">
        <w:rPr>
          <w:rFonts w:asciiTheme="majorHAnsi" w:hAnsiTheme="majorHAnsi" w:cstheme="majorHAnsi"/>
        </w:rPr>
        <w:t xml:space="preserve"> </w:t>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t>3</w:t>
      </w:r>
    </w:p>
    <w:p w14:paraId="17035CA0" w14:textId="2D4830DA"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Roles_and_responsibilities" w:history="1">
        <w:r w:rsidR="003C1F8D" w:rsidRPr="00E2138C">
          <w:rPr>
            <w:rStyle w:val="Hyperlink"/>
            <w:rFonts w:asciiTheme="majorHAnsi" w:hAnsiTheme="majorHAnsi" w:cstheme="majorHAnsi"/>
          </w:rPr>
          <w:t>Roles and responsibilities</w:t>
        </w:r>
      </w:hyperlink>
      <w:r w:rsidR="003C1F8D" w:rsidRPr="00E2138C">
        <w:rPr>
          <w:rFonts w:asciiTheme="majorHAnsi" w:hAnsiTheme="majorHAnsi" w:cstheme="majorHAnsi"/>
        </w:rPr>
        <w:t xml:space="preserve"> </w:t>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t>4</w:t>
      </w:r>
    </w:p>
    <w:p w14:paraId="7FD22269" w14:textId="2E018D73"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Identifying_conflicts_of" w:history="1">
        <w:r w:rsidR="003C1F8D" w:rsidRPr="00E2138C">
          <w:rPr>
            <w:rStyle w:val="Hyperlink"/>
            <w:rFonts w:asciiTheme="majorHAnsi" w:hAnsiTheme="majorHAnsi" w:cstheme="majorHAnsi"/>
          </w:rPr>
          <w:t>Identifying conflicts of interest</w:t>
        </w:r>
      </w:hyperlink>
      <w:r w:rsidR="003C1F8D" w:rsidRPr="00E2138C">
        <w:rPr>
          <w:rFonts w:asciiTheme="majorHAnsi" w:hAnsiTheme="majorHAnsi" w:cstheme="majorHAnsi"/>
        </w:rPr>
        <w:t xml:space="preserve"> </w:t>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t>6</w:t>
      </w:r>
    </w:p>
    <w:p w14:paraId="70803C32" w14:textId="572D4BD7"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Conflicts_of_loyalty" w:history="1">
        <w:r w:rsidR="003C1F8D" w:rsidRPr="00E2138C">
          <w:rPr>
            <w:rStyle w:val="Hyperlink"/>
            <w:rFonts w:asciiTheme="majorHAnsi" w:hAnsiTheme="majorHAnsi" w:cstheme="majorHAnsi"/>
          </w:rPr>
          <w:t>Conflicts of loyalty</w:t>
        </w:r>
      </w:hyperlink>
      <w:r w:rsidR="003C1F8D" w:rsidRPr="00E2138C">
        <w:rPr>
          <w:rFonts w:asciiTheme="majorHAnsi" w:hAnsiTheme="majorHAnsi" w:cstheme="majorHAnsi"/>
        </w:rPr>
        <w:t xml:space="preserve"> </w:t>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t>7</w:t>
      </w:r>
    </w:p>
    <w:p w14:paraId="3E210B7D" w14:textId="1ADE543E"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The_declaration_registers" w:history="1">
        <w:r w:rsidR="003C1F8D" w:rsidRPr="00E2138C">
          <w:rPr>
            <w:rStyle w:val="Hyperlink"/>
            <w:rFonts w:asciiTheme="majorHAnsi" w:hAnsiTheme="majorHAnsi" w:cstheme="majorHAnsi"/>
          </w:rPr>
          <w:t>The declaration registers</w:t>
        </w:r>
      </w:hyperlink>
      <w:r w:rsidR="003C1F8D" w:rsidRPr="00E2138C">
        <w:rPr>
          <w:rFonts w:asciiTheme="majorHAnsi" w:hAnsiTheme="majorHAnsi" w:cstheme="majorHAnsi"/>
        </w:rPr>
        <w:t xml:space="preserve"> </w:t>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r>
      <w:r w:rsidR="00BB2F2B">
        <w:rPr>
          <w:rFonts w:asciiTheme="majorHAnsi" w:hAnsiTheme="majorHAnsi" w:cstheme="majorHAnsi"/>
        </w:rPr>
        <w:tab/>
        <w:t>7</w:t>
      </w:r>
    </w:p>
    <w:p w14:paraId="4546279C" w14:textId="7B648E87"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Governing_board_benefits" w:history="1">
        <w:r w:rsidR="003C1F8D" w:rsidRPr="00E2138C">
          <w:rPr>
            <w:rStyle w:val="Hyperlink"/>
            <w:rFonts w:asciiTheme="majorHAnsi" w:hAnsiTheme="majorHAnsi" w:cstheme="majorHAnsi"/>
          </w:rPr>
          <w:t>Governing board benefits</w:t>
        </w:r>
      </w:hyperlink>
      <w:r w:rsidR="003C1F8D" w:rsidRPr="00E2138C">
        <w:rPr>
          <w:rFonts w:asciiTheme="majorHAnsi" w:hAnsiTheme="majorHAnsi" w:cstheme="majorHAnsi"/>
        </w:rPr>
        <w:t xml:space="preserve"> </w:t>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t>9</w:t>
      </w:r>
      <w:r w:rsidR="008B34AD">
        <w:rPr>
          <w:rFonts w:asciiTheme="majorHAnsi" w:hAnsiTheme="majorHAnsi" w:cstheme="majorHAnsi"/>
        </w:rPr>
        <w:tab/>
      </w:r>
    </w:p>
    <w:p w14:paraId="08D609EF" w14:textId="7308CE91" w:rsidR="003C1F8D"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Declaring_interests" w:history="1">
        <w:r w:rsidR="00725EA7" w:rsidRPr="00E2138C">
          <w:rPr>
            <w:rStyle w:val="Hyperlink"/>
            <w:rFonts w:asciiTheme="majorHAnsi" w:hAnsiTheme="majorHAnsi" w:cstheme="majorHAnsi"/>
          </w:rPr>
          <w:t>Declaring interests</w:t>
        </w:r>
      </w:hyperlink>
      <w:r w:rsidR="008B34AD">
        <w:rPr>
          <w:rStyle w:val="Hyperlink"/>
          <w:rFonts w:asciiTheme="majorHAnsi" w:hAnsiTheme="majorHAnsi" w:cstheme="majorHAnsi"/>
          <w:u w:val="none"/>
        </w:rPr>
        <w:tab/>
      </w:r>
      <w:r w:rsidR="008B34AD">
        <w:rPr>
          <w:rStyle w:val="Hyperlink"/>
          <w:rFonts w:asciiTheme="majorHAnsi" w:hAnsiTheme="majorHAnsi" w:cstheme="majorHAnsi"/>
          <w:u w:val="none"/>
        </w:rPr>
        <w:tab/>
      </w:r>
      <w:r w:rsidR="008B34AD">
        <w:rPr>
          <w:rStyle w:val="Hyperlink"/>
          <w:rFonts w:asciiTheme="majorHAnsi" w:hAnsiTheme="majorHAnsi" w:cstheme="majorHAnsi"/>
          <w:u w:val="none"/>
        </w:rPr>
        <w:tab/>
      </w:r>
      <w:r w:rsidR="008B34AD">
        <w:rPr>
          <w:rStyle w:val="Hyperlink"/>
          <w:rFonts w:asciiTheme="majorHAnsi" w:hAnsiTheme="majorHAnsi" w:cstheme="majorHAnsi"/>
          <w:u w:val="none"/>
        </w:rPr>
        <w:tab/>
      </w:r>
      <w:r w:rsidR="008B34AD">
        <w:rPr>
          <w:rStyle w:val="Hyperlink"/>
          <w:rFonts w:asciiTheme="majorHAnsi" w:hAnsiTheme="majorHAnsi" w:cstheme="majorHAnsi"/>
          <w:u w:val="none"/>
        </w:rPr>
        <w:tab/>
      </w:r>
      <w:r w:rsidR="008B34AD">
        <w:rPr>
          <w:rStyle w:val="Hyperlink"/>
          <w:rFonts w:asciiTheme="majorHAnsi" w:hAnsiTheme="majorHAnsi" w:cstheme="majorHAnsi"/>
          <w:u w:val="none"/>
        </w:rPr>
        <w:tab/>
        <w:t>9</w:t>
      </w:r>
      <w:r w:rsidR="00725EA7" w:rsidRPr="00E2138C">
        <w:rPr>
          <w:rFonts w:asciiTheme="majorHAnsi" w:hAnsiTheme="majorHAnsi" w:cstheme="majorHAnsi"/>
        </w:rPr>
        <w:t xml:space="preserve"> </w:t>
      </w:r>
    </w:p>
    <w:p w14:paraId="15630B6C" w14:textId="029BC51E" w:rsidR="00725EA7"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Removing_conflicts_of" w:history="1">
        <w:r w:rsidR="00725EA7" w:rsidRPr="00E2138C">
          <w:rPr>
            <w:rStyle w:val="Hyperlink"/>
            <w:rFonts w:asciiTheme="majorHAnsi" w:hAnsiTheme="majorHAnsi" w:cstheme="majorHAnsi"/>
          </w:rPr>
          <w:t>Removing conflicts of interest</w:t>
        </w:r>
      </w:hyperlink>
      <w:r w:rsidR="00725EA7" w:rsidRPr="00E2138C">
        <w:rPr>
          <w:rFonts w:asciiTheme="majorHAnsi" w:hAnsiTheme="majorHAnsi" w:cstheme="majorHAnsi"/>
        </w:rPr>
        <w:t xml:space="preserve"> </w:t>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r>
      <w:r w:rsidR="008B34AD">
        <w:rPr>
          <w:rFonts w:asciiTheme="majorHAnsi" w:hAnsiTheme="majorHAnsi" w:cstheme="majorHAnsi"/>
        </w:rPr>
        <w:tab/>
        <w:t>10</w:t>
      </w:r>
    </w:p>
    <w:p w14:paraId="56D92E16" w14:textId="4B273DEA" w:rsidR="00725EA7"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Updated]_Records_of" w:history="1">
        <w:r w:rsidR="00725EA7" w:rsidRPr="00E2138C">
          <w:rPr>
            <w:rStyle w:val="Hyperlink"/>
            <w:rFonts w:asciiTheme="majorHAnsi" w:hAnsiTheme="majorHAnsi" w:cstheme="majorHAnsi"/>
          </w:rPr>
          <w:t>Records of proceedings</w:t>
        </w:r>
      </w:hyperlink>
      <w:r w:rsidR="00725EA7" w:rsidRPr="00E2138C">
        <w:rPr>
          <w:rFonts w:asciiTheme="majorHAnsi" w:hAnsiTheme="majorHAnsi" w:cstheme="majorHAnsi"/>
        </w:rPr>
        <w:t xml:space="preserve"> </w:t>
      </w:r>
      <w:r w:rsidR="008B3585">
        <w:rPr>
          <w:rFonts w:asciiTheme="majorHAnsi" w:hAnsiTheme="majorHAnsi" w:cstheme="majorHAnsi"/>
        </w:rPr>
        <w:tab/>
      </w:r>
      <w:r w:rsidR="008B3585">
        <w:rPr>
          <w:rFonts w:asciiTheme="majorHAnsi" w:hAnsiTheme="majorHAnsi" w:cstheme="majorHAnsi"/>
        </w:rPr>
        <w:tab/>
      </w:r>
      <w:r w:rsidR="008B3585">
        <w:rPr>
          <w:rFonts w:asciiTheme="majorHAnsi" w:hAnsiTheme="majorHAnsi" w:cstheme="majorHAnsi"/>
        </w:rPr>
        <w:tab/>
      </w:r>
      <w:r w:rsidR="008B3585">
        <w:rPr>
          <w:rFonts w:asciiTheme="majorHAnsi" w:hAnsiTheme="majorHAnsi" w:cstheme="majorHAnsi"/>
        </w:rPr>
        <w:tab/>
      </w:r>
      <w:r w:rsidR="008B3585">
        <w:rPr>
          <w:rFonts w:asciiTheme="majorHAnsi" w:hAnsiTheme="majorHAnsi" w:cstheme="majorHAnsi"/>
        </w:rPr>
        <w:tab/>
      </w:r>
      <w:r w:rsidR="008B3585">
        <w:rPr>
          <w:rFonts w:asciiTheme="majorHAnsi" w:hAnsiTheme="majorHAnsi" w:cstheme="majorHAnsi"/>
        </w:rPr>
        <w:tab/>
      </w:r>
      <w:r w:rsidR="00EA23E9">
        <w:rPr>
          <w:rFonts w:asciiTheme="majorHAnsi" w:hAnsiTheme="majorHAnsi" w:cstheme="majorHAnsi"/>
        </w:rPr>
        <w:t>12</w:t>
      </w:r>
    </w:p>
    <w:p w14:paraId="51626461" w14:textId="2C79C6DC" w:rsidR="00725EA7"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Non-compliance" w:history="1">
        <w:r w:rsidR="00725EA7" w:rsidRPr="00E2138C">
          <w:rPr>
            <w:rStyle w:val="Hyperlink"/>
            <w:rFonts w:asciiTheme="majorHAnsi" w:hAnsiTheme="majorHAnsi" w:cstheme="majorHAnsi"/>
          </w:rPr>
          <w:t>Non-compliance</w:t>
        </w:r>
      </w:hyperlink>
      <w:r w:rsidR="00725EA7" w:rsidRPr="00E2138C">
        <w:rPr>
          <w:rFonts w:asciiTheme="majorHAnsi" w:hAnsiTheme="majorHAnsi" w:cstheme="majorHAnsi"/>
        </w:rPr>
        <w:t xml:space="preserve"> </w:t>
      </w:r>
      <w:r w:rsidR="00EA23E9">
        <w:rPr>
          <w:rFonts w:asciiTheme="majorHAnsi" w:hAnsiTheme="majorHAnsi" w:cstheme="majorHAnsi"/>
        </w:rPr>
        <w:tab/>
      </w:r>
      <w:r w:rsidR="00EA23E9">
        <w:rPr>
          <w:rFonts w:asciiTheme="majorHAnsi" w:hAnsiTheme="majorHAnsi" w:cstheme="majorHAnsi"/>
        </w:rPr>
        <w:tab/>
      </w:r>
      <w:r w:rsidR="00EA23E9">
        <w:rPr>
          <w:rFonts w:asciiTheme="majorHAnsi" w:hAnsiTheme="majorHAnsi" w:cstheme="majorHAnsi"/>
        </w:rPr>
        <w:tab/>
      </w:r>
      <w:r w:rsidR="00EA23E9">
        <w:rPr>
          <w:rFonts w:asciiTheme="majorHAnsi" w:hAnsiTheme="majorHAnsi" w:cstheme="majorHAnsi"/>
        </w:rPr>
        <w:tab/>
      </w:r>
      <w:r w:rsidR="00EA23E9">
        <w:rPr>
          <w:rFonts w:asciiTheme="majorHAnsi" w:hAnsiTheme="majorHAnsi" w:cstheme="majorHAnsi"/>
        </w:rPr>
        <w:tab/>
      </w:r>
      <w:r w:rsidR="00EA23E9">
        <w:rPr>
          <w:rFonts w:asciiTheme="majorHAnsi" w:hAnsiTheme="majorHAnsi" w:cstheme="majorHAnsi"/>
        </w:rPr>
        <w:tab/>
      </w:r>
      <w:r w:rsidR="00EA23E9">
        <w:rPr>
          <w:rFonts w:asciiTheme="majorHAnsi" w:hAnsiTheme="majorHAnsi" w:cstheme="majorHAnsi"/>
        </w:rPr>
        <w:tab/>
        <w:t>12</w:t>
      </w:r>
    </w:p>
    <w:p w14:paraId="0B9921B5" w14:textId="5041CF21" w:rsidR="00725EA7"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New]_[Academies]_Related" w:history="1">
        <w:r w:rsidR="00725EA7" w:rsidRPr="00E2138C">
          <w:rPr>
            <w:rStyle w:val="Hyperlink"/>
            <w:rFonts w:asciiTheme="majorHAnsi" w:hAnsiTheme="majorHAnsi" w:cstheme="majorHAnsi"/>
          </w:rPr>
          <w:t>Related pay transactions</w:t>
        </w:r>
      </w:hyperlink>
      <w:r w:rsidR="00EA23E9">
        <w:rPr>
          <w:rStyle w:val="Hyperlink"/>
          <w:rFonts w:asciiTheme="majorHAnsi" w:hAnsiTheme="majorHAnsi" w:cstheme="majorHAnsi"/>
          <w:u w:val="none"/>
        </w:rPr>
        <w:tab/>
      </w:r>
      <w:r w:rsidR="00EA23E9">
        <w:rPr>
          <w:rStyle w:val="Hyperlink"/>
          <w:rFonts w:asciiTheme="majorHAnsi" w:hAnsiTheme="majorHAnsi" w:cstheme="majorHAnsi"/>
          <w:u w:val="none"/>
        </w:rPr>
        <w:tab/>
      </w:r>
      <w:r w:rsidR="00EA23E9">
        <w:rPr>
          <w:rStyle w:val="Hyperlink"/>
          <w:rFonts w:asciiTheme="majorHAnsi" w:hAnsiTheme="majorHAnsi" w:cstheme="majorHAnsi"/>
          <w:u w:val="none"/>
        </w:rPr>
        <w:tab/>
      </w:r>
      <w:r w:rsidR="00EA23E9">
        <w:rPr>
          <w:rStyle w:val="Hyperlink"/>
          <w:rFonts w:asciiTheme="majorHAnsi" w:hAnsiTheme="majorHAnsi" w:cstheme="majorHAnsi"/>
          <w:u w:val="none"/>
        </w:rPr>
        <w:tab/>
      </w:r>
      <w:r w:rsidR="00EA23E9">
        <w:rPr>
          <w:rStyle w:val="Hyperlink"/>
          <w:rFonts w:asciiTheme="majorHAnsi" w:hAnsiTheme="majorHAnsi" w:cstheme="majorHAnsi"/>
          <w:u w:val="none"/>
        </w:rPr>
        <w:tab/>
      </w:r>
      <w:r w:rsidR="00EA23E9">
        <w:rPr>
          <w:rStyle w:val="Hyperlink"/>
          <w:rFonts w:asciiTheme="majorHAnsi" w:hAnsiTheme="majorHAnsi" w:cstheme="majorHAnsi"/>
          <w:u w:val="none"/>
        </w:rPr>
        <w:tab/>
        <w:t>12</w:t>
      </w:r>
      <w:r w:rsidR="00725EA7" w:rsidRPr="00E2138C">
        <w:rPr>
          <w:rFonts w:asciiTheme="majorHAnsi" w:hAnsiTheme="majorHAnsi" w:cstheme="majorHAnsi"/>
        </w:rPr>
        <w:t xml:space="preserve"> </w:t>
      </w:r>
    </w:p>
    <w:p w14:paraId="5F32386F" w14:textId="3582149D" w:rsidR="00725EA7" w:rsidRPr="00E2138C" w:rsidRDefault="00000000" w:rsidP="00A23725">
      <w:pPr>
        <w:pStyle w:val="ListParagraph"/>
        <w:numPr>
          <w:ilvl w:val="0"/>
          <w:numId w:val="1"/>
        </w:numPr>
        <w:spacing w:line="240" w:lineRule="auto"/>
        <w:ind w:left="1077"/>
        <w:contextualSpacing w:val="0"/>
        <w:rPr>
          <w:rFonts w:asciiTheme="majorHAnsi" w:hAnsiTheme="majorHAnsi" w:cstheme="majorHAnsi"/>
        </w:rPr>
      </w:pPr>
      <w:hyperlink w:anchor="_Monitoring_and_review" w:history="1">
        <w:r w:rsidR="00725EA7" w:rsidRPr="00E2138C">
          <w:rPr>
            <w:rStyle w:val="Hyperlink"/>
            <w:rFonts w:asciiTheme="majorHAnsi" w:hAnsiTheme="majorHAnsi" w:cstheme="majorHAnsi"/>
          </w:rPr>
          <w:t>Monitoring and review</w:t>
        </w:r>
      </w:hyperlink>
      <w:r w:rsidR="00725EA7" w:rsidRPr="00E2138C">
        <w:rPr>
          <w:rFonts w:asciiTheme="majorHAnsi" w:hAnsiTheme="majorHAnsi" w:cstheme="majorHAnsi"/>
        </w:rPr>
        <w:t xml:space="preserve"> </w:t>
      </w:r>
      <w:r w:rsidR="00D97E46">
        <w:rPr>
          <w:rFonts w:asciiTheme="majorHAnsi" w:hAnsiTheme="majorHAnsi" w:cstheme="majorHAnsi"/>
        </w:rPr>
        <w:tab/>
      </w:r>
      <w:r w:rsidR="00D97E46">
        <w:rPr>
          <w:rFonts w:asciiTheme="majorHAnsi" w:hAnsiTheme="majorHAnsi" w:cstheme="majorHAnsi"/>
        </w:rPr>
        <w:tab/>
      </w:r>
      <w:r w:rsidR="00D97E46">
        <w:rPr>
          <w:rFonts w:asciiTheme="majorHAnsi" w:hAnsiTheme="majorHAnsi" w:cstheme="majorHAnsi"/>
        </w:rPr>
        <w:tab/>
      </w:r>
      <w:r w:rsidR="00D97E46">
        <w:rPr>
          <w:rFonts w:asciiTheme="majorHAnsi" w:hAnsiTheme="majorHAnsi" w:cstheme="majorHAnsi"/>
        </w:rPr>
        <w:tab/>
      </w:r>
      <w:r w:rsidR="00D97E46">
        <w:rPr>
          <w:rFonts w:asciiTheme="majorHAnsi" w:hAnsiTheme="majorHAnsi" w:cstheme="majorHAnsi"/>
        </w:rPr>
        <w:tab/>
      </w:r>
      <w:r w:rsidR="00D97E46">
        <w:rPr>
          <w:rFonts w:asciiTheme="majorHAnsi" w:hAnsiTheme="majorHAnsi" w:cstheme="majorHAnsi"/>
        </w:rPr>
        <w:tab/>
        <w:t>15</w:t>
      </w:r>
    </w:p>
    <w:p w14:paraId="7102048F" w14:textId="77777777" w:rsidR="007542D3" w:rsidRPr="00E2138C" w:rsidRDefault="007542D3" w:rsidP="007542D3">
      <w:pPr>
        <w:pStyle w:val="ListParagraph"/>
        <w:spacing w:line="240" w:lineRule="auto"/>
        <w:ind w:left="1077"/>
        <w:contextualSpacing w:val="0"/>
        <w:rPr>
          <w:rFonts w:asciiTheme="majorHAnsi" w:hAnsiTheme="majorHAnsi" w:cstheme="majorHAnsi"/>
        </w:rPr>
      </w:pPr>
    </w:p>
    <w:p w14:paraId="57857A32" w14:textId="460E773A" w:rsidR="00A23725" w:rsidRPr="00E2138C" w:rsidRDefault="00A23725" w:rsidP="00620318">
      <w:pPr>
        <w:spacing w:line="240" w:lineRule="auto"/>
        <w:rPr>
          <w:rFonts w:asciiTheme="majorHAnsi" w:hAnsiTheme="majorHAnsi" w:cstheme="majorHAnsi"/>
          <w:b/>
        </w:rPr>
      </w:pPr>
      <w:r w:rsidRPr="00E2138C">
        <w:rPr>
          <w:rFonts w:asciiTheme="majorHAnsi" w:hAnsiTheme="majorHAnsi" w:cstheme="majorHAnsi"/>
          <w:b/>
        </w:rPr>
        <w:t>Appendices</w:t>
      </w:r>
    </w:p>
    <w:p w14:paraId="36ADBAA3" w14:textId="4D22EF13" w:rsidR="00A23725" w:rsidRPr="00E2138C" w:rsidRDefault="00000000" w:rsidP="00620318">
      <w:pPr>
        <w:spacing w:line="240" w:lineRule="auto"/>
        <w:rPr>
          <w:rFonts w:asciiTheme="majorHAnsi" w:hAnsiTheme="majorHAnsi" w:cstheme="majorHAnsi"/>
        </w:rPr>
      </w:pPr>
      <w:hyperlink w:anchor="AppendixTitle1" w:history="1">
        <w:r w:rsidR="00A23725" w:rsidRPr="00E2138C">
          <w:rPr>
            <w:rStyle w:val="Hyperlink"/>
            <w:rFonts w:asciiTheme="majorHAnsi" w:hAnsiTheme="majorHAnsi" w:cstheme="majorHAnsi"/>
          </w:rPr>
          <w:t xml:space="preserve">Appendix 1 – </w:t>
        </w:r>
        <w:r w:rsidR="00725EA7" w:rsidRPr="00E2138C">
          <w:rPr>
            <w:rStyle w:val="Hyperlink"/>
            <w:rFonts w:asciiTheme="majorHAnsi" w:hAnsiTheme="majorHAnsi" w:cstheme="majorHAnsi"/>
          </w:rPr>
          <w:t xml:space="preserve">Declaration of Conflicts of Interests Form for Governors and Trustees </w:t>
        </w:r>
      </w:hyperlink>
      <w:r w:rsidR="00A23725" w:rsidRPr="00E2138C">
        <w:rPr>
          <w:rFonts w:asciiTheme="majorHAnsi" w:hAnsiTheme="majorHAnsi" w:cstheme="majorHAnsi"/>
        </w:rPr>
        <w:t xml:space="preserve"> </w:t>
      </w:r>
    </w:p>
    <w:p w14:paraId="41DDDD53" w14:textId="77777777" w:rsidR="00A23725" w:rsidRPr="00E2138C" w:rsidRDefault="00A23725" w:rsidP="00A23725">
      <w:pPr>
        <w:spacing w:line="320" w:lineRule="exact"/>
        <w:rPr>
          <w:rFonts w:asciiTheme="majorHAnsi" w:hAnsiTheme="majorHAnsi" w:cstheme="majorHAnsi"/>
        </w:rPr>
      </w:pPr>
    </w:p>
    <w:p w14:paraId="77809862" w14:textId="77777777" w:rsidR="00A23725" w:rsidRPr="00E2138C" w:rsidRDefault="00A23725" w:rsidP="00A23725">
      <w:pPr>
        <w:rPr>
          <w:rFonts w:asciiTheme="majorHAnsi" w:hAnsiTheme="majorHAnsi" w:cstheme="majorHAnsi"/>
        </w:rPr>
      </w:pPr>
    </w:p>
    <w:p w14:paraId="1B62E2A3" w14:textId="77777777" w:rsidR="00A23725" w:rsidRPr="00E2138C" w:rsidRDefault="00A23725" w:rsidP="00A23725">
      <w:pPr>
        <w:rPr>
          <w:rFonts w:asciiTheme="majorHAnsi" w:hAnsiTheme="majorHAnsi" w:cstheme="majorHAnsi"/>
        </w:rPr>
      </w:pPr>
      <w:r w:rsidRPr="00E2138C">
        <w:rPr>
          <w:rFonts w:asciiTheme="majorHAnsi" w:hAnsiTheme="majorHAnsi" w:cstheme="majorHAnsi"/>
        </w:rPr>
        <w:br w:type="page"/>
      </w:r>
      <w:bookmarkStart w:id="5" w:name="_Statement_of_Intent"/>
      <w:bookmarkEnd w:id="5"/>
    </w:p>
    <w:p w14:paraId="3B9D4495" w14:textId="77777777" w:rsidR="00A23725" w:rsidRPr="00E2138C" w:rsidRDefault="00A23725" w:rsidP="00A23725">
      <w:pPr>
        <w:pStyle w:val="Heading2"/>
        <w:numPr>
          <w:ilvl w:val="0"/>
          <w:numId w:val="0"/>
        </w:numPr>
        <w:spacing w:after="200"/>
        <w:ind w:left="578" w:hanging="578"/>
        <w:jc w:val="both"/>
        <w:rPr>
          <w:rFonts w:cstheme="majorHAnsi"/>
          <w:b/>
          <w:sz w:val="22"/>
          <w:szCs w:val="22"/>
        </w:rPr>
      </w:pPr>
      <w:bookmarkStart w:id="6" w:name="_Statement_of_intent_1"/>
      <w:bookmarkStart w:id="7" w:name="statment"/>
      <w:bookmarkStart w:id="8" w:name="statement"/>
      <w:bookmarkEnd w:id="6"/>
      <w:r w:rsidRPr="00E2138C">
        <w:rPr>
          <w:rFonts w:cstheme="majorHAnsi"/>
          <w:b/>
          <w:sz w:val="22"/>
          <w:szCs w:val="22"/>
        </w:rPr>
        <w:lastRenderedPageBreak/>
        <w:t xml:space="preserve">Statement of intent </w:t>
      </w:r>
    </w:p>
    <w:bookmarkEnd w:id="7"/>
    <w:bookmarkEnd w:id="8"/>
    <w:p w14:paraId="1B5CD8E7" w14:textId="77777777" w:rsidR="00A23725" w:rsidRPr="00E2138C" w:rsidRDefault="00A23725" w:rsidP="00A23725">
      <w:pPr>
        <w:jc w:val="both"/>
        <w:rPr>
          <w:rFonts w:asciiTheme="majorHAnsi" w:hAnsiTheme="majorHAnsi" w:cstheme="majorHAnsi"/>
        </w:rPr>
      </w:pPr>
    </w:p>
    <w:p w14:paraId="24DA6BCD" w14:textId="767FD90B" w:rsidR="009668ED" w:rsidRPr="00E2138C" w:rsidRDefault="009668ED" w:rsidP="009668ED">
      <w:pPr>
        <w:jc w:val="both"/>
        <w:rPr>
          <w:rFonts w:asciiTheme="majorHAnsi" w:hAnsiTheme="majorHAnsi" w:cstheme="majorHAnsi"/>
        </w:rPr>
      </w:pPr>
      <w:r w:rsidRPr="00E2138C">
        <w:rPr>
          <w:rFonts w:asciiTheme="majorHAnsi" w:hAnsiTheme="majorHAnsi" w:cstheme="majorHAnsi"/>
        </w:rPr>
        <w:t xml:space="preserve">This policy sets out the framework for ensuring that the decisions and decision-making processes at </w:t>
      </w:r>
      <w:r w:rsidR="00EF34F1" w:rsidRPr="00E2138C">
        <w:rPr>
          <w:rFonts w:asciiTheme="majorHAnsi" w:hAnsiTheme="majorHAnsi" w:cstheme="majorHAnsi"/>
        </w:rPr>
        <w:t>Derby Cathedral School</w:t>
      </w:r>
      <w:r w:rsidRPr="00E2138C">
        <w:rPr>
          <w:rFonts w:asciiTheme="majorHAnsi" w:hAnsiTheme="majorHAnsi" w:cstheme="majorHAnsi"/>
          <w:color w:val="5B9BD5" w:themeColor="accent5"/>
        </w:rPr>
        <w:t xml:space="preserve"> </w:t>
      </w:r>
      <w:r w:rsidRPr="00E2138C">
        <w:rPr>
          <w:rFonts w:asciiTheme="majorHAnsi" w:hAnsiTheme="majorHAnsi" w:cstheme="majorHAnsi"/>
        </w:rPr>
        <w:t>are, and are seen to be, free from personal bias and do not unfairly favour any individual or company connected with the school.</w:t>
      </w:r>
    </w:p>
    <w:p w14:paraId="755E0F85" w14:textId="72B3E5AC" w:rsidR="009668ED" w:rsidRPr="00E2138C" w:rsidRDefault="009668ED" w:rsidP="009668ED">
      <w:pPr>
        <w:jc w:val="both"/>
        <w:rPr>
          <w:rFonts w:asciiTheme="majorHAnsi" w:hAnsiTheme="majorHAnsi" w:cstheme="majorHAnsi"/>
        </w:rPr>
      </w:pPr>
      <w:r w:rsidRPr="00E2138C">
        <w:rPr>
          <w:rFonts w:asciiTheme="majorHAnsi" w:hAnsiTheme="majorHAnsi" w:cstheme="majorHAnsi"/>
        </w:rPr>
        <w:t xml:space="preserve">Members of the governing </w:t>
      </w:r>
      <w:r w:rsidR="007E4514" w:rsidRPr="00E2138C">
        <w:rPr>
          <w:rFonts w:asciiTheme="majorHAnsi" w:hAnsiTheme="majorHAnsi" w:cstheme="majorHAnsi"/>
        </w:rPr>
        <w:t>board</w:t>
      </w:r>
      <w:r w:rsidRPr="00E2138C">
        <w:rPr>
          <w:rFonts w:asciiTheme="majorHAnsi" w:hAnsiTheme="majorHAnsi" w:cstheme="majorHAnsi"/>
        </w:rPr>
        <w:t xml:space="preserve"> </w:t>
      </w:r>
      <w:r w:rsidR="0078042D" w:rsidRPr="00E2138C">
        <w:rPr>
          <w:rFonts w:asciiTheme="majorHAnsi" w:hAnsiTheme="majorHAnsi" w:cstheme="majorHAnsi"/>
        </w:rPr>
        <w:t xml:space="preserve">and school staff </w:t>
      </w:r>
      <w:r w:rsidRPr="00E2138C">
        <w:rPr>
          <w:rFonts w:asciiTheme="majorHAnsi" w:hAnsiTheme="majorHAnsi" w:cstheme="majorHAnsi"/>
        </w:rPr>
        <w:t xml:space="preserve">have an obligation to act in the best interests of the school community to avoid situations where there may be a potential conflict of interest. </w:t>
      </w:r>
    </w:p>
    <w:p w14:paraId="1F080324" w14:textId="1DD9C7C8" w:rsidR="009668ED" w:rsidRPr="00E2138C" w:rsidRDefault="009668ED" w:rsidP="009668ED">
      <w:pPr>
        <w:jc w:val="both"/>
        <w:rPr>
          <w:rFonts w:asciiTheme="majorHAnsi" w:hAnsiTheme="majorHAnsi" w:cstheme="majorHAnsi"/>
        </w:rPr>
      </w:pPr>
      <w:r w:rsidRPr="00E2138C">
        <w:rPr>
          <w:rFonts w:asciiTheme="majorHAnsi" w:hAnsiTheme="majorHAnsi" w:cstheme="majorHAnsi"/>
        </w:rPr>
        <w:t xml:space="preserve">Situations may arise where family interests or loyalties conflict with those of the school. Such interests may create problems as they can inhibit free discussions, result in decisions or actions that are not in the interests of the school, and risk the </w:t>
      </w:r>
      <w:r w:rsidR="00725EA7" w:rsidRPr="00E2138C">
        <w:rPr>
          <w:rFonts w:asciiTheme="majorHAnsi" w:hAnsiTheme="majorHAnsi" w:cstheme="majorHAnsi"/>
        </w:rPr>
        <w:t>school’s reputation</w:t>
      </w:r>
      <w:r w:rsidRPr="00E2138C">
        <w:rPr>
          <w:rFonts w:asciiTheme="majorHAnsi" w:hAnsiTheme="majorHAnsi" w:cstheme="majorHAnsi"/>
        </w:rPr>
        <w:t>.</w:t>
      </w:r>
    </w:p>
    <w:p w14:paraId="28AB9F62" w14:textId="6429C60A" w:rsidR="009668ED" w:rsidRPr="00E2138C" w:rsidRDefault="009668ED" w:rsidP="009668ED">
      <w:pPr>
        <w:jc w:val="both"/>
        <w:rPr>
          <w:rFonts w:asciiTheme="majorHAnsi" w:hAnsiTheme="majorHAnsi" w:cstheme="majorHAnsi"/>
        </w:rPr>
      </w:pPr>
      <w:r w:rsidRPr="00E2138C">
        <w:rPr>
          <w:rFonts w:asciiTheme="majorHAnsi" w:hAnsiTheme="majorHAnsi" w:cstheme="majorHAnsi"/>
        </w:rPr>
        <w:t>The school has created this policy to:</w:t>
      </w:r>
    </w:p>
    <w:p w14:paraId="5B0E416D" w14:textId="669EE3E2" w:rsidR="009668ED" w:rsidRPr="00E2138C" w:rsidRDefault="009668ED" w:rsidP="009668ED">
      <w:pPr>
        <w:pStyle w:val="ListParagraph"/>
        <w:numPr>
          <w:ilvl w:val="0"/>
          <w:numId w:val="29"/>
        </w:numPr>
        <w:jc w:val="both"/>
        <w:rPr>
          <w:rFonts w:asciiTheme="majorHAnsi" w:hAnsiTheme="majorHAnsi" w:cstheme="majorHAnsi"/>
        </w:rPr>
      </w:pPr>
      <w:r w:rsidRPr="00E2138C">
        <w:rPr>
          <w:rFonts w:asciiTheme="majorHAnsi" w:hAnsiTheme="majorHAnsi" w:cstheme="majorHAnsi"/>
        </w:rPr>
        <w:t xml:space="preserve">Ensure that every governor </w:t>
      </w:r>
      <w:r w:rsidR="0078042D" w:rsidRPr="00E2138C">
        <w:rPr>
          <w:rFonts w:asciiTheme="majorHAnsi" w:hAnsiTheme="majorHAnsi" w:cstheme="majorHAnsi"/>
        </w:rPr>
        <w:t xml:space="preserve">and staff member </w:t>
      </w:r>
      <w:r w:rsidR="00D75FF1" w:rsidRPr="00E2138C">
        <w:rPr>
          <w:rFonts w:asciiTheme="majorHAnsi" w:hAnsiTheme="majorHAnsi" w:cstheme="majorHAnsi"/>
        </w:rPr>
        <w:t>understand</w:t>
      </w:r>
      <w:r w:rsidRPr="00E2138C">
        <w:rPr>
          <w:rFonts w:asciiTheme="majorHAnsi" w:hAnsiTheme="majorHAnsi" w:cstheme="majorHAnsi"/>
        </w:rPr>
        <w:t xml:space="preserve"> what constitutes a conflict of interest, and that they have a responsibility to identify and declare any conflicts that might arise. </w:t>
      </w:r>
    </w:p>
    <w:p w14:paraId="156D83DC" w14:textId="40E89C96" w:rsidR="00A23725" w:rsidRPr="00E2138C" w:rsidRDefault="009668ED" w:rsidP="009668ED">
      <w:pPr>
        <w:pStyle w:val="ListParagraph"/>
        <w:numPr>
          <w:ilvl w:val="0"/>
          <w:numId w:val="29"/>
        </w:numPr>
        <w:jc w:val="both"/>
        <w:rPr>
          <w:rFonts w:asciiTheme="majorHAnsi" w:hAnsiTheme="majorHAnsi" w:cstheme="majorHAnsi"/>
        </w:rPr>
      </w:pPr>
      <w:r w:rsidRPr="00E2138C">
        <w:rPr>
          <w:rFonts w:asciiTheme="majorHAnsi" w:hAnsiTheme="majorHAnsi" w:cstheme="majorHAnsi"/>
        </w:rPr>
        <w:t>Record the conflict and the actions taken to ensure that the conflict does not affect the decision-making of the school.</w:t>
      </w:r>
    </w:p>
    <w:p w14:paraId="66F2C9B1" w14:textId="77777777" w:rsidR="00A23725" w:rsidRPr="00E2138C" w:rsidRDefault="00A23725" w:rsidP="009668ED">
      <w:pPr>
        <w:jc w:val="both"/>
        <w:rPr>
          <w:rFonts w:asciiTheme="majorHAnsi" w:hAnsiTheme="majorHAnsi" w:cstheme="majorHAnsi"/>
        </w:rPr>
      </w:pPr>
    </w:p>
    <w:p w14:paraId="2418E38C" w14:textId="77777777" w:rsidR="00A23725" w:rsidRPr="00E2138C" w:rsidRDefault="00A23725" w:rsidP="00A23725">
      <w:pPr>
        <w:jc w:val="both"/>
        <w:rPr>
          <w:rFonts w:asciiTheme="majorHAnsi" w:hAnsiTheme="majorHAnsi" w:cstheme="majorHAnsi"/>
        </w:rPr>
      </w:pPr>
    </w:p>
    <w:p w14:paraId="69DE457A" w14:textId="77777777" w:rsidR="00A23725" w:rsidRPr="00E2138C" w:rsidRDefault="00A23725" w:rsidP="00A23725">
      <w:pPr>
        <w:jc w:val="both"/>
        <w:rPr>
          <w:rFonts w:asciiTheme="majorHAnsi" w:hAnsiTheme="majorHAnsi" w:cstheme="majorHAnsi"/>
        </w:rPr>
      </w:pPr>
    </w:p>
    <w:p w14:paraId="0F1C4E70" w14:textId="77777777" w:rsidR="00A23725" w:rsidRPr="00E2138C" w:rsidRDefault="00A23725" w:rsidP="00A23725">
      <w:pPr>
        <w:jc w:val="both"/>
        <w:rPr>
          <w:rFonts w:asciiTheme="majorHAnsi" w:hAnsiTheme="majorHAnsi" w:cstheme="majorHAnsi"/>
        </w:rPr>
      </w:pPr>
    </w:p>
    <w:p w14:paraId="4BF9CE7E" w14:textId="77777777" w:rsidR="00A23725" w:rsidRPr="00E2138C" w:rsidRDefault="00A23725" w:rsidP="00A23725">
      <w:pPr>
        <w:jc w:val="both"/>
        <w:rPr>
          <w:rFonts w:asciiTheme="majorHAnsi" w:hAnsiTheme="majorHAnsi" w:cstheme="majorHAnsi"/>
        </w:rPr>
        <w:sectPr w:rsidR="00A23725" w:rsidRPr="00E2138C" w:rsidSect="00071EE8">
          <w:headerReference w:type="default" r:id="rId11"/>
          <w:footerReference w:type="default" r:id="rId12"/>
          <w:headerReference w:type="first" r:id="rId13"/>
          <w:pgSz w:w="11906" w:h="16838"/>
          <w:pgMar w:top="1440" w:right="1440" w:bottom="1440" w:left="1440" w:header="709" w:footer="709" w:gutter="0"/>
          <w:pgNumType w:start="0"/>
          <w:cols w:space="708"/>
          <w:titlePg/>
          <w:docGrid w:linePitch="360"/>
        </w:sectPr>
      </w:pPr>
    </w:p>
    <w:p w14:paraId="49738D44" w14:textId="42E6C6E3" w:rsidR="00A23725" w:rsidRPr="00E2138C" w:rsidRDefault="00A23725" w:rsidP="0038606F">
      <w:pPr>
        <w:pStyle w:val="Heading10"/>
        <w:numPr>
          <w:ilvl w:val="0"/>
          <w:numId w:val="40"/>
        </w:numPr>
      </w:pPr>
      <w:bookmarkStart w:id="9" w:name="_Legal_framework_1"/>
      <w:bookmarkEnd w:id="9"/>
      <w:r w:rsidRPr="00E2138C">
        <w:lastRenderedPageBreak/>
        <w:t>Legal framework</w:t>
      </w:r>
    </w:p>
    <w:p w14:paraId="70FF4D35" w14:textId="15224429" w:rsidR="00A23725" w:rsidRPr="00E2138C" w:rsidRDefault="00A23725" w:rsidP="0038606F">
      <w:pPr>
        <w:pStyle w:val="TSB-Level1Numbers"/>
        <w:ind w:left="998" w:firstLine="0"/>
      </w:pPr>
      <w:r w:rsidRPr="00E2138C">
        <w:t>This policy has due regard to</w:t>
      </w:r>
      <w:r w:rsidR="00BB2368" w:rsidRPr="00E2138C">
        <w:t xml:space="preserve"> all relevant</w:t>
      </w:r>
      <w:r w:rsidRPr="00E2138C">
        <w:t xml:space="preserve"> legislation </w:t>
      </w:r>
      <w:r w:rsidR="00B865DB">
        <w:t xml:space="preserve">and statutory guidance </w:t>
      </w:r>
      <w:r w:rsidRPr="00E2138C">
        <w:t xml:space="preserve">including, but not limited to, the following: </w:t>
      </w:r>
    </w:p>
    <w:p w14:paraId="1880190A" w14:textId="5E8F35B9" w:rsidR="009668ED" w:rsidRPr="00E2138C" w:rsidRDefault="009668ED" w:rsidP="00A23725">
      <w:pPr>
        <w:pStyle w:val="TSB-PolicyBullets"/>
        <w:spacing w:line="240" w:lineRule="auto"/>
        <w:rPr>
          <w:rFonts w:asciiTheme="majorHAnsi" w:hAnsiTheme="majorHAnsi" w:cstheme="majorHAnsi"/>
        </w:rPr>
      </w:pPr>
      <w:r w:rsidRPr="00E2138C">
        <w:rPr>
          <w:rFonts w:asciiTheme="majorHAnsi" w:hAnsiTheme="majorHAnsi" w:cstheme="majorHAnsi"/>
        </w:rPr>
        <w:t xml:space="preserve">The Companies Act 2006 (strategic Report and Directors’ Report) Regulations 2013 </w:t>
      </w:r>
    </w:p>
    <w:p w14:paraId="0D41CC7D" w14:textId="58C26DDE" w:rsidR="00A23725" w:rsidRPr="00E2138C" w:rsidRDefault="00197544" w:rsidP="00A23725">
      <w:pPr>
        <w:pStyle w:val="TSB-PolicyBullets"/>
        <w:spacing w:line="240" w:lineRule="auto"/>
        <w:rPr>
          <w:rFonts w:asciiTheme="majorHAnsi" w:hAnsiTheme="majorHAnsi" w:cstheme="majorHAnsi"/>
        </w:rPr>
      </w:pPr>
      <w:r w:rsidRPr="00E2138C">
        <w:rPr>
          <w:rFonts w:asciiTheme="majorHAnsi" w:hAnsiTheme="majorHAnsi" w:cstheme="majorHAnsi"/>
        </w:rPr>
        <w:t>Data Protection Act 2018</w:t>
      </w:r>
    </w:p>
    <w:p w14:paraId="219597D3" w14:textId="40498E3E" w:rsidR="00A23725" w:rsidRDefault="00E1413E" w:rsidP="00197544">
      <w:pPr>
        <w:pStyle w:val="TSB-PolicyBullets"/>
        <w:spacing w:line="240" w:lineRule="auto"/>
        <w:rPr>
          <w:rFonts w:asciiTheme="majorHAnsi" w:hAnsiTheme="majorHAnsi" w:cstheme="majorHAnsi"/>
        </w:rPr>
      </w:pPr>
      <w:r>
        <w:rPr>
          <w:rFonts w:asciiTheme="majorHAnsi" w:hAnsiTheme="majorHAnsi" w:cstheme="majorHAnsi"/>
        </w:rPr>
        <w:t xml:space="preserve">UK </w:t>
      </w:r>
      <w:r w:rsidR="00197544" w:rsidRPr="00E2138C">
        <w:rPr>
          <w:rFonts w:asciiTheme="majorHAnsi" w:hAnsiTheme="majorHAnsi" w:cstheme="majorHAnsi"/>
        </w:rPr>
        <w:t xml:space="preserve">General Data Protection Regulation </w:t>
      </w:r>
    </w:p>
    <w:p w14:paraId="0FC1023A" w14:textId="760AF8B8" w:rsidR="00975CFE" w:rsidRPr="00E2138C" w:rsidRDefault="004D140E" w:rsidP="00197544">
      <w:pPr>
        <w:pStyle w:val="TSB-PolicyBullets"/>
        <w:spacing w:line="240" w:lineRule="auto"/>
        <w:rPr>
          <w:rFonts w:asciiTheme="majorHAnsi" w:hAnsiTheme="majorHAnsi" w:cstheme="majorHAnsi"/>
        </w:rPr>
      </w:pPr>
      <w:r>
        <w:rPr>
          <w:rFonts w:asciiTheme="majorHAnsi" w:hAnsiTheme="majorHAnsi" w:cstheme="majorHAnsi"/>
        </w:rPr>
        <w:t>The Charities A</w:t>
      </w:r>
      <w:r w:rsidR="00975CFE">
        <w:rPr>
          <w:rFonts w:asciiTheme="majorHAnsi" w:hAnsiTheme="majorHAnsi" w:cstheme="majorHAnsi"/>
        </w:rPr>
        <w:t>ct 2011</w:t>
      </w:r>
    </w:p>
    <w:p w14:paraId="3D3F2D52" w14:textId="105CCE79" w:rsidR="009668ED" w:rsidRPr="00E2138C" w:rsidRDefault="009668ED" w:rsidP="0038606F">
      <w:pPr>
        <w:pStyle w:val="TSB-Level1Numbers"/>
        <w:ind w:left="998" w:firstLine="0"/>
      </w:pPr>
      <w:r w:rsidRPr="00E2138C">
        <w:t xml:space="preserve">This policy has due regard to all relevant guidance, including, but not limited to, the following: </w:t>
      </w:r>
    </w:p>
    <w:p w14:paraId="5369B4A6" w14:textId="61159A32" w:rsidR="009668ED" w:rsidRPr="0092452F" w:rsidRDefault="009668ED" w:rsidP="009668ED">
      <w:pPr>
        <w:pStyle w:val="TSB-PolicyBullets"/>
        <w:rPr>
          <w:rFonts w:asciiTheme="majorHAnsi" w:hAnsiTheme="majorHAnsi" w:cstheme="majorHAnsi"/>
        </w:rPr>
      </w:pPr>
      <w:r w:rsidRPr="0092452F">
        <w:rPr>
          <w:rFonts w:asciiTheme="majorHAnsi" w:hAnsiTheme="majorHAnsi" w:cstheme="majorHAnsi"/>
        </w:rPr>
        <w:t>DfE (20</w:t>
      </w:r>
      <w:r w:rsidR="00975CFE" w:rsidRPr="0092452F">
        <w:rPr>
          <w:rFonts w:asciiTheme="majorHAnsi" w:hAnsiTheme="majorHAnsi" w:cstheme="majorHAnsi"/>
        </w:rPr>
        <w:t>20</w:t>
      </w:r>
      <w:r w:rsidRPr="0092452F">
        <w:rPr>
          <w:rFonts w:asciiTheme="majorHAnsi" w:hAnsiTheme="majorHAnsi" w:cstheme="majorHAnsi"/>
        </w:rPr>
        <w:t xml:space="preserve">) ‘Governance handbook’ </w:t>
      </w:r>
    </w:p>
    <w:p w14:paraId="4756DBB8" w14:textId="49BC7D25" w:rsidR="009668ED" w:rsidRPr="008B0445" w:rsidRDefault="00975CFE" w:rsidP="009668ED">
      <w:pPr>
        <w:pStyle w:val="TSB-PolicyBullets"/>
        <w:rPr>
          <w:rFonts w:asciiTheme="majorHAnsi" w:hAnsiTheme="majorHAnsi" w:cstheme="majorHAnsi"/>
        </w:rPr>
      </w:pPr>
      <w:r w:rsidRPr="008B0445">
        <w:rPr>
          <w:rFonts w:asciiTheme="majorHAnsi" w:hAnsiTheme="majorHAnsi" w:cstheme="majorHAnsi"/>
        </w:rPr>
        <w:t xml:space="preserve">The </w:t>
      </w:r>
      <w:r w:rsidR="009668ED" w:rsidRPr="008B0445">
        <w:rPr>
          <w:rFonts w:asciiTheme="majorHAnsi" w:hAnsiTheme="majorHAnsi" w:cstheme="majorHAnsi"/>
        </w:rPr>
        <w:t>Charity Commission (20</w:t>
      </w:r>
      <w:r w:rsidR="003C46A2" w:rsidRPr="008B0445">
        <w:rPr>
          <w:rFonts w:asciiTheme="majorHAnsi" w:hAnsiTheme="majorHAnsi" w:cstheme="majorHAnsi"/>
        </w:rPr>
        <w:t>22</w:t>
      </w:r>
      <w:r w:rsidR="009668ED" w:rsidRPr="008B0445">
        <w:rPr>
          <w:rFonts w:asciiTheme="majorHAnsi" w:hAnsiTheme="majorHAnsi" w:cstheme="majorHAnsi"/>
        </w:rPr>
        <w:t>) ‘Conflicts of Interest: a guide for charity trustees’</w:t>
      </w:r>
      <w:r w:rsidR="009668ED" w:rsidRPr="008B0445">
        <w:rPr>
          <w:rFonts w:asciiTheme="majorHAnsi" w:hAnsiTheme="majorHAnsi" w:cstheme="majorHAnsi"/>
          <w:b/>
          <w:bCs/>
        </w:rPr>
        <w:t xml:space="preserve"> </w:t>
      </w:r>
    </w:p>
    <w:p w14:paraId="458A2DFF" w14:textId="03D8662D" w:rsidR="009668ED" w:rsidRPr="0092452F" w:rsidRDefault="001F1AD7" w:rsidP="009668ED">
      <w:pPr>
        <w:pStyle w:val="TSB-PolicyBullets"/>
        <w:rPr>
          <w:rFonts w:asciiTheme="majorHAnsi" w:hAnsiTheme="majorHAnsi" w:cstheme="majorHAnsi"/>
        </w:rPr>
      </w:pPr>
      <w:r w:rsidRPr="0092452F">
        <w:rPr>
          <w:rFonts w:asciiTheme="majorHAnsi" w:hAnsiTheme="majorHAnsi" w:cstheme="majorHAnsi"/>
        </w:rPr>
        <w:t>ESFA</w:t>
      </w:r>
      <w:r w:rsidR="009668ED" w:rsidRPr="0092452F">
        <w:rPr>
          <w:rFonts w:asciiTheme="majorHAnsi" w:hAnsiTheme="majorHAnsi" w:cstheme="majorHAnsi"/>
        </w:rPr>
        <w:t xml:space="preserve"> (</w:t>
      </w:r>
      <w:r w:rsidR="0012296D" w:rsidRPr="0092452F">
        <w:rPr>
          <w:rFonts w:asciiTheme="majorHAnsi" w:hAnsiTheme="majorHAnsi" w:cstheme="majorHAnsi"/>
        </w:rPr>
        <w:t>202</w:t>
      </w:r>
      <w:r w:rsidR="0037027A" w:rsidRPr="0092452F">
        <w:rPr>
          <w:rFonts w:asciiTheme="majorHAnsi" w:hAnsiTheme="majorHAnsi" w:cstheme="majorHAnsi"/>
        </w:rPr>
        <w:t>3</w:t>
      </w:r>
      <w:r w:rsidR="009668ED" w:rsidRPr="0092452F">
        <w:rPr>
          <w:rFonts w:asciiTheme="majorHAnsi" w:hAnsiTheme="majorHAnsi" w:cstheme="majorHAnsi"/>
        </w:rPr>
        <w:t xml:space="preserve">) ‘Academies </w:t>
      </w:r>
      <w:r w:rsidRPr="0092452F">
        <w:rPr>
          <w:rFonts w:asciiTheme="majorHAnsi" w:hAnsiTheme="majorHAnsi" w:cstheme="majorHAnsi"/>
        </w:rPr>
        <w:t>trust</w:t>
      </w:r>
      <w:r w:rsidR="009668ED" w:rsidRPr="0092452F">
        <w:rPr>
          <w:rFonts w:asciiTheme="majorHAnsi" w:hAnsiTheme="majorHAnsi" w:cstheme="majorHAnsi"/>
        </w:rPr>
        <w:t xml:space="preserve"> handbook</w:t>
      </w:r>
      <w:r w:rsidR="003F0422" w:rsidRPr="0092452F">
        <w:rPr>
          <w:rFonts w:asciiTheme="majorHAnsi" w:hAnsiTheme="majorHAnsi" w:cstheme="majorHAnsi"/>
        </w:rPr>
        <w:t xml:space="preserve"> 202</w:t>
      </w:r>
      <w:r w:rsidR="0037027A" w:rsidRPr="0092452F">
        <w:rPr>
          <w:rFonts w:asciiTheme="majorHAnsi" w:hAnsiTheme="majorHAnsi" w:cstheme="majorHAnsi"/>
        </w:rPr>
        <w:t>3</w:t>
      </w:r>
      <w:r w:rsidR="009668ED" w:rsidRPr="0092452F">
        <w:rPr>
          <w:rFonts w:asciiTheme="majorHAnsi" w:hAnsiTheme="majorHAnsi" w:cstheme="majorHAnsi"/>
        </w:rPr>
        <w:t>’</w:t>
      </w:r>
      <w:r w:rsidR="009668ED" w:rsidRPr="0092452F">
        <w:rPr>
          <w:rFonts w:asciiTheme="majorHAnsi" w:hAnsiTheme="majorHAnsi" w:cstheme="majorHAnsi"/>
          <w:b/>
          <w:bCs/>
        </w:rPr>
        <w:t xml:space="preserve"> </w:t>
      </w:r>
    </w:p>
    <w:p w14:paraId="7E7865DE" w14:textId="11E56DCC" w:rsidR="00975CFE" w:rsidRPr="00E2138C" w:rsidRDefault="00975CFE" w:rsidP="009668ED">
      <w:pPr>
        <w:pStyle w:val="TSB-PolicyBullets"/>
        <w:rPr>
          <w:rFonts w:asciiTheme="majorHAnsi" w:hAnsiTheme="majorHAnsi" w:cstheme="majorHAnsi"/>
        </w:rPr>
      </w:pPr>
      <w:r>
        <w:rPr>
          <w:rFonts w:asciiTheme="majorHAnsi" w:hAnsiTheme="majorHAnsi" w:cstheme="majorHAnsi"/>
        </w:rPr>
        <w:t>The Charity Commission (2020) ‘Managing conflicts of interest in a charity’</w:t>
      </w:r>
    </w:p>
    <w:p w14:paraId="02EE3C1E" w14:textId="24BE8D4B" w:rsidR="00A23725" w:rsidRPr="00E2138C" w:rsidRDefault="00A23725" w:rsidP="0038606F">
      <w:pPr>
        <w:pStyle w:val="TSB-Level1Numbers"/>
        <w:ind w:firstLine="0"/>
      </w:pPr>
      <w:r w:rsidRPr="00E2138C">
        <w:t>This policy operates in conjunction with the following school policies:</w:t>
      </w:r>
    </w:p>
    <w:p w14:paraId="71C912EB" w14:textId="4C1A8243" w:rsidR="00A23725" w:rsidRPr="003F0422" w:rsidRDefault="00EF34F1" w:rsidP="00A23725">
      <w:pPr>
        <w:pStyle w:val="TSB-PolicyBullets"/>
        <w:spacing w:line="240" w:lineRule="auto"/>
        <w:rPr>
          <w:rFonts w:asciiTheme="majorHAnsi" w:hAnsiTheme="majorHAnsi" w:cstheme="majorHAnsi"/>
        </w:rPr>
      </w:pPr>
      <w:r w:rsidRPr="00E2138C">
        <w:rPr>
          <w:rFonts w:asciiTheme="majorHAnsi" w:hAnsiTheme="majorHAnsi" w:cstheme="majorHAnsi"/>
          <w:b/>
        </w:rPr>
        <w:t>DDAT</w:t>
      </w:r>
      <w:r w:rsidR="0012296D" w:rsidRPr="00E2138C">
        <w:rPr>
          <w:rFonts w:asciiTheme="majorHAnsi" w:hAnsiTheme="majorHAnsi" w:cstheme="majorHAnsi"/>
          <w:b/>
        </w:rPr>
        <w:t xml:space="preserve"> Financial Procedures</w:t>
      </w:r>
    </w:p>
    <w:p w14:paraId="55FA3608" w14:textId="5F999A66" w:rsidR="003F0422" w:rsidRPr="00E2138C" w:rsidRDefault="003F0422" w:rsidP="00A23725">
      <w:pPr>
        <w:pStyle w:val="TSB-PolicyBullets"/>
        <w:spacing w:line="240" w:lineRule="auto"/>
        <w:rPr>
          <w:rFonts w:asciiTheme="majorHAnsi" w:hAnsiTheme="majorHAnsi" w:cstheme="majorHAnsi"/>
        </w:rPr>
      </w:pPr>
      <w:r>
        <w:rPr>
          <w:rFonts w:asciiTheme="majorHAnsi" w:hAnsiTheme="majorHAnsi" w:cstheme="majorHAnsi"/>
          <w:b/>
        </w:rPr>
        <w:t>DDAT Tendering and Procurement Policy</w:t>
      </w:r>
    </w:p>
    <w:p w14:paraId="27F049A0" w14:textId="08EA12CB" w:rsidR="005E5114" w:rsidRPr="003C07CC" w:rsidRDefault="003C07CC" w:rsidP="00A23725">
      <w:pPr>
        <w:pStyle w:val="TSB-PolicyBullets"/>
        <w:spacing w:line="240" w:lineRule="auto"/>
        <w:rPr>
          <w:rFonts w:asciiTheme="majorHAnsi" w:hAnsiTheme="majorHAnsi" w:cstheme="majorHAnsi"/>
          <w:highlight w:val="yellow"/>
        </w:rPr>
      </w:pPr>
      <w:r w:rsidRPr="003C07CC">
        <w:rPr>
          <w:rFonts w:asciiTheme="majorHAnsi" w:hAnsiTheme="majorHAnsi" w:cstheme="majorHAnsi"/>
          <w:b/>
          <w:highlight w:val="yellow"/>
        </w:rPr>
        <w:t xml:space="preserve">DDAT </w:t>
      </w:r>
      <w:r w:rsidR="005E5114" w:rsidRPr="003C07CC">
        <w:rPr>
          <w:rFonts w:asciiTheme="majorHAnsi" w:hAnsiTheme="majorHAnsi" w:cstheme="majorHAnsi"/>
          <w:b/>
          <w:highlight w:val="yellow"/>
        </w:rPr>
        <w:t xml:space="preserve">Whistleblowing Policy </w:t>
      </w:r>
    </w:p>
    <w:p w14:paraId="3FBA7908" w14:textId="193603F7" w:rsidR="00D722BD" w:rsidRPr="00E2138C" w:rsidRDefault="006054E9" w:rsidP="00AE0EB4">
      <w:pPr>
        <w:pStyle w:val="TSB-PolicyBullets"/>
        <w:spacing w:line="240" w:lineRule="auto"/>
        <w:rPr>
          <w:rFonts w:asciiTheme="majorHAnsi" w:hAnsiTheme="majorHAnsi" w:cstheme="majorHAnsi"/>
        </w:rPr>
      </w:pPr>
      <w:r>
        <w:rPr>
          <w:rFonts w:asciiTheme="majorHAnsi" w:hAnsiTheme="majorHAnsi" w:cstheme="majorHAnsi"/>
          <w:b/>
        </w:rPr>
        <w:t xml:space="preserve">Declared </w:t>
      </w:r>
      <w:r w:rsidR="00D933CA">
        <w:rPr>
          <w:rFonts w:asciiTheme="majorHAnsi" w:hAnsiTheme="majorHAnsi" w:cstheme="majorHAnsi"/>
          <w:b/>
        </w:rPr>
        <w:t>Conflicts of Interests</w:t>
      </w:r>
      <w:r w:rsidR="00EF34F1" w:rsidRPr="00E2138C">
        <w:rPr>
          <w:rFonts w:asciiTheme="majorHAnsi" w:hAnsiTheme="majorHAnsi" w:cstheme="majorHAnsi"/>
          <w:b/>
        </w:rPr>
        <w:t xml:space="preserve"> Register</w:t>
      </w:r>
    </w:p>
    <w:p w14:paraId="1E287D6A" w14:textId="7E3E4794" w:rsidR="0078042D" w:rsidRPr="00975CFE" w:rsidRDefault="00EF34F1" w:rsidP="00AE0EB4">
      <w:pPr>
        <w:pStyle w:val="TSB-PolicyBullets"/>
        <w:spacing w:line="240" w:lineRule="auto"/>
        <w:rPr>
          <w:rFonts w:asciiTheme="majorHAnsi" w:hAnsiTheme="majorHAnsi" w:cstheme="majorHAnsi"/>
        </w:rPr>
      </w:pPr>
      <w:r w:rsidRPr="00E2138C">
        <w:rPr>
          <w:rFonts w:asciiTheme="majorHAnsi" w:hAnsiTheme="majorHAnsi" w:cstheme="majorHAnsi"/>
          <w:b/>
        </w:rPr>
        <w:t>GDPR</w:t>
      </w:r>
      <w:r w:rsidR="0078042D" w:rsidRPr="00E2138C">
        <w:rPr>
          <w:rFonts w:asciiTheme="majorHAnsi" w:hAnsiTheme="majorHAnsi" w:cstheme="majorHAnsi"/>
          <w:b/>
        </w:rPr>
        <w:t xml:space="preserve"> Policy</w:t>
      </w:r>
    </w:p>
    <w:p w14:paraId="364CFD17" w14:textId="6C407B69" w:rsidR="00975CFE" w:rsidRPr="00975CFE" w:rsidRDefault="00975CFE" w:rsidP="00AE0EB4">
      <w:pPr>
        <w:pStyle w:val="TSB-PolicyBullets"/>
        <w:spacing w:line="240" w:lineRule="auto"/>
        <w:rPr>
          <w:rFonts w:asciiTheme="majorHAnsi" w:hAnsiTheme="majorHAnsi" w:cstheme="majorHAnsi"/>
          <w:b/>
        </w:rPr>
      </w:pPr>
      <w:r w:rsidRPr="00975CFE">
        <w:rPr>
          <w:rFonts w:asciiTheme="majorHAnsi" w:hAnsiTheme="majorHAnsi" w:cstheme="majorHAnsi"/>
          <w:b/>
        </w:rPr>
        <w:t>DDAT Data Protection Policy</w:t>
      </w:r>
    </w:p>
    <w:p w14:paraId="00CB64AF" w14:textId="2C1D9E35" w:rsidR="00975CFE" w:rsidRPr="003C07CC" w:rsidRDefault="00975CFE" w:rsidP="00AE0EB4">
      <w:pPr>
        <w:pStyle w:val="TSB-PolicyBullets"/>
        <w:spacing w:line="240" w:lineRule="auto"/>
        <w:rPr>
          <w:rFonts w:asciiTheme="majorHAnsi" w:hAnsiTheme="majorHAnsi" w:cstheme="majorHAnsi"/>
          <w:b/>
          <w:highlight w:val="yellow"/>
        </w:rPr>
      </w:pPr>
      <w:r w:rsidRPr="003C07CC">
        <w:rPr>
          <w:rFonts w:asciiTheme="majorHAnsi" w:hAnsiTheme="majorHAnsi" w:cstheme="majorHAnsi"/>
          <w:b/>
          <w:highlight w:val="yellow"/>
        </w:rPr>
        <w:t>DDAT Gifts, Hospitality and Anti-bribery Policy</w:t>
      </w:r>
    </w:p>
    <w:p w14:paraId="074B124D" w14:textId="61E8EBBF" w:rsidR="004D140E" w:rsidRDefault="004D140E" w:rsidP="00AE0EB4">
      <w:pPr>
        <w:pStyle w:val="TSB-PolicyBullets"/>
        <w:spacing w:line="240" w:lineRule="auto"/>
        <w:rPr>
          <w:rFonts w:asciiTheme="majorHAnsi" w:hAnsiTheme="majorHAnsi" w:cstheme="majorHAnsi"/>
          <w:b/>
        </w:rPr>
      </w:pPr>
      <w:r>
        <w:rPr>
          <w:rFonts w:asciiTheme="majorHAnsi" w:hAnsiTheme="majorHAnsi" w:cstheme="majorHAnsi"/>
          <w:b/>
        </w:rPr>
        <w:t>DDAT Disciplinary Policy and Procedure</w:t>
      </w:r>
    </w:p>
    <w:p w14:paraId="4996AEC4" w14:textId="28083D0B" w:rsidR="00D933CA" w:rsidRDefault="00D933CA" w:rsidP="00AE0EB4">
      <w:pPr>
        <w:pStyle w:val="TSB-PolicyBullets"/>
        <w:spacing w:line="240" w:lineRule="auto"/>
        <w:rPr>
          <w:rFonts w:asciiTheme="majorHAnsi" w:hAnsiTheme="majorHAnsi" w:cstheme="majorHAnsi"/>
          <w:b/>
        </w:rPr>
      </w:pPr>
      <w:r>
        <w:rPr>
          <w:rFonts w:asciiTheme="majorHAnsi" w:hAnsiTheme="majorHAnsi" w:cstheme="majorHAnsi"/>
          <w:b/>
        </w:rPr>
        <w:t>DDAT Staff Code of Conduct</w:t>
      </w:r>
    </w:p>
    <w:p w14:paraId="6E953398" w14:textId="6415FCA3" w:rsidR="00A00861" w:rsidRPr="003C07CC" w:rsidRDefault="003C07CC" w:rsidP="00AE0EB4">
      <w:pPr>
        <w:pStyle w:val="TSB-PolicyBullets"/>
        <w:spacing w:line="240" w:lineRule="auto"/>
        <w:rPr>
          <w:rFonts w:asciiTheme="majorHAnsi" w:hAnsiTheme="majorHAnsi" w:cstheme="majorHAnsi"/>
          <w:b/>
          <w:highlight w:val="yellow"/>
        </w:rPr>
      </w:pPr>
      <w:r w:rsidRPr="003C07CC">
        <w:rPr>
          <w:rFonts w:asciiTheme="majorHAnsi" w:hAnsiTheme="majorHAnsi" w:cstheme="majorHAnsi"/>
          <w:b/>
          <w:highlight w:val="yellow"/>
        </w:rPr>
        <w:t>DDAT Trustees and LACs</w:t>
      </w:r>
      <w:r w:rsidR="00A00861" w:rsidRPr="003C07CC">
        <w:rPr>
          <w:rFonts w:asciiTheme="majorHAnsi" w:hAnsiTheme="majorHAnsi" w:cstheme="majorHAnsi"/>
          <w:b/>
          <w:highlight w:val="yellow"/>
        </w:rPr>
        <w:t xml:space="preserve"> Code of Conduct</w:t>
      </w:r>
    </w:p>
    <w:p w14:paraId="64DD78A4" w14:textId="44E6D971" w:rsidR="00C867A2" w:rsidRPr="00E2138C" w:rsidRDefault="00E57AD6" w:rsidP="0038606F">
      <w:pPr>
        <w:pStyle w:val="Heading10"/>
        <w:numPr>
          <w:ilvl w:val="0"/>
          <w:numId w:val="0"/>
        </w:numPr>
        <w:ind w:left="360"/>
      </w:pPr>
      <w:bookmarkStart w:id="10" w:name="_Definitions"/>
      <w:bookmarkStart w:id="11" w:name="Subsection2"/>
      <w:bookmarkEnd w:id="10"/>
      <w:r>
        <w:t xml:space="preserve">2. </w:t>
      </w:r>
      <w:r w:rsidR="00C867A2" w:rsidRPr="00E2138C">
        <w:t xml:space="preserve">Definitions </w:t>
      </w:r>
    </w:p>
    <w:p w14:paraId="30820A2D" w14:textId="752A3F4E" w:rsidR="00C867A2" w:rsidRPr="00E2138C" w:rsidRDefault="00E57AD6" w:rsidP="0038606F">
      <w:pPr>
        <w:pStyle w:val="TSB-Level1Numbers"/>
        <w:ind w:left="998" w:firstLine="0"/>
      </w:pPr>
      <w:r>
        <w:t>F</w:t>
      </w:r>
      <w:r w:rsidR="00C867A2" w:rsidRPr="00E2138C">
        <w:t xml:space="preserve">or the purpose of this policy, a person is defined as having a </w:t>
      </w:r>
      <w:r w:rsidR="0078042D" w:rsidRPr="00E2138C">
        <w:t>‘</w:t>
      </w:r>
      <w:r w:rsidR="00C867A2" w:rsidRPr="00E2138C">
        <w:rPr>
          <w:b/>
        </w:rPr>
        <w:t>business or pecuniary interest</w:t>
      </w:r>
      <w:r w:rsidR="0078042D" w:rsidRPr="00E2138C">
        <w:t>’</w:t>
      </w:r>
      <w:r w:rsidR="00C867A2" w:rsidRPr="00E2138C">
        <w:t xml:space="preserve"> if they have a monetary or financially vested interest in a business or service, which could prevent the individual from acting in the school’s best interests. </w:t>
      </w:r>
    </w:p>
    <w:p w14:paraId="2C75F5A6" w14:textId="77777777" w:rsidR="00975CFE" w:rsidRPr="00F80F69" w:rsidRDefault="00C867A2" w:rsidP="0038606F">
      <w:pPr>
        <w:pStyle w:val="TSB-Level1Numbers"/>
        <w:ind w:left="998" w:firstLine="0"/>
      </w:pPr>
      <w:r w:rsidRPr="00E2138C">
        <w:t>‘</w:t>
      </w:r>
      <w:r w:rsidRPr="00E2138C">
        <w:rPr>
          <w:b/>
        </w:rPr>
        <w:t>Conflicts of interest</w:t>
      </w:r>
      <w:r w:rsidRPr="00E2138C">
        <w:t xml:space="preserve">’ are any situations where an individual’s personal interests or loyalties could, or could be seen to, prevent the individual from making a </w:t>
      </w:r>
      <w:r w:rsidRPr="00E2138C">
        <w:lastRenderedPageBreak/>
        <w:t xml:space="preserve">decision in the best interests of the school. </w:t>
      </w:r>
      <w:r w:rsidR="00975CFE" w:rsidRPr="00F80F69">
        <w:rPr>
          <w:color w:val="000000" w:themeColor="text1"/>
        </w:rPr>
        <w:t xml:space="preserve">The most common types of conflict of interest </w:t>
      </w:r>
      <w:r w:rsidR="00975CFE">
        <w:rPr>
          <w:color w:val="000000" w:themeColor="text1"/>
        </w:rPr>
        <w:t>can be separated into</w:t>
      </w:r>
      <w:r w:rsidR="00975CFE" w:rsidRPr="00F80F69">
        <w:rPr>
          <w:color w:val="000000" w:themeColor="text1"/>
        </w:rPr>
        <w:t xml:space="preserve"> ‘</w:t>
      </w:r>
      <w:r w:rsidR="00975CFE" w:rsidRPr="00F80F69">
        <w:rPr>
          <w:b/>
          <w:color w:val="000000" w:themeColor="text1"/>
        </w:rPr>
        <w:t>financial conflicts</w:t>
      </w:r>
      <w:r w:rsidR="00975CFE" w:rsidRPr="00F80F69">
        <w:rPr>
          <w:color w:val="000000" w:themeColor="text1"/>
        </w:rPr>
        <w:t>’ and ‘</w:t>
      </w:r>
      <w:r w:rsidR="00975CFE" w:rsidRPr="00F80F69">
        <w:rPr>
          <w:b/>
          <w:color w:val="000000" w:themeColor="text1"/>
        </w:rPr>
        <w:t xml:space="preserve">loyalty </w:t>
      </w:r>
      <w:proofErr w:type="gramStart"/>
      <w:r w:rsidR="00975CFE" w:rsidRPr="00F80F69">
        <w:rPr>
          <w:b/>
          <w:color w:val="000000" w:themeColor="text1"/>
        </w:rPr>
        <w:t>conflicts</w:t>
      </w:r>
      <w:r w:rsidR="00975CFE" w:rsidRPr="00F80F69">
        <w:rPr>
          <w:color w:val="000000" w:themeColor="text1"/>
        </w:rPr>
        <w:t>’</w:t>
      </w:r>
      <w:proofErr w:type="gramEnd"/>
      <w:r w:rsidR="00975CFE" w:rsidRPr="00F80F69">
        <w:rPr>
          <w:color w:val="000000" w:themeColor="text1"/>
        </w:rPr>
        <w:t xml:space="preserve">. </w:t>
      </w:r>
    </w:p>
    <w:p w14:paraId="0BC7C75E" w14:textId="3207DB5B" w:rsidR="00C867A2" w:rsidRPr="00975CFE" w:rsidRDefault="00975CFE" w:rsidP="0038606F">
      <w:pPr>
        <w:pStyle w:val="TSB-Level1Numbers"/>
        <w:ind w:left="998" w:firstLine="0"/>
        <w:rPr>
          <w:rFonts w:cstheme="majorHAnsi"/>
        </w:rPr>
      </w:pPr>
      <w:r>
        <w:t>‘</w:t>
      </w:r>
      <w:r>
        <w:rPr>
          <w:b/>
        </w:rPr>
        <w:t xml:space="preserve">Financial conflicts’ </w:t>
      </w:r>
      <w:r>
        <w:t>are when an individual is connected to a person and/or organisation and could receive money or something else of value from the selection of their decision. Individuals’ expenses, e.g. governor expenses, are not included in this definition.</w:t>
      </w:r>
    </w:p>
    <w:p w14:paraId="727702D4" w14:textId="50CD6CCC" w:rsidR="00975CFE" w:rsidRPr="00975CFE" w:rsidRDefault="00975CFE" w:rsidP="0038606F">
      <w:pPr>
        <w:pStyle w:val="TSB-Level1Numbers"/>
        <w:ind w:left="998" w:firstLine="0"/>
        <w:rPr>
          <w:rFonts w:cstheme="majorHAnsi"/>
        </w:rPr>
      </w:pPr>
      <w:r>
        <w:t>‘</w:t>
      </w:r>
      <w:r w:rsidRPr="004C7F02">
        <w:rPr>
          <w:b/>
        </w:rPr>
        <w:t>Loyalty conflicts</w:t>
      </w:r>
      <w:r w:rsidRPr="004C7F02">
        <w:t xml:space="preserve">’ are unrelated to money or </w:t>
      </w:r>
      <w:r>
        <w:t xml:space="preserve">individual </w:t>
      </w:r>
      <w:r w:rsidRPr="004C7F02">
        <w:t>benefits</w:t>
      </w:r>
      <w:r>
        <w:t>;</w:t>
      </w:r>
      <w:r w:rsidRPr="004C7F02">
        <w:t xml:space="preserve"> rather</w:t>
      </w:r>
      <w:r>
        <w:t>,</w:t>
      </w:r>
      <w:r w:rsidRPr="004C7F02">
        <w:t xml:space="preserve"> these conflicts are concerned with other reasons relating to a</w:t>
      </w:r>
      <w:r>
        <w:t>n individual’s</w:t>
      </w:r>
      <w:r w:rsidRPr="004C7F02">
        <w:t xml:space="preserve"> loyalty or duty to another organisation which would impair their decision</w:t>
      </w:r>
      <w:r>
        <w:t>-</w:t>
      </w:r>
      <w:r w:rsidRPr="004C7F02">
        <w:t>making</w:t>
      </w:r>
      <w:r>
        <w:t xml:space="preserve"> in consideration to their obligation to prioritise the school’s best interest</w:t>
      </w:r>
      <w:r w:rsidRPr="004C7F02">
        <w:t>.</w:t>
      </w:r>
    </w:p>
    <w:p w14:paraId="73D3C05F" w14:textId="080E2CB2" w:rsidR="00975CFE" w:rsidRPr="00E2138C" w:rsidRDefault="00975CFE" w:rsidP="0038606F">
      <w:pPr>
        <w:pStyle w:val="TSB-Level1Numbers"/>
        <w:ind w:left="998" w:firstLine="0"/>
        <w:rPr>
          <w:rFonts w:cstheme="majorHAnsi"/>
        </w:rPr>
      </w:pPr>
      <w:r w:rsidRPr="00F80F69">
        <w:t>A</w:t>
      </w:r>
      <w:r>
        <w:rPr>
          <w:color w:val="347186"/>
        </w:rPr>
        <w:t xml:space="preserve"> </w:t>
      </w:r>
      <w:r>
        <w:t>‘</w:t>
      </w:r>
      <w:r>
        <w:rPr>
          <w:b/>
        </w:rPr>
        <w:t xml:space="preserve">connected person’ </w:t>
      </w:r>
      <w:r>
        <w:t>broadly relates to an individual’s family, relatives, or business partner. To determine if an individual is considered connected in case-specific issues, we will seek legal advice if necessary.</w:t>
      </w:r>
    </w:p>
    <w:p w14:paraId="63A36E7F" w14:textId="17CC768C" w:rsidR="0082793E" w:rsidRPr="00E2138C" w:rsidRDefault="0082793E" w:rsidP="0038606F">
      <w:pPr>
        <w:pStyle w:val="TSB-Level1Numbers"/>
        <w:ind w:left="998" w:firstLine="0"/>
      </w:pPr>
      <w:r w:rsidRPr="00E2138C">
        <w:t>The term ‘</w:t>
      </w:r>
      <w:r w:rsidRPr="00E2138C">
        <w:rPr>
          <w:b/>
        </w:rPr>
        <w:t>significant shareholder</w:t>
      </w:r>
      <w:r w:rsidRPr="00E2138C">
        <w:t xml:space="preserve">’ refers to any individual or relative of an individual holding more than 20 percent of the share capital or exercising more than 20 percent of the voting power in an organisation. </w:t>
      </w:r>
    </w:p>
    <w:p w14:paraId="19EC94BB" w14:textId="12CB8776" w:rsidR="0078042D" w:rsidRPr="00E2138C" w:rsidRDefault="0078042D" w:rsidP="0038606F">
      <w:pPr>
        <w:pStyle w:val="TSB-Level1Numbers"/>
        <w:ind w:left="998" w:firstLine="0"/>
      </w:pPr>
      <w:r w:rsidRPr="00E2138C">
        <w:t>An ‘</w:t>
      </w:r>
      <w:r w:rsidRPr="00E2138C">
        <w:rPr>
          <w:b/>
        </w:rPr>
        <w:t>interested party</w:t>
      </w:r>
      <w:r w:rsidRPr="00E2138C">
        <w:t xml:space="preserve">’ is defined as a person who has a close relation to a person with a vested interest, e.g. a spouse. </w:t>
      </w:r>
    </w:p>
    <w:p w14:paraId="25187091" w14:textId="2C02244A" w:rsidR="006C16B2" w:rsidRPr="00E2138C" w:rsidRDefault="006C16B2" w:rsidP="0038606F">
      <w:pPr>
        <w:pStyle w:val="TSB-Level1Numbers"/>
        <w:ind w:left="998" w:firstLine="0"/>
      </w:pPr>
      <w:r w:rsidRPr="00E2138C">
        <w:t>‘</w:t>
      </w:r>
      <w:r w:rsidR="00312E76" w:rsidRPr="00E2138C">
        <w:rPr>
          <w:b/>
        </w:rPr>
        <w:t>A</w:t>
      </w:r>
      <w:r w:rsidRPr="00E2138C">
        <w:rPr>
          <w:b/>
        </w:rPr>
        <w:t>t cost</w:t>
      </w:r>
      <w:r w:rsidRPr="00E2138C">
        <w:t>’</w:t>
      </w:r>
      <w:r w:rsidR="00312E76" w:rsidRPr="00E2138C">
        <w:t xml:space="preserve"> refers to the cost of a good or service (not including contracts of employment), without profit. </w:t>
      </w:r>
    </w:p>
    <w:p w14:paraId="532EDDD0" w14:textId="041F26D4" w:rsidR="00C867A2" w:rsidRPr="00E2138C" w:rsidRDefault="00C867A2" w:rsidP="0038606F">
      <w:pPr>
        <w:pStyle w:val="Heading10"/>
      </w:pPr>
      <w:bookmarkStart w:id="12" w:name="_Roles_and_responsibilities"/>
      <w:bookmarkEnd w:id="12"/>
      <w:r w:rsidRPr="00E2138C">
        <w:t xml:space="preserve">Roles and responsibilities </w:t>
      </w:r>
    </w:p>
    <w:p w14:paraId="51A67F18" w14:textId="7AEA26FA" w:rsidR="00C867A2" w:rsidRPr="00E2138C" w:rsidRDefault="00C867A2" w:rsidP="0038606F">
      <w:pPr>
        <w:pStyle w:val="TSB-Level1Numbers"/>
        <w:ind w:firstLine="0"/>
      </w:pPr>
      <w:r w:rsidRPr="00E2138C">
        <w:t xml:space="preserve">The </w:t>
      </w:r>
      <w:r w:rsidRPr="00E2138C">
        <w:rPr>
          <w:b/>
        </w:rPr>
        <w:t>governing board</w:t>
      </w:r>
      <w:r w:rsidRPr="00E2138C">
        <w:t xml:space="preserve"> is responsible for: </w:t>
      </w:r>
    </w:p>
    <w:p w14:paraId="03E63C8F" w14:textId="5CBB3440" w:rsidR="00C867A2" w:rsidRPr="00E2138C" w:rsidRDefault="00C867A2" w:rsidP="00C867A2">
      <w:pPr>
        <w:pStyle w:val="TSB-PolicyBullets"/>
        <w:rPr>
          <w:rFonts w:asciiTheme="majorHAnsi" w:hAnsiTheme="majorHAnsi" w:cstheme="majorHAnsi"/>
        </w:rPr>
      </w:pPr>
      <w:r w:rsidRPr="00E2138C">
        <w:rPr>
          <w:rFonts w:asciiTheme="majorHAnsi" w:hAnsiTheme="majorHAnsi" w:cstheme="majorHAnsi"/>
        </w:rPr>
        <w:t xml:space="preserve">Ensuring that all members of staff, including volunteers, act in accordance with this policy at all times. </w:t>
      </w:r>
    </w:p>
    <w:p w14:paraId="14D054B8" w14:textId="2E2DF659" w:rsidR="00AE0EB4" w:rsidRPr="00E2138C" w:rsidRDefault="007E2E22" w:rsidP="00C867A2">
      <w:pPr>
        <w:pStyle w:val="TSB-PolicyBullets"/>
        <w:rPr>
          <w:rFonts w:asciiTheme="majorHAnsi" w:hAnsiTheme="majorHAnsi" w:cstheme="majorHAnsi"/>
        </w:rPr>
      </w:pPr>
      <w:r w:rsidRPr="00E2138C">
        <w:rPr>
          <w:rFonts w:asciiTheme="majorHAnsi" w:hAnsiTheme="majorHAnsi" w:cstheme="majorHAnsi"/>
        </w:rPr>
        <w:t xml:space="preserve">Identifying any conflicts of interests that have not been previously declared. </w:t>
      </w:r>
    </w:p>
    <w:p w14:paraId="34507B5D" w14:textId="58390612" w:rsidR="007E2E22" w:rsidRPr="00E2138C" w:rsidRDefault="007E2E22" w:rsidP="00C867A2">
      <w:pPr>
        <w:pStyle w:val="TSB-PolicyBullets"/>
        <w:rPr>
          <w:rFonts w:asciiTheme="majorHAnsi" w:hAnsiTheme="majorHAnsi" w:cstheme="majorHAnsi"/>
        </w:rPr>
      </w:pPr>
      <w:r w:rsidRPr="00E2138C">
        <w:rPr>
          <w:rFonts w:asciiTheme="majorHAnsi" w:hAnsiTheme="majorHAnsi" w:cstheme="majorHAnsi"/>
        </w:rPr>
        <w:t xml:space="preserve">Making complete declarations on an </w:t>
      </w:r>
      <w:r w:rsidRPr="00E2138C">
        <w:rPr>
          <w:rFonts w:asciiTheme="majorHAnsi" w:hAnsiTheme="majorHAnsi" w:cstheme="majorHAnsi"/>
          <w:bCs/>
        </w:rPr>
        <w:t>annual</w:t>
      </w:r>
      <w:r w:rsidRPr="00E2138C">
        <w:rPr>
          <w:rFonts w:asciiTheme="majorHAnsi" w:hAnsiTheme="majorHAnsi" w:cstheme="majorHAnsi"/>
          <w:color w:val="FFD006"/>
        </w:rPr>
        <w:t xml:space="preserve"> </w:t>
      </w:r>
      <w:r w:rsidRPr="00E2138C">
        <w:rPr>
          <w:rFonts w:asciiTheme="majorHAnsi" w:hAnsiTheme="majorHAnsi" w:cstheme="majorHAnsi"/>
        </w:rPr>
        <w:t xml:space="preserve">basis, and ensuring they are up-to-date. </w:t>
      </w:r>
    </w:p>
    <w:p w14:paraId="57012EAE" w14:textId="1B0BC5FE" w:rsidR="00C867A2" w:rsidRPr="00E2138C" w:rsidRDefault="00D51F95" w:rsidP="00C867A2">
      <w:pPr>
        <w:pStyle w:val="TSB-PolicyBullets"/>
        <w:rPr>
          <w:rFonts w:asciiTheme="majorHAnsi" w:hAnsiTheme="majorHAnsi" w:cstheme="majorHAnsi"/>
        </w:rPr>
      </w:pPr>
      <w:r w:rsidRPr="00E2138C">
        <w:rPr>
          <w:rFonts w:asciiTheme="majorHAnsi" w:hAnsiTheme="majorHAnsi" w:cstheme="majorHAnsi"/>
        </w:rPr>
        <w:t xml:space="preserve">Ensuring there are measures in place to manage any conflicts of interest. </w:t>
      </w:r>
    </w:p>
    <w:p w14:paraId="0BE2CBB4" w14:textId="52103795" w:rsidR="0078042D" w:rsidRDefault="00D51F95" w:rsidP="00C867A2">
      <w:pPr>
        <w:pStyle w:val="TSB-PolicyBullets"/>
        <w:rPr>
          <w:rFonts w:asciiTheme="majorHAnsi" w:hAnsiTheme="majorHAnsi" w:cstheme="majorHAnsi"/>
        </w:rPr>
      </w:pPr>
      <w:r w:rsidRPr="00E2138C">
        <w:rPr>
          <w:rFonts w:asciiTheme="majorHAnsi" w:hAnsiTheme="majorHAnsi" w:cstheme="majorHAnsi"/>
        </w:rPr>
        <w:t>Operating and making decisions in the best interest</w:t>
      </w:r>
      <w:r w:rsidR="00070C8F" w:rsidRPr="00E2138C">
        <w:rPr>
          <w:rFonts w:asciiTheme="majorHAnsi" w:hAnsiTheme="majorHAnsi" w:cstheme="majorHAnsi"/>
        </w:rPr>
        <w:t>s</w:t>
      </w:r>
      <w:r w:rsidRPr="00E2138C">
        <w:rPr>
          <w:rFonts w:asciiTheme="majorHAnsi" w:hAnsiTheme="majorHAnsi" w:cstheme="majorHAnsi"/>
        </w:rPr>
        <w:t xml:space="preserve"> of pupils</w:t>
      </w:r>
      <w:r w:rsidR="00E2542D">
        <w:rPr>
          <w:rFonts w:asciiTheme="majorHAnsi" w:hAnsiTheme="majorHAnsi" w:cstheme="majorHAnsi"/>
        </w:rPr>
        <w:t xml:space="preserve"> and the school.</w:t>
      </w:r>
    </w:p>
    <w:p w14:paraId="53313674" w14:textId="68B693E2" w:rsidR="00E2542D" w:rsidRPr="00E2542D" w:rsidRDefault="00E2542D" w:rsidP="00C867A2">
      <w:pPr>
        <w:pStyle w:val="TSB-PolicyBullets"/>
        <w:rPr>
          <w:rFonts w:asciiTheme="majorHAnsi" w:hAnsiTheme="majorHAnsi" w:cstheme="majorHAnsi"/>
        </w:rPr>
      </w:pPr>
      <w:r>
        <w:rPr>
          <w:color w:val="000000" w:themeColor="text1"/>
        </w:rPr>
        <w:t>Independently and objectively making decisions about executive pay and benefits, scrutinising each decision so conflicts of interest are avoided.</w:t>
      </w:r>
    </w:p>
    <w:p w14:paraId="3F5423A9" w14:textId="423AEEF1" w:rsidR="00E2542D" w:rsidRPr="004D140E" w:rsidRDefault="00E2542D" w:rsidP="00C867A2">
      <w:pPr>
        <w:pStyle w:val="TSB-PolicyBullets"/>
        <w:rPr>
          <w:rFonts w:asciiTheme="majorHAnsi" w:hAnsiTheme="majorHAnsi" w:cstheme="majorHAnsi"/>
        </w:rPr>
      </w:pPr>
      <w:r>
        <w:t>Operating and making decisions in line with their charitable objectives, where applicable.</w:t>
      </w:r>
    </w:p>
    <w:p w14:paraId="69ED7CD3" w14:textId="1FA89EC8" w:rsidR="004D140E" w:rsidRDefault="004D140E" w:rsidP="004D140E">
      <w:pPr>
        <w:pStyle w:val="TSB-PolicyBullets"/>
        <w:numPr>
          <w:ilvl w:val="0"/>
          <w:numId w:val="0"/>
        </w:numPr>
        <w:ind w:left="2137" w:hanging="357"/>
      </w:pPr>
    </w:p>
    <w:p w14:paraId="22E0162E" w14:textId="49F0D2C6" w:rsidR="004D140E" w:rsidRDefault="004D140E" w:rsidP="004D140E">
      <w:pPr>
        <w:pStyle w:val="TSB-PolicyBullets"/>
        <w:numPr>
          <w:ilvl w:val="0"/>
          <w:numId w:val="0"/>
        </w:numPr>
        <w:ind w:left="2137" w:hanging="357"/>
      </w:pPr>
    </w:p>
    <w:p w14:paraId="36D2E0A1" w14:textId="77777777" w:rsidR="004D140E" w:rsidRPr="00E2138C" w:rsidRDefault="004D140E" w:rsidP="004D140E">
      <w:pPr>
        <w:pStyle w:val="TSB-PolicyBullets"/>
        <w:numPr>
          <w:ilvl w:val="0"/>
          <w:numId w:val="0"/>
        </w:numPr>
        <w:ind w:left="2137" w:hanging="357"/>
        <w:rPr>
          <w:rFonts w:asciiTheme="majorHAnsi" w:hAnsiTheme="majorHAnsi" w:cstheme="majorHAnsi"/>
        </w:rPr>
      </w:pPr>
    </w:p>
    <w:p w14:paraId="2DB759EC" w14:textId="44FADE27" w:rsidR="00D51F95" w:rsidRPr="00E2138C" w:rsidRDefault="00D51F95" w:rsidP="00EF34F1">
      <w:pPr>
        <w:pStyle w:val="TSB-PolicyBullets"/>
        <w:numPr>
          <w:ilvl w:val="0"/>
          <w:numId w:val="0"/>
        </w:numPr>
        <w:ind w:left="2137"/>
        <w:rPr>
          <w:rFonts w:asciiTheme="majorHAnsi" w:hAnsiTheme="majorHAnsi" w:cstheme="majorHAnsi"/>
        </w:rPr>
      </w:pPr>
      <w:r w:rsidRPr="00E2138C">
        <w:rPr>
          <w:rFonts w:asciiTheme="majorHAnsi" w:hAnsiTheme="majorHAnsi" w:cstheme="majorHAnsi"/>
        </w:rPr>
        <w:t xml:space="preserve"> </w:t>
      </w:r>
    </w:p>
    <w:p w14:paraId="4402457B" w14:textId="7C846E50" w:rsidR="00AE0EB4" w:rsidRPr="00E2138C" w:rsidRDefault="00AE0EB4" w:rsidP="0038606F">
      <w:pPr>
        <w:pStyle w:val="TSB-Level1Numbers"/>
        <w:ind w:firstLine="0"/>
      </w:pPr>
      <w:r w:rsidRPr="00E2138C">
        <w:t xml:space="preserve">The chair of the governing board is responsible for: </w:t>
      </w:r>
    </w:p>
    <w:p w14:paraId="6FBB9C54" w14:textId="0B9C0B8F" w:rsidR="00D51F95" w:rsidRPr="00E2138C" w:rsidRDefault="007E2E22" w:rsidP="00C16814">
      <w:pPr>
        <w:pStyle w:val="TSB-PolicyBullets"/>
        <w:rPr>
          <w:rFonts w:asciiTheme="majorHAnsi" w:hAnsiTheme="majorHAnsi" w:cstheme="majorHAnsi"/>
        </w:rPr>
      </w:pPr>
      <w:r w:rsidRPr="00E2138C">
        <w:rPr>
          <w:rFonts w:asciiTheme="majorHAnsi" w:hAnsiTheme="majorHAnsi" w:cstheme="majorHAnsi"/>
        </w:rPr>
        <w:t xml:space="preserve">Ensuring, in liaison with the </w:t>
      </w:r>
      <w:r w:rsidRPr="00E2138C">
        <w:rPr>
          <w:rFonts w:asciiTheme="majorHAnsi" w:hAnsiTheme="majorHAnsi" w:cstheme="majorHAnsi"/>
          <w:bCs/>
        </w:rPr>
        <w:t>headteacher</w:t>
      </w:r>
      <w:r w:rsidRPr="00E2138C">
        <w:rPr>
          <w:rFonts w:asciiTheme="majorHAnsi" w:hAnsiTheme="majorHAnsi" w:cstheme="majorHAnsi"/>
        </w:rPr>
        <w:t xml:space="preserve">, that all members of the </w:t>
      </w:r>
      <w:r w:rsidR="0078042D" w:rsidRPr="00E2138C">
        <w:rPr>
          <w:rFonts w:asciiTheme="majorHAnsi" w:hAnsiTheme="majorHAnsi" w:cstheme="majorHAnsi"/>
          <w:bCs/>
        </w:rPr>
        <w:t xml:space="preserve">governing </w:t>
      </w:r>
      <w:r w:rsidRPr="00E2138C">
        <w:rPr>
          <w:rFonts w:asciiTheme="majorHAnsi" w:hAnsiTheme="majorHAnsi" w:cstheme="majorHAnsi"/>
          <w:bCs/>
        </w:rPr>
        <w:t>board</w:t>
      </w:r>
      <w:r w:rsidRPr="00E2138C">
        <w:rPr>
          <w:rFonts w:asciiTheme="majorHAnsi" w:hAnsiTheme="majorHAnsi" w:cstheme="majorHAnsi"/>
        </w:rPr>
        <w:t xml:space="preserve"> have declared any conflicts of interest</w:t>
      </w:r>
      <w:r w:rsidR="00D51F95" w:rsidRPr="00E2138C">
        <w:rPr>
          <w:rFonts w:asciiTheme="majorHAnsi" w:hAnsiTheme="majorHAnsi" w:cstheme="majorHAnsi"/>
        </w:rPr>
        <w:t xml:space="preserve">, in accordance with the </w:t>
      </w:r>
      <w:r w:rsidR="0012296D" w:rsidRPr="00E2138C">
        <w:rPr>
          <w:rFonts w:asciiTheme="majorHAnsi" w:hAnsiTheme="majorHAnsi" w:cstheme="majorHAnsi"/>
          <w:bCs/>
        </w:rPr>
        <w:t>Annual</w:t>
      </w:r>
      <w:r w:rsidR="00EF34F1" w:rsidRPr="00E2138C">
        <w:rPr>
          <w:rFonts w:asciiTheme="majorHAnsi" w:hAnsiTheme="majorHAnsi" w:cstheme="majorHAnsi"/>
          <w:bCs/>
        </w:rPr>
        <w:t xml:space="preserve"> Business</w:t>
      </w:r>
      <w:r w:rsidR="00D51F95" w:rsidRPr="00E2138C">
        <w:rPr>
          <w:rFonts w:asciiTheme="majorHAnsi" w:hAnsiTheme="majorHAnsi" w:cstheme="majorHAnsi"/>
          <w:bCs/>
        </w:rPr>
        <w:t xml:space="preserve"> Interests Register</w:t>
      </w:r>
      <w:r w:rsidRPr="00E2138C">
        <w:rPr>
          <w:rFonts w:asciiTheme="majorHAnsi" w:hAnsiTheme="majorHAnsi" w:cstheme="majorHAnsi"/>
        </w:rPr>
        <w:t xml:space="preserve">. </w:t>
      </w:r>
    </w:p>
    <w:p w14:paraId="702FA564" w14:textId="66EF3E6B" w:rsidR="000244D0" w:rsidRDefault="000244D0" w:rsidP="000244D0">
      <w:pPr>
        <w:pStyle w:val="TSB-PolicyBullets"/>
        <w:rPr>
          <w:rFonts w:asciiTheme="majorHAnsi" w:hAnsiTheme="majorHAnsi" w:cstheme="majorHAnsi"/>
        </w:rPr>
      </w:pPr>
      <w:r w:rsidRPr="00E2138C">
        <w:rPr>
          <w:rFonts w:asciiTheme="majorHAnsi" w:hAnsiTheme="majorHAnsi" w:cstheme="majorHAnsi"/>
        </w:rPr>
        <w:t xml:space="preserve">Considering the risks associated with an individual who has declared a conflict of interest participating in any decision-making or voting and seeking advice from the </w:t>
      </w:r>
      <w:r w:rsidR="00EF34F1" w:rsidRPr="00E2138C">
        <w:rPr>
          <w:rFonts w:asciiTheme="majorHAnsi" w:hAnsiTheme="majorHAnsi" w:cstheme="majorHAnsi"/>
        </w:rPr>
        <w:t>School Business Manager.</w:t>
      </w:r>
      <w:r w:rsidRPr="00E2138C">
        <w:rPr>
          <w:rFonts w:asciiTheme="majorHAnsi" w:hAnsiTheme="majorHAnsi" w:cstheme="majorHAnsi"/>
        </w:rPr>
        <w:t xml:space="preserve"> </w:t>
      </w:r>
    </w:p>
    <w:p w14:paraId="033A6EC9" w14:textId="03E07770" w:rsidR="00E2542D" w:rsidRPr="00E2138C" w:rsidRDefault="00E2542D" w:rsidP="000244D0">
      <w:pPr>
        <w:pStyle w:val="TSB-PolicyBullets"/>
        <w:rPr>
          <w:rFonts w:asciiTheme="majorHAnsi" w:hAnsiTheme="majorHAnsi" w:cstheme="majorHAnsi"/>
        </w:rPr>
      </w:pPr>
      <w:r>
        <w:rPr>
          <w:rFonts w:asciiTheme="majorHAnsi" w:hAnsiTheme="majorHAnsi" w:cstheme="majorHAnsi"/>
        </w:rPr>
        <w:t>Setting professional standards of governance and accountability for the board.</w:t>
      </w:r>
    </w:p>
    <w:p w14:paraId="352B35B2" w14:textId="44A8FCB2" w:rsidR="00D51F95" w:rsidRPr="00E2138C" w:rsidRDefault="00D51F95" w:rsidP="0038606F">
      <w:pPr>
        <w:pStyle w:val="TSB-Level1Numbers"/>
        <w:ind w:firstLine="0"/>
      </w:pPr>
      <w:r w:rsidRPr="00E2138C">
        <w:t xml:space="preserve">The clerk to the governing board is responsible for: </w:t>
      </w:r>
    </w:p>
    <w:p w14:paraId="220B5756" w14:textId="202B5670" w:rsidR="00D51F95" w:rsidRPr="00E2138C" w:rsidRDefault="00D51F95" w:rsidP="00D51F95">
      <w:pPr>
        <w:pStyle w:val="TSB-PolicyBullets"/>
        <w:rPr>
          <w:rFonts w:asciiTheme="majorHAnsi" w:hAnsiTheme="majorHAnsi" w:cstheme="majorHAnsi"/>
        </w:rPr>
      </w:pPr>
      <w:r w:rsidRPr="00E2138C">
        <w:rPr>
          <w:rFonts w:asciiTheme="majorHAnsi" w:hAnsiTheme="majorHAnsi" w:cstheme="majorHAnsi"/>
        </w:rPr>
        <w:t>Keeping an accurate and up-to-date record of interests</w:t>
      </w:r>
      <w:r w:rsidR="0078042D" w:rsidRPr="00E2138C">
        <w:rPr>
          <w:rFonts w:asciiTheme="majorHAnsi" w:hAnsiTheme="majorHAnsi" w:cstheme="majorHAnsi"/>
        </w:rPr>
        <w:t xml:space="preserve"> for all </w:t>
      </w:r>
      <w:r w:rsidR="00D75FF1" w:rsidRPr="00E2138C">
        <w:rPr>
          <w:rFonts w:asciiTheme="majorHAnsi" w:hAnsiTheme="majorHAnsi" w:cstheme="majorHAnsi"/>
        </w:rPr>
        <w:t xml:space="preserve">governors, </w:t>
      </w:r>
      <w:r w:rsidR="0078042D" w:rsidRPr="00E2138C">
        <w:rPr>
          <w:rFonts w:asciiTheme="majorHAnsi" w:hAnsiTheme="majorHAnsi" w:cstheme="majorHAnsi"/>
        </w:rPr>
        <w:t>staff and volunteers</w:t>
      </w:r>
      <w:r w:rsidRPr="00E2138C">
        <w:rPr>
          <w:rFonts w:asciiTheme="majorHAnsi" w:hAnsiTheme="majorHAnsi" w:cstheme="majorHAnsi"/>
        </w:rPr>
        <w:t xml:space="preserve">, which is reviewed </w:t>
      </w:r>
      <w:r w:rsidR="00725EA7" w:rsidRPr="00E2138C">
        <w:rPr>
          <w:rFonts w:asciiTheme="majorHAnsi" w:hAnsiTheme="majorHAnsi" w:cstheme="majorHAnsi"/>
          <w:bCs/>
        </w:rPr>
        <w:t>annually</w:t>
      </w:r>
      <w:r w:rsidRPr="00E2138C">
        <w:rPr>
          <w:rFonts w:asciiTheme="majorHAnsi" w:hAnsiTheme="majorHAnsi" w:cstheme="majorHAnsi"/>
        </w:rPr>
        <w:t xml:space="preserve">, and can be accessed by relevant people, e.g. the headteacher. </w:t>
      </w:r>
    </w:p>
    <w:p w14:paraId="7DD50C88" w14:textId="0E98CDF0" w:rsidR="000244D0" w:rsidRDefault="000244D0" w:rsidP="00D51F95">
      <w:pPr>
        <w:pStyle w:val="TSB-PolicyBullets"/>
        <w:rPr>
          <w:rFonts w:asciiTheme="majorHAnsi" w:hAnsiTheme="majorHAnsi" w:cstheme="majorHAnsi"/>
        </w:rPr>
      </w:pPr>
      <w:r w:rsidRPr="00E2138C">
        <w:rPr>
          <w:rFonts w:asciiTheme="majorHAnsi" w:hAnsiTheme="majorHAnsi" w:cstheme="majorHAnsi"/>
        </w:rPr>
        <w:t xml:space="preserve">Keeping accurate meeting minutes. </w:t>
      </w:r>
    </w:p>
    <w:p w14:paraId="492EAD5C" w14:textId="3A89E590" w:rsidR="00E2542D" w:rsidRPr="00E2138C" w:rsidRDefault="00E2542D" w:rsidP="00E2542D">
      <w:pPr>
        <w:pStyle w:val="TSB-PolicyBullets"/>
        <w:numPr>
          <w:ilvl w:val="0"/>
          <w:numId w:val="0"/>
        </w:numPr>
        <w:ind w:left="2137"/>
        <w:rPr>
          <w:rFonts w:asciiTheme="majorHAnsi" w:hAnsiTheme="majorHAnsi" w:cstheme="majorHAnsi"/>
        </w:rPr>
      </w:pPr>
    </w:p>
    <w:p w14:paraId="711932B0" w14:textId="3AA20677" w:rsidR="00E2542D" w:rsidRDefault="00E2542D" w:rsidP="0038606F">
      <w:pPr>
        <w:pStyle w:val="TSB-Level1Numbers"/>
        <w:ind w:firstLine="0"/>
      </w:pPr>
      <w:r>
        <w:t>The Accounting Officer is responsible for:</w:t>
      </w:r>
    </w:p>
    <w:p w14:paraId="3346501C" w14:textId="77777777" w:rsidR="00E2542D" w:rsidRPr="00F80F69" w:rsidRDefault="00E2542D" w:rsidP="0038606F">
      <w:pPr>
        <w:pStyle w:val="TSB-Level1Numbers"/>
        <w:numPr>
          <w:ilvl w:val="0"/>
          <w:numId w:val="39"/>
        </w:numPr>
      </w:pPr>
      <w:r w:rsidRPr="00F80F69">
        <w:t>Being the trust</w:t>
      </w:r>
      <w:r>
        <w:t>’</w:t>
      </w:r>
      <w:r w:rsidRPr="00F80F69">
        <w:t>s lead in financial matters, including a personal responsibility to</w:t>
      </w:r>
      <w:r>
        <w:t xml:space="preserve"> government</w:t>
      </w:r>
      <w:r w:rsidRPr="00F80F69">
        <w:t xml:space="preserve"> and to </w:t>
      </w:r>
      <w:r>
        <w:t xml:space="preserve">the </w:t>
      </w:r>
      <w:r w:rsidRPr="00F80F69">
        <w:t xml:space="preserve">ESFA’s accounting officer. </w:t>
      </w:r>
    </w:p>
    <w:p w14:paraId="2DB946A5" w14:textId="77777777" w:rsidR="00E2542D" w:rsidRPr="00F80F69" w:rsidRDefault="00E2542D" w:rsidP="0038606F">
      <w:pPr>
        <w:pStyle w:val="TSB-Level1Numbers"/>
        <w:numPr>
          <w:ilvl w:val="0"/>
          <w:numId w:val="39"/>
        </w:numPr>
      </w:pPr>
      <w:r w:rsidRPr="00F80F69">
        <w:t xml:space="preserve">Completing and signing a statement on regularity, propriety and compliance each year and submitting this to the ESFA with the audited accounts. </w:t>
      </w:r>
    </w:p>
    <w:p w14:paraId="37D7E456" w14:textId="77777777" w:rsidR="00E2542D" w:rsidRDefault="00E2542D" w:rsidP="0038606F">
      <w:pPr>
        <w:pStyle w:val="TSB-Level1Numbers"/>
        <w:numPr>
          <w:ilvl w:val="0"/>
          <w:numId w:val="39"/>
        </w:numPr>
      </w:pPr>
      <w:r w:rsidRPr="00F80F69">
        <w:t xml:space="preserve">Ensuring the </w:t>
      </w:r>
      <w:r>
        <w:t xml:space="preserve">trust </w:t>
      </w:r>
      <w:r w:rsidRPr="00F80F69">
        <w:t xml:space="preserve">board is compliant with the </w:t>
      </w:r>
      <w:r>
        <w:t xml:space="preserve">trust’s </w:t>
      </w:r>
      <w:r w:rsidRPr="00F80F69">
        <w:t xml:space="preserve">articles of association, funding agreement, and ‘Academies </w:t>
      </w:r>
      <w:r>
        <w:t>f</w:t>
      </w:r>
      <w:r w:rsidRPr="00F80F69">
        <w:t xml:space="preserve">inancial </w:t>
      </w:r>
      <w:r>
        <w:t>h</w:t>
      </w:r>
      <w:r w:rsidRPr="00F80F69">
        <w:t xml:space="preserve">andbook’. </w:t>
      </w:r>
      <w:r>
        <w:t xml:space="preserve"> </w:t>
      </w:r>
    </w:p>
    <w:p w14:paraId="705F7A27" w14:textId="77777777" w:rsidR="00E2542D" w:rsidRPr="00E808F7" w:rsidRDefault="00E2542D" w:rsidP="0038606F">
      <w:pPr>
        <w:pStyle w:val="TSB-Level1Numbers"/>
        <w:numPr>
          <w:ilvl w:val="0"/>
          <w:numId w:val="39"/>
        </w:numPr>
      </w:pPr>
      <w:r>
        <w:t>N</w:t>
      </w:r>
      <w:r w:rsidRPr="00F80F69">
        <w:t>otifying the ESFA’s accounting officer immediately</w:t>
      </w:r>
      <w:r>
        <w:t>,</w:t>
      </w:r>
      <w:r w:rsidRPr="00F80F69">
        <w:t xml:space="preserve"> in writing</w:t>
      </w:r>
      <w:r>
        <w:t>,</w:t>
      </w:r>
      <w:r w:rsidRPr="00F4544D">
        <w:t xml:space="preserve"> </w:t>
      </w:r>
      <w:r>
        <w:t>i</w:t>
      </w:r>
      <w:r w:rsidRPr="008934A2">
        <w:t xml:space="preserve">f the board </w:t>
      </w:r>
      <w:r>
        <w:t>is</w:t>
      </w:r>
      <w:r w:rsidRPr="008934A2">
        <w:t xml:space="preserve"> not compliant</w:t>
      </w:r>
      <w:r w:rsidRPr="00F80F69">
        <w:t xml:space="preserve">. </w:t>
      </w:r>
    </w:p>
    <w:p w14:paraId="54A7B7F6" w14:textId="305968E0" w:rsidR="00C867A2" w:rsidRPr="00E2138C" w:rsidRDefault="00C867A2" w:rsidP="0038606F">
      <w:pPr>
        <w:pStyle w:val="TSB-Level1Numbers"/>
        <w:ind w:firstLine="0"/>
      </w:pPr>
      <w:r w:rsidRPr="00E2138C">
        <w:t xml:space="preserve">The headteacher is responsible for: </w:t>
      </w:r>
    </w:p>
    <w:p w14:paraId="10B6E24C" w14:textId="77777777" w:rsidR="00E2542D" w:rsidRDefault="00AE0EB4" w:rsidP="00AE0EB4">
      <w:pPr>
        <w:pStyle w:val="TSB-PolicyBullets"/>
        <w:rPr>
          <w:rFonts w:asciiTheme="majorHAnsi" w:hAnsiTheme="majorHAnsi" w:cstheme="majorHAnsi"/>
        </w:rPr>
      </w:pPr>
      <w:r w:rsidRPr="00E2138C">
        <w:rPr>
          <w:rFonts w:asciiTheme="majorHAnsi" w:hAnsiTheme="majorHAnsi" w:cstheme="majorHAnsi"/>
        </w:rPr>
        <w:t xml:space="preserve">Ensuring, in liaison with the </w:t>
      </w:r>
      <w:r w:rsidRPr="00E2138C">
        <w:rPr>
          <w:rFonts w:asciiTheme="majorHAnsi" w:hAnsiTheme="majorHAnsi" w:cstheme="majorHAnsi"/>
          <w:bCs/>
        </w:rPr>
        <w:t>chair of the governing board</w:t>
      </w:r>
      <w:r w:rsidRPr="00E2138C">
        <w:rPr>
          <w:rFonts w:asciiTheme="majorHAnsi" w:hAnsiTheme="majorHAnsi" w:cstheme="majorHAnsi"/>
        </w:rPr>
        <w:t xml:space="preserve">, that all members of the </w:t>
      </w:r>
      <w:r w:rsidR="0078042D" w:rsidRPr="00E2138C">
        <w:rPr>
          <w:rFonts w:asciiTheme="majorHAnsi" w:hAnsiTheme="majorHAnsi" w:cstheme="majorHAnsi"/>
          <w:bCs/>
        </w:rPr>
        <w:t xml:space="preserve">governing </w:t>
      </w:r>
      <w:r w:rsidRPr="00E2138C">
        <w:rPr>
          <w:rFonts w:asciiTheme="majorHAnsi" w:hAnsiTheme="majorHAnsi" w:cstheme="majorHAnsi"/>
          <w:bCs/>
        </w:rPr>
        <w:t>board</w:t>
      </w:r>
      <w:r w:rsidRPr="00E2138C">
        <w:rPr>
          <w:rFonts w:asciiTheme="majorHAnsi" w:hAnsiTheme="majorHAnsi" w:cstheme="majorHAnsi"/>
        </w:rPr>
        <w:t xml:space="preserve"> have declared any conflicts of interest</w:t>
      </w:r>
      <w:r w:rsidR="00D51F95" w:rsidRPr="00E2138C">
        <w:rPr>
          <w:rFonts w:asciiTheme="majorHAnsi" w:hAnsiTheme="majorHAnsi" w:cstheme="majorHAnsi"/>
        </w:rPr>
        <w:t xml:space="preserve">, in accordance with the </w:t>
      </w:r>
      <w:r w:rsidR="00E2542D">
        <w:rPr>
          <w:rFonts w:asciiTheme="majorHAnsi" w:hAnsiTheme="majorHAnsi" w:cstheme="majorHAnsi"/>
          <w:bCs/>
        </w:rPr>
        <w:t xml:space="preserve">Annual </w:t>
      </w:r>
      <w:r w:rsidR="00D51F95" w:rsidRPr="00E2138C">
        <w:rPr>
          <w:rFonts w:asciiTheme="majorHAnsi" w:hAnsiTheme="majorHAnsi" w:cstheme="majorHAnsi"/>
          <w:bCs/>
        </w:rPr>
        <w:t>Register</w:t>
      </w:r>
      <w:r w:rsidR="00E2542D">
        <w:rPr>
          <w:rFonts w:asciiTheme="majorHAnsi" w:hAnsiTheme="majorHAnsi" w:cstheme="majorHAnsi"/>
          <w:bCs/>
        </w:rPr>
        <w:t xml:space="preserve"> of Business Interests</w:t>
      </w:r>
      <w:r w:rsidR="00D51F95" w:rsidRPr="00E2138C">
        <w:rPr>
          <w:rFonts w:asciiTheme="majorHAnsi" w:hAnsiTheme="majorHAnsi" w:cstheme="majorHAnsi"/>
        </w:rPr>
        <w:t xml:space="preserve">.  </w:t>
      </w:r>
    </w:p>
    <w:p w14:paraId="2FC93A0C" w14:textId="047E4CA9" w:rsidR="00AE0EB4" w:rsidRPr="00E2138C" w:rsidRDefault="00E2542D" w:rsidP="00AE0EB4">
      <w:pPr>
        <w:pStyle w:val="TSB-PolicyBullets"/>
        <w:rPr>
          <w:rFonts w:asciiTheme="majorHAnsi" w:hAnsiTheme="majorHAnsi" w:cstheme="majorHAnsi"/>
        </w:rPr>
      </w:pPr>
      <w:r>
        <w:rPr>
          <w:rFonts w:asciiTheme="majorHAnsi" w:hAnsiTheme="majorHAnsi" w:cstheme="majorHAnsi"/>
        </w:rPr>
        <w:lastRenderedPageBreak/>
        <w:t>Ensuring that the Annual Register of Business Interests is published on the school website.</w:t>
      </w:r>
      <w:r w:rsidR="00AE0EB4" w:rsidRPr="00E2138C">
        <w:rPr>
          <w:rFonts w:asciiTheme="majorHAnsi" w:hAnsiTheme="majorHAnsi" w:cstheme="majorHAnsi"/>
        </w:rPr>
        <w:t xml:space="preserve"> </w:t>
      </w:r>
    </w:p>
    <w:p w14:paraId="36F15D3A" w14:textId="41B14B77" w:rsidR="00C16814" w:rsidRPr="00E2138C" w:rsidRDefault="00C16814" w:rsidP="00C867A2">
      <w:pPr>
        <w:pStyle w:val="TSB-PolicyBullets"/>
        <w:rPr>
          <w:rFonts w:asciiTheme="majorHAnsi" w:hAnsiTheme="majorHAnsi" w:cstheme="majorHAnsi"/>
        </w:rPr>
      </w:pPr>
      <w:r w:rsidRPr="00E2138C">
        <w:rPr>
          <w:rFonts w:asciiTheme="majorHAnsi" w:hAnsiTheme="majorHAnsi" w:cstheme="majorHAnsi"/>
        </w:rPr>
        <w:t>Ensuring that any staff member who is responsible for proposing a course of action or handling the school’s bu</w:t>
      </w:r>
      <w:r w:rsidR="00EF34F1" w:rsidRPr="00E2138C">
        <w:rPr>
          <w:rFonts w:asciiTheme="majorHAnsi" w:hAnsiTheme="majorHAnsi" w:cstheme="majorHAnsi"/>
        </w:rPr>
        <w:t>dget has declared any business</w:t>
      </w:r>
      <w:r w:rsidRPr="00E2138C">
        <w:rPr>
          <w:rFonts w:asciiTheme="majorHAnsi" w:hAnsiTheme="majorHAnsi" w:cstheme="majorHAnsi"/>
        </w:rPr>
        <w:t xml:space="preserve"> interest. </w:t>
      </w:r>
    </w:p>
    <w:p w14:paraId="515C08AB" w14:textId="079D4871" w:rsidR="00C16814" w:rsidRPr="00E2138C" w:rsidRDefault="00C16814" w:rsidP="00E57AD6">
      <w:pPr>
        <w:pStyle w:val="TSB-PolicyBullets"/>
        <w:numPr>
          <w:ilvl w:val="0"/>
          <w:numId w:val="0"/>
        </w:numPr>
        <w:ind w:left="1780"/>
        <w:rPr>
          <w:rFonts w:asciiTheme="majorHAnsi" w:hAnsiTheme="majorHAnsi" w:cstheme="majorHAnsi"/>
        </w:rPr>
      </w:pPr>
      <w:r w:rsidRPr="00E2138C">
        <w:rPr>
          <w:rFonts w:asciiTheme="majorHAnsi" w:hAnsiTheme="majorHAnsi" w:cstheme="majorHAnsi"/>
        </w:rPr>
        <w:t xml:space="preserve">Deciding who else is considered an ‘interested party’, and ensuring they declare any </w:t>
      </w:r>
      <w:r w:rsidR="00EF34F1" w:rsidRPr="00E2138C">
        <w:rPr>
          <w:rFonts w:asciiTheme="majorHAnsi" w:hAnsiTheme="majorHAnsi" w:cstheme="majorHAnsi"/>
        </w:rPr>
        <w:t>business</w:t>
      </w:r>
      <w:r w:rsidRPr="00E2138C">
        <w:rPr>
          <w:rFonts w:asciiTheme="majorHAnsi" w:hAnsiTheme="majorHAnsi" w:cstheme="majorHAnsi"/>
        </w:rPr>
        <w:t xml:space="preserve"> interest. </w:t>
      </w:r>
    </w:p>
    <w:p w14:paraId="53528B88" w14:textId="644C019C" w:rsidR="00C867A2" w:rsidRPr="00E2138C" w:rsidRDefault="00C867A2" w:rsidP="0038606F">
      <w:pPr>
        <w:pStyle w:val="TSB-Level1Numbers"/>
        <w:ind w:firstLine="0"/>
      </w:pPr>
      <w:r w:rsidRPr="00E2138C">
        <w:t>Staff</w:t>
      </w:r>
      <w:r w:rsidR="0078042D" w:rsidRPr="00E2138C">
        <w:t>, including volunteers</w:t>
      </w:r>
      <w:r w:rsidR="00D75FF1" w:rsidRPr="00E2138C">
        <w:t>,</w:t>
      </w:r>
      <w:r w:rsidRPr="00E2138C">
        <w:t xml:space="preserve"> are responsible for: </w:t>
      </w:r>
    </w:p>
    <w:p w14:paraId="06265A32" w14:textId="44C37F58" w:rsidR="00C867A2" w:rsidRPr="00E2138C" w:rsidRDefault="00C16814" w:rsidP="00C867A2">
      <w:pPr>
        <w:pStyle w:val="TSB-PolicyBullets"/>
        <w:rPr>
          <w:rFonts w:asciiTheme="majorHAnsi" w:hAnsiTheme="majorHAnsi" w:cstheme="majorHAnsi"/>
        </w:rPr>
      </w:pPr>
      <w:r w:rsidRPr="00E2138C">
        <w:rPr>
          <w:rFonts w:asciiTheme="majorHAnsi" w:hAnsiTheme="majorHAnsi" w:cstheme="majorHAnsi"/>
        </w:rPr>
        <w:t xml:space="preserve">Declaring any </w:t>
      </w:r>
      <w:r w:rsidR="00E2542D">
        <w:rPr>
          <w:rFonts w:asciiTheme="majorHAnsi" w:hAnsiTheme="majorHAnsi" w:cstheme="majorHAnsi"/>
        </w:rPr>
        <w:t>conflict of</w:t>
      </w:r>
      <w:r w:rsidRPr="00E2138C">
        <w:rPr>
          <w:rFonts w:asciiTheme="majorHAnsi" w:hAnsiTheme="majorHAnsi" w:cstheme="majorHAnsi"/>
        </w:rPr>
        <w:t xml:space="preserve"> interest. </w:t>
      </w:r>
    </w:p>
    <w:p w14:paraId="665123E1" w14:textId="567E0370" w:rsidR="00C16814" w:rsidRPr="00E2138C" w:rsidRDefault="00C16814" w:rsidP="00C867A2">
      <w:pPr>
        <w:pStyle w:val="TSB-PolicyBullets"/>
        <w:rPr>
          <w:rFonts w:asciiTheme="majorHAnsi" w:hAnsiTheme="majorHAnsi" w:cstheme="majorHAnsi"/>
        </w:rPr>
      </w:pPr>
      <w:r w:rsidRPr="00E2138C">
        <w:rPr>
          <w:rFonts w:asciiTheme="majorHAnsi" w:hAnsiTheme="majorHAnsi" w:cstheme="majorHAnsi"/>
        </w:rPr>
        <w:t xml:space="preserve">Acting in accordance with this policy at all times. </w:t>
      </w:r>
    </w:p>
    <w:p w14:paraId="3B56D28E" w14:textId="01416FEB" w:rsidR="00C16814" w:rsidRPr="00E2138C" w:rsidRDefault="00C16814" w:rsidP="00C867A2">
      <w:pPr>
        <w:pStyle w:val="TSB-PolicyBullets"/>
        <w:rPr>
          <w:rFonts w:asciiTheme="majorHAnsi" w:hAnsiTheme="majorHAnsi" w:cstheme="majorHAnsi"/>
        </w:rPr>
      </w:pPr>
      <w:r w:rsidRPr="00E2138C">
        <w:rPr>
          <w:rFonts w:asciiTheme="majorHAnsi" w:hAnsiTheme="majorHAnsi" w:cstheme="majorHAnsi"/>
        </w:rPr>
        <w:t xml:space="preserve">Identifying any conflicts of interests that have not been previously declared. </w:t>
      </w:r>
    </w:p>
    <w:p w14:paraId="466F433E" w14:textId="1B4F5B42" w:rsidR="00C16814" w:rsidRPr="00E2138C" w:rsidRDefault="00C16814" w:rsidP="00C867A2">
      <w:pPr>
        <w:pStyle w:val="TSB-PolicyBullets"/>
        <w:rPr>
          <w:rFonts w:asciiTheme="majorHAnsi" w:hAnsiTheme="majorHAnsi" w:cstheme="majorHAnsi"/>
        </w:rPr>
      </w:pPr>
      <w:r w:rsidRPr="00E2138C">
        <w:rPr>
          <w:rFonts w:asciiTheme="majorHAnsi" w:hAnsiTheme="majorHAnsi" w:cstheme="majorHAnsi"/>
        </w:rPr>
        <w:t xml:space="preserve">Following the school’s </w:t>
      </w:r>
      <w:r w:rsidRPr="00E2138C">
        <w:rPr>
          <w:rFonts w:asciiTheme="majorHAnsi" w:hAnsiTheme="majorHAnsi" w:cstheme="majorHAnsi"/>
          <w:bCs/>
        </w:rPr>
        <w:t>Whistleblowing Policy</w:t>
      </w:r>
      <w:r w:rsidRPr="00E2138C">
        <w:rPr>
          <w:rFonts w:asciiTheme="majorHAnsi" w:hAnsiTheme="majorHAnsi" w:cstheme="majorHAnsi"/>
        </w:rPr>
        <w:t xml:space="preserve"> where there are concerns that a conflict of interest has not bee</w:t>
      </w:r>
      <w:r w:rsidR="000244D0" w:rsidRPr="00E2138C">
        <w:rPr>
          <w:rFonts w:asciiTheme="majorHAnsi" w:hAnsiTheme="majorHAnsi" w:cstheme="majorHAnsi"/>
        </w:rPr>
        <w:t>n</w:t>
      </w:r>
      <w:r w:rsidRPr="00E2138C">
        <w:rPr>
          <w:rFonts w:asciiTheme="majorHAnsi" w:hAnsiTheme="majorHAnsi" w:cstheme="majorHAnsi"/>
        </w:rPr>
        <w:t xml:space="preserve"> declared, and an individual might have subsequently benefitted. </w:t>
      </w:r>
    </w:p>
    <w:p w14:paraId="095A64AB" w14:textId="022D0FB0" w:rsidR="00C16814" w:rsidRPr="00E2138C" w:rsidRDefault="00C16814" w:rsidP="00C16814">
      <w:pPr>
        <w:pStyle w:val="TSB-PolicyBullets"/>
        <w:rPr>
          <w:rFonts w:asciiTheme="majorHAnsi" w:hAnsiTheme="majorHAnsi" w:cstheme="majorHAnsi"/>
        </w:rPr>
      </w:pPr>
      <w:r w:rsidRPr="00E2138C">
        <w:rPr>
          <w:rFonts w:asciiTheme="majorHAnsi" w:hAnsiTheme="majorHAnsi" w:cstheme="majorHAnsi"/>
        </w:rPr>
        <w:t xml:space="preserve">Ensuring that all individuals in a discussion do not have a vested interest in the subject. </w:t>
      </w:r>
    </w:p>
    <w:p w14:paraId="7909C09F" w14:textId="3C9E4D2A" w:rsidR="00C16814" w:rsidRPr="00E2138C" w:rsidRDefault="00C16814" w:rsidP="0038606F">
      <w:pPr>
        <w:pStyle w:val="Heading10"/>
      </w:pPr>
      <w:bookmarkStart w:id="13" w:name="_Identifying_conflicts_of"/>
      <w:bookmarkEnd w:id="13"/>
      <w:r w:rsidRPr="00E2138C">
        <w:t xml:space="preserve">Identifying conflicts of interest </w:t>
      </w:r>
    </w:p>
    <w:p w14:paraId="76BF97F3" w14:textId="52E6AAC4" w:rsidR="00C16814" w:rsidRPr="00E2138C" w:rsidRDefault="00C16814" w:rsidP="0038606F">
      <w:pPr>
        <w:pStyle w:val="TSB-Level1Numbers"/>
        <w:ind w:firstLine="0"/>
      </w:pPr>
      <w:r w:rsidRPr="00E2138C">
        <w:t>All staff (including volunteers) will be able to demonstrate that they do not have a vested interest in any decision</w:t>
      </w:r>
      <w:r w:rsidR="007F10BD" w:rsidRPr="00E2138C">
        <w:t>-</w:t>
      </w:r>
      <w:r w:rsidRPr="00E2138C">
        <w:t>making or budget spending.</w:t>
      </w:r>
    </w:p>
    <w:p w14:paraId="26EA96AF" w14:textId="18798D68" w:rsidR="00C16814" w:rsidRPr="00E2138C" w:rsidRDefault="00C16814" w:rsidP="0038606F">
      <w:pPr>
        <w:pStyle w:val="TSB-Level1Numbers"/>
        <w:ind w:firstLine="0"/>
      </w:pPr>
      <w:r w:rsidRPr="00E2138C">
        <w:t>All staff (including volunteers) will remain objective and act within the best interest</w:t>
      </w:r>
      <w:r w:rsidR="00585762" w:rsidRPr="00E2138C">
        <w:t>s</w:t>
      </w:r>
      <w:r w:rsidRPr="00E2138C">
        <w:t xml:space="preserve"> of the school and its pupils. </w:t>
      </w:r>
    </w:p>
    <w:p w14:paraId="681D5EA6" w14:textId="25A32D48" w:rsidR="00C16814" w:rsidRPr="00E2138C" w:rsidRDefault="00C16814" w:rsidP="0038606F">
      <w:pPr>
        <w:pStyle w:val="TSB-Level1Numbers"/>
        <w:ind w:firstLine="0"/>
      </w:pPr>
      <w:r w:rsidRPr="00E2138C">
        <w:t xml:space="preserve">Members of the governing board will </w:t>
      </w:r>
      <w:r w:rsidR="000244D0" w:rsidRPr="00E2138C">
        <w:t>declare</w:t>
      </w:r>
      <w:r w:rsidRPr="00E2138C">
        <w:t xml:space="preserve"> any conflicts of interest at an early stage and inform the relevant people, e.g. the headteacher. </w:t>
      </w:r>
    </w:p>
    <w:p w14:paraId="35CB0D60" w14:textId="74E4B48E" w:rsidR="00C16814" w:rsidRPr="00E2138C" w:rsidRDefault="0072050E" w:rsidP="0038606F">
      <w:pPr>
        <w:pStyle w:val="TSB-Level1Numbers"/>
        <w:ind w:firstLine="0"/>
      </w:pPr>
      <w:r w:rsidRPr="00E2138C">
        <w:t xml:space="preserve">Members of the governing board will ensure that any conflicts of interest do not prevent them from making a decision that would be in the best interests of the school and its pupils. </w:t>
      </w:r>
    </w:p>
    <w:p w14:paraId="5135603F" w14:textId="6B5F3E46" w:rsidR="0072050E" w:rsidRPr="00E2138C" w:rsidRDefault="0072050E" w:rsidP="0038606F">
      <w:pPr>
        <w:pStyle w:val="TSB-Level1Numbers"/>
        <w:ind w:firstLine="0"/>
      </w:pPr>
      <w:r w:rsidRPr="00E2138C">
        <w:t xml:space="preserve">Members of the governing board </w:t>
      </w:r>
      <w:r w:rsidR="00D75FF1" w:rsidRPr="00E2138C">
        <w:t xml:space="preserve">and relevant staff </w:t>
      </w:r>
      <w:r w:rsidRPr="00E2138C">
        <w:t xml:space="preserve">will declare the following interests: </w:t>
      </w:r>
    </w:p>
    <w:p w14:paraId="5E730126" w14:textId="531CB43A"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Holding another public office </w:t>
      </w:r>
    </w:p>
    <w:p w14:paraId="0F3AEDF0" w14:textId="0C2AFDD9"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Being an employee, director, advis</w:t>
      </w:r>
      <w:r w:rsidR="0082793E" w:rsidRPr="00E2138C">
        <w:rPr>
          <w:rFonts w:asciiTheme="majorHAnsi" w:hAnsiTheme="majorHAnsi" w:cstheme="majorHAnsi"/>
        </w:rPr>
        <w:t>e</w:t>
      </w:r>
      <w:r w:rsidRPr="00E2138C">
        <w:rPr>
          <w:rFonts w:asciiTheme="majorHAnsi" w:hAnsiTheme="majorHAnsi" w:cstheme="majorHAnsi"/>
        </w:rPr>
        <w:t xml:space="preserve">r or partner of another business or organisation </w:t>
      </w:r>
    </w:p>
    <w:p w14:paraId="0D890176" w14:textId="34B313FF"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Pursuing business opportunities </w:t>
      </w:r>
    </w:p>
    <w:p w14:paraId="5512F77A" w14:textId="2DBFCEC6"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Being a member of a club, society or association </w:t>
      </w:r>
    </w:p>
    <w:p w14:paraId="326C5B05" w14:textId="73A781D2"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Having a legal or professional obligation to someone else </w:t>
      </w:r>
    </w:p>
    <w:p w14:paraId="7C2C58C9" w14:textId="68011D57"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lastRenderedPageBreak/>
        <w:t xml:space="preserve">Having a beneficial interest in a trust </w:t>
      </w:r>
    </w:p>
    <w:p w14:paraId="0DCF7D62" w14:textId="158971D5"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Owning or occupying a piece of land </w:t>
      </w:r>
    </w:p>
    <w:p w14:paraId="54E0B7B1" w14:textId="2C42D816"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Owning shares or some other investment or asset </w:t>
      </w:r>
    </w:p>
    <w:p w14:paraId="13F2ACDA" w14:textId="349133E9"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Having received a gift, hospitality or other benefit from someone/an organisation </w:t>
      </w:r>
    </w:p>
    <w:p w14:paraId="6C1A3AA2" w14:textId="73FBC5B7"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Owing a debt to someone/an organisation </w:t>
      </w:r>
    </w:p>
    <w:p w14:paraId="1CDCE34F" w14:textId="69B62E40" w:rsidR="0072050E" w:rsidRPr="00E2138C" w:rsidRDefault="0072050E" w:rsidP="0072050E">
      <w:pPr>
        <w:pStyle w:val="TSB-PolicyBullets"/>
        <w:rPr>
          <w:rFonts w:asciiTheme="majorHAnsi" w:hAnsiTheme="majorHAnsi" w:cstheme="majorHAnsi"/>
        </w:rPr>
      </w:pPr>
      <w:r w:rsidRPr="00E2138C">
        <w:rPr>
          <w:rFonts w:asciiTheme="majorHAnsi" w:hAnsiTheme="majorHAnsi" w:cstheme="majorHAnsi"/>
        </w:rPr>
        <w:t xml:space="preserve">Holding or expressing strong political or personal views that may indicate prejudice or predetermination for or against a person or issue </w:t>
      </w:r>
    </w:p>
    <w:p w14:paraId="3B49A0D1" w14:textId="316190EB" w:rsidR="0078042D" w:rsidRPr="00E2138C" w:rsidRDefault="0082793E" w:rsidP="0078042D">
      <w:pPr>
        <w:pStyle w:val="TSB-PolicyBullets"/>
        <w:rPr>
          <w:rFonts w:asciiTheme="majorHAnsi" w:hAnsiTheme="majorHAnsi" w:cstheme="majorHAnsi"/>
        </w:rPr>
      </w:pPr>
      <w:r w:rsidRPr="00E2138C">
        <w:rPr>
          <w:rFonts w:asciiTheme="majorHAnsi" w:hAnsiTheme="majorHAnsi" w:cstheme="majorHAnsi"/>
        </w:rPr>
        <w:t xml:space="preserve">Being a governor, associate member or trustee at any other educational establishment </w:t>
      </w:r>
    </w:p>
    <w:p w14:paraId="07015467" w14:textId="53A720EA" w:rsidR="00E507D4" w:rsidRPr="00E2138C" w:rsidRDefault="00E507D4" w:rsidP="00E507D4">
      <w:pPr>
        <w:pStyle w:val="TSB-PolicyBullets"/>
        <w:rPr>
          <w:rFonts w:asciiTheme="majorHAnsi" w:hAnsiTheme="majorHAnsi" w:cstheme="majorHAnsi"/>
        </w:rPr>
      </w:pPr>
      <w:r w:rsidRPr="00E2138C">
        <w:rPr>
          <w:rFonts w:asciiTheme="majorHAnsi" w:hAnsiTheme="majorHAnsi" w:cstheme="majorHAnsi"/>
        </w:rPr>
        <w:t xml:space="preserve">Being a spouse, partner, relative or close friend of someone who has one of these interests </w:t>
      </w:r>
    </w:p>
    <w:p w14:paraId="68E54A48" w14:textId="73C52647" w:rsidR="0082793E" w:rsidRPr="00E2138C" w:rsidRDefault="0082793E" w:rsidP="0038606F">
      <w:pPr>
        <w:pStyle w:val="TSB-Level1Numbers"/>
        <w:ind w:firstLine="0"/>
      </w:pPr>
      <w:r w:rsidRPr="00E2138C">
        <w:t xml:space="preserve">All interests and connections that could influence the school’s reputation with the public will be declared. </w:t>
      </w:r>
    </w:p>
    <w:p w14:paraId="6D5A6EB2" w14:textId="04EFA918" w:rsidR="0082793E" w:rsidRPr="00E2138C" w:rsidRDefault="0082793E" w:rsidP="0038606F">
      <w:pPr>
        <w:pStyle w:val="TSB-Level1Numbers"/>
        <w:ind w:firstLine="0"/>
      </w:pPr>
      <w:r w:rsidRPr="00E2138C">
        <w:t xml:space="preserve">If staff (including volunteers) have a relative whom </w:t>
      </w:r>
      <w:r w:rsidR="007D77BE" w:rsidRPr="00E2138C">
        <w:t>t</w:t>
      </w:r>
      <w:r w:rsidRPr="00E2138C">
        <w:t xml:space="preserve">hey know to have a declarable interest, this information will be declared. </w:t>
      </w:r>
    </w:p>
    <w:p w14:paraId="038277EC" w14:textId="3FE5068E" w:rsidR="0082793E" w:rsidRPr="00E2138C" w:rsidRDefault="0082793E" w:rsidP="0038606F">
      <w:pPr>
        <w:pStyle w:val="TSB-Level1Numbers"/>
        <w:ind w:firstLine="0"/>
      </w:pPr>
      <w:r w:rsidRPr="00E2138C">
        <w:t xml:space="preserve">If the academy trust’s members, trustees or local governors have a relative whom they know to have relevant interests, this will be declared. </w:t>
      </w:r>
    </w:p>
    <w:p w14:paraId="2C3EF862" w14:textId="2439A981" w:rsidR="0082793E" w:rsidRPr="00E2138C" w:rsidRDefault="0082793E" w:rsidP="0038606F">
      <w:pPr>
        <w:pStyle w:val="TSB-Level1Numbers"/>
        <w:ind w:left="1424" w:firstLine="0"/>
      </w:pPr>
      <w:r w:rsidRPr="00E2138C">
        <w:t>Only relevant interests will be declared, e.g. the spouse of the owner of a catering service</w:t>
      </w:r>
      <w:r w:rsidR="0078042D" w:rsidRPr="00E2138C">
        <w:t xml:space="preserve"> when the school is seeking a new catering company</w:t>
      </w:r>
      <w:r w:rsidRPr="00E2138C">
        <w:t>. Any interests that do not directly benefit individuals or their relatives do not need to be declared – for example, being a small shareholder in a large national company rather than a significant shareholder.</w:t>
      </w:r>
    </w:p>
    <w:p w14:paraId="24DB6673" w14:textId="074E98D8" w:rsidR="00A90D71" w:rsidRPr="00E2138C" w:rsidRDefault="0038606F" w:rsidP="0038606F">
      <w:pPr>
        <w:pStyle w:val="Heading10"/>
      </w:pPr>
      <w:bookmarkStart w:id="14" w:name="_Conflicts_of_loyalty"/>
      <w:bookmarkEnd w:id="14"/>
      <w:r>
        <w:t>Identifying c</w:t>
      </w:r>
      <w:r w:rsidR="00A90D71" w:rsidRPr="00E2138C">
        <w:t xml:space="preserve">onflicts of loyalty </w:t>
      </w:r>
    </w:p>
    <w:p w14:paraId="0FF61156" w14:textId="7F71F248" w:rsidR="00A90D71" w:rsidRPr="00E2138C" w:rsidRDefault="00A90D71" w:rsidP="0038606F">
      <w:pPr>
        <w:pStyle w:val="TSB-Level1Numbers"/>
        <w:ind w:firstLine="0"/>
      </w:pPr>
      <w:r w:rsidRPr="00E2138C">
        <w:t xml:space="preserve">Conflicts of interest can also arise, even if the individual does not gain any financial benefit, when their decision-making as a </w:t>
      </w:r>
      <w:r w:rsidR="0078042D" w:rsidRPr="00E2138C">
        <w:t xml:space="preserve">staff member or a </w:t>
      </w:r>
      <w:r w:rsidRPr="00E2138C">
        <w:t xml:space="preserve">member of the governing board could be influenced by their other interests. </w:t>
      </w:r>
    </w:p>
    <w:p w14:paraId="6E03D5A0" w14:textId="430CA610" w:rsidR="00A90D71" w:rsidRPr="00E2138C" w:rsidRDefault="00A90D71" w:rsidP="0038606F">
      <w:pPr>
        <w:pStyle w:val="TSB-Level1Numbers"/>
        <w:ind w:firstLine="0"/>
      </w:pPr>
      <w:r w:rsidRPr="00E2138C">
        <w:t xml:space="preserve">Members of the governing board </w:t>
      </w:r>
      <w:r w:rsidR="0078042D" w:rsidRPr="00E2138C">
        <w:t xml:space="preserve">and </w:t>
      </w:r>
      <w:r w:rsidR="0008368B" w:rsidRPr="00E2138C">
        <w:t xml:space="preserve">relevant </w:t>
      </w:r>
      <w:r w:rsidR="0078042D" w:rsidRPr="00E2138C">
        <w:t xml:space="preserve">staff </w:t>
      </w:r>
      <w:r w:rsidRPr="00E2138C">
        <w:t xml:space="preserve">will be required to declare any interest that might conflict with their loyalty to: </w:t>
      </w:r>
    </w:p>
    <w:p w14:paraId="24273C9C" w14:textId="77777777" w:rsidR="00A90D71" w:rsidRPr="00E2138C" w:rsidRDefault="00A90D71" w:rsidP="00A90D71">
      <w:pPr>
        <w:pStyle w:val="TSB-PolicyBullets"/>
        <w:rPr>
          <w:rFonts w:asciiTheme="majorHAnsi" w:hAnsiTheme="majorHAnsi" w:cstheme="majorHAnsi"/>
        </w:rPr>
      </w:pPr>
      <w:r w:rsidRPr="00E2138C">
        <w:rPr>
          <w:rFonts w:asciiTheme="majorHAnsi" w:hAnsiTheme="majorHAnsi" w:cstheme="majorHAnsi"/>
        </w:rPr>
        <w:t xml:space="preserve">Another organisation, such as their employer. </w:t>
      </w:r>
    </w:p>
    <w:p w14:paraId="104CEC4A" w14:textId="77777777" w:rsidR="00A90D71" w:rsidRPr="00E2138C" w:rsidRDefault="00A90D71" w:rsidP="00A90D71">
      <w:pPr>
        <w:pStyle w:val="TSB-PolicyBullets"/>
        <w:rPr>
          <w:rFonts w:asciiTheme="majorHAnsi" w:hAnsiTheme="majorHAnsi" w:cstheme="majorHAnsi"/>
        </w:rPr>
      </w:pPr>
      <w:r w:rsidRPr="00E2138C">
        <w:rPr>
          <w:rFonts w:asciiTheme="majorHAnsi" w:hAnsiTheme="majorHAnsi" w:cstheme="majorHAnsi"/>
        </w:rPr>
        <w:t>A member of their family.</w:t>
      </w:r>
    </w:p>
    <w:p w14:paraId="72118E86" w14:textId="77777777" w:rsidR="00A90D71" w:rsidRPr="00E2138C" w:rsidRDefault="00A90D71" w:rsidP="00A90D71">
      <w:pPr>
        <w:pStyle w:val="TSB-PolicyBullets"/>
        <w:rPr>
          <w:rFonts w:asciiTheme="majorHAnsi" w:hAnsiTheme="majorHAnsi" w:cstheme="majorHAnsi"/>
        </w:rPr>
      </w:pPr>
      <w:r w:rsidRPr="00E2138C">
        <w:rPr>
          <w:rFonts w:asciiTheme="majorHAnsi" w:hAnsiTheme="majorHAnsi" w:cstheme="majorHAnsi"/>
        </w:rPr>
        <w:t xml:space="preserve">Another connected person or organisation. </w:t>
      </w:r>
    </w:p>
    <w:p w14:paraId="26959B00" w14:textId="77777777" w:rsidR="00A90D71" w:rsidRPr="00E2138C" w:rsidRDefault="00A90D71" w:rsidP="00A90D71">
      <w:pPr>
        <w:pStyle w:val="TSB-PolicyBullets"/>
        <w:rPr>
          <w:rFonts w:asciiTheme="majorHAnsi" w:hAnsiTheme="majorHAnsi" w:cstheme="majorHAnsi"/>
        </w:rPr>
      </w:pPr>
      <w:r w:rsidRPr="00E2138C">
        <w:rPr>
          <w:rFonts w:asciiTheme="majorHAnsi" w:hAnsiTheme="majorHAnsi" w:cstheme="majorHAnsi"/>
        </w:rPr>
        <w:t xml:space="preserve">Another governing board or committee of which they are a member. </w:t>
      </w:r>
    </w:p>
    <w:p w14:paraId="54680D44" w14:textId="77777777" w:rsidR="00A90D71" w:rsidRPr="00E2138C" w:rsidRDefault="00A90D71" w:rsidP="00A90D71">
      <w:pPr>
        <w:pStyle w:val="TSB-PolicyBullets"/>
        <w:rPr>
          <w:rFonts w:asciiTheme="majorHAnsi" w:hAnsiTheme="majorHAnsi" w:cstheme="majorHAnsi"/>
        </w:rPr>
      </w:pPr>
      <w:r w:rsidRPr="00E2138C">
        <w:rPr>
          <w:rFonts w:asciiTheme="majorHAnsi" w:hAnsiTheme="majorHAnsi" w:cstheme="majorHAnsi"/>
        </w:rPr>
        <w:t xml:space="preserve">The individual that appointed them to the governing board. </w:t>
      </w:r>
    </w:p>
    <w:p w14:paraId="500D2F46" w14:textId="3421F3AC" w:rsidR="00A90D71" w:rsidRPr="00E2138C" w:rsidRDefault="00A90D71" w:rsidP="0038606F">
      <w:pPr>
        <w:pStyle w:val="TSB-Level1Numbers"/>
        <w:ind w:firstLine="0"/>
      </w:pPr>
      <w:r w:rsidRPr="00E2138C">
        <w:lastRenderedPageBreak/>
        <w:t>Members of the governing board will also be required to declare any conflicts of interest where their religious, political or personal views could interfere with their ability to make decisions in the best interest</w:t>
      </w:r>
      <w:r w:rsidR="00FA7B3B" w:rsidRPr="00E2138C">
        <w:t>s</w:t>
      </w:r>
      <w:r w:rsidRPr="00E2138C">
        <w:t xml:space="preserve"> of the school. </w:t>
      </w:r>
    </w:p>
    <w:p w14:paraId="6801D6DC" w14:textId="317052FF" w:rsidR="00C16814" w:rsidRPr="00E2138C" w:rsidRDefault="0038606F" w:rsidP="0038606F">
      <w:pPr>
        <w:pStyle w:val="Heading10"/>
      </w:pPr>
      <w:bookmarkStart w:id="15" w:name="_The_declaration_registers"/>
      <w:bookmarkEnd w:id="15"/>
      <w:r>
        <w:t xml:space="preserve">The </w:t>
      </w:r>
      <w:r w:rsidR="0082793E" w:rsidRPr="00E2138C">
        <w:t>register</w:t>
      </w:r>
      <w:r>
        <w:t xml:space="preserve"> of interests</w:t>
      </w:r>
    </w:p>
    <w:p w14:paraId="13B06F29" w14:textId="6BF4261F" w:rsidR="00FB6ACE" w:rsidRPr="00E2138C" w:rsidRDefault="00FB6ACE" w:rsidP="0038606F">
      <w:pPr>
        <w:pStyle w:val="TSB-Level1Numbers"/>
        <w:ind w:left="1424" w:firstLine="0"/>
      </w:pPr>
      <w:r w:rsidRPr="00E2138C">
        <w:t xml:space="preserve">Each declaration of interest will be recorded on the school’s </w:t>
      </w:r>
      <w:r w:rsidR="00A12247">
        <w:t xml:space="preserve">Declared Conflicts of Interest </w:t>
      </w:r>
      <w:r w:rsidR="003625A4">
        <w:t>Register</w:t>
      </w:r>
      <w:r w:rsidRPr="00E2138C">
        <w:t xml:space="preserve">. </w:t>
      </w:r>
    </w:p>
    <w:p w14:paraId="192F9E84" w14:textId="6DD121CD" w:rsidR="0082793E" w:rsidRPr="00E2138C" w:rsidRDefault="00FB6ACE" w:rsidP="0038606F">
      <w:pPr>
        <w:pStyle w:val="TSB-Level1Numbers"/>
        <w:ind w:firstLine="0"/>
      </w:pPr>
      <w:r w:rsidRPr="00E2138C">
        <w:t xml:space="preserve">This register will allow all governors and relevant employees to identify any business, commercial, financial or personal interests they have. </w:t>
      </w:r>
    </w:p>
    <w:p w14:paraId="0B0A9CA7" w14:textId="30B4B673" w:rsidR="00FB6ACE" w:rsidRPr="00E2138C" w:rsidRDefault="00FB6ACE" w:rsidP="0038606F">
      <w:pPr>
        <w:pStyle w:val="TSB-Level1Numbers"/>
        <w:ind w:firstLine="0"/>
      </w:pPr>
      <w:r w:rsidRPr="00E2138C">
        <w:t>Details of each interest will be recorded on the register, including the</w:t>
      </w:r>
      <w:r w:rsidR="00D722BD" w:rsidRPr="00E2138C">
        <w:t xml:space="preserve"> following</w:t>
      </w:r>
      <w:r w:rsidRPr="00E2138C">
        <w:t xml:space="preserve">: </w:t>
      </w:r>
    </w:p>
    <w:p w14:paraId="408CF52D" w14:textId="117B59D6" w:rsidR="00FB6ACE" w:rsidRPr="00E2138C" w:rsidRDefault="00D722BD" w:rsidP="00FB6ACE">
      <w:pPr>
        <w:pStyle w:val="TSB-PolicyBullets"/>
        <w:rPr>
          <w:rFonts w:asciiTheme="majorHAnsi" w:hAnsiTheme="majorHAnsi" w:cstheme="majorHAnsi"/>
        </w:rPr>
      </w:pPr>
      <w:r w:rsidRPr="00E2138C">
        <w:rPr>
          <w:rFonts w:asciiTheme="majorHAnsi" w:hAnsiTheme="majorHAnsi" w:cstheme="majorHAnsi"/>
        </w:rPr>
        <w:t>The n</w:t>
      </w:r>
      <w:r w:rsidR="00FB6ACE" w:rsidRPr="00E2138C">
        <w:rPr>
          <w:rFonts w:asciiTheme="majorHAnsi" w:hAnsiTheme="majorHAnsi" w:cstheme="majorHAnsi"/>
        </w:rPr>
        <w:t>ature</w:t>
      </w:r>
      <w:r w:rsidR="002B4E6D">
        <w:rPr>
          <w:rFonts w:asciiTheme="majorHAnsi" w:hAnsiTheme="majorHAnsi" w:cstheme="majorHAnsi"/>
        </w:rPr>
        <w:t xml:space="preserve"> and name</w:t>
      </w:r>
      <w:r w:rsidR="00FB6ACE" w:rsidRPr="00E2138C">
        <w:rPr>
          <w:rFonts w:asciiTheme="majorHAnsi" w:hAnsiTheme="majorHAnsi" w:cstheme="majorHAnsi"/>
        </w:rPr>
        <w:t xml:space="preserve"> of the </w:t>
      </w:r>
      <w:r w:rsidRPr="00E2138C">
        <w:rPr>
          <w:rFonts w:asciiTheme="majorHAnsi" w:hAnsiTheme="majorHAnsi" w:cstheme="majorHAnsi"/>
        </w:rPr>
        <w:t>business/</w:t>
      </w:r>
      <w:r w:rsidR="00FB6ACE" w:rsidRPr="00E2138C">
        <w:rPr>
          <w:rFonts w:asciiTheme="majorHAnsi" w:hAnsiTheme="majorHAnsi" w:cstheme="majorHAnsi"/>
        </w:rPr>
        <w:t>interest</w:t>
      </w:r>
    </w:p>
    <w:p w14:paraId="1A345DD8" w14:textId="29C480FF" w:rsidR="00FB6ACE" w:rsidRPr="00E2138C" w:rsidRDefault="00D722BD" w:rsidP="00FB6ACE">
      <w:pPr>
        <w:pStyle w:val="TSB-PolicyBullets"/>
        <w:rPr>
          <w:rFonts w:asciiTheme="majorHAnsi" w:hAnsiTheme="majorHAnsi" w:cstheme="majorHAnsi"/>
        </w:rPr>
      </w:pPr>
      <w:r w:rsidRPr="00E2138C">
        <w:rPr>
          <w:rFonts w:asciiTheme="majorHAnsi" w:hAnsiTheme="majorHAnsi" w:cstheme="majorHAnsi"/>
        </w:rPr>
        <w:t>The d</w:t>
      </w:r>
      <w:r w:rsidR="00FB6ACE" w:rsidRPr="00E2138C">
        <w:rPr>
          <w:rFonts w:asciiTheme="majorHAnsi" w:hAnsiTheme="majorHAnsi" w:cstheme="majorHAnsi"/>
        </w:rPr>
        <w:t>ate the interest began</w:t>
      </w:r>
    </w:p>
    <w:p w14:paraId="17E17B46" w14:textId="68174D4D" w:rsidR="00D722BD" w:rsidRPr="00E2138C" w:rsidRDefault="00D722BD" w:rsidP="00D722BD">
      <w:pPr>
        <w:pStyle w:val="TSB-PolicyBullets"/>
        <w:rPr>
          <w:rFonts w:asciiTheme="majorHAnsi" w:hAnsiTheme="majorHAnsi" w:cstheme="majorHAnsi"/>
        </w:rPr>
      </w:pPr>
      <w:r w:rsidRPr="00E2138C">
        <w:rPr>
          <w:rFonts w:asciiTheme="majorHAnsi" w:hAnsiTheme="majorHAnsi" w:cstheme="majorHAnsi"/>
        </w:rPr>
        <w:t>A brief description of duties or responsibilities</w:t>
      </w:r>
    </w:p>
    <w:p w14:paraId="4042EF0B" w14:textId="6FEC1975" w:rsidR="00D722BD" w:rsidRPr="00E2138C" w:rsidRDefault="00D722BD" w:rsidP="00D722BD">
      <w:pPr>
        <w:pStyle w:val="TSB-PolicyBullets"/>
        <w:rPr>
          <w:rFonts w:asciiTheme="majorHAnsi" w:hAnsiTheme="majorHAnsi" w:cstheme="majorHAnsi"/>
        </w:rPr>
      </w:pPr>
      <w:r w:rsidRPr="00E2138C">
        <w:rPr>
          <w:rFonts w:asciiTheme="majorHAnsi" w:hAnsiTheme="majorHAnsi" w:cstheme="majorHAnsi"/>
        </w:rPr>
        <w:t>The date of cessation of interest</w:t>
      </w:r>
    </w:p>
    <w:p w14:paraId="299980C7" w14:textId="62D62969" w:rsidR="0078042D" w:rsidRDefault="0078042D" w:rsidP="00D722BD">
      <w:pPr>
        <w:pStyle w:val="TSB-PolicyBullets"/>
        <w:rPr>
          <w:rFonts w:asciiTheme="majorHAnsi" w:hAnsiTheme="majorHAnsi" w:cstheme="majorHAnsi"/>
        </w:rPr>
      </w:pPr>
      <w:r w:rsidRPr="00E2138C">
        <w:rPr>
          <w:rFonts w:asciiTheme="majorHAnsi" w:hAnsiTheme="majorHAnsi" w:cstheme="majorHAnsi"/>
        </w:rPr>
        <w:t xml:space="preserve">The date of entry onto the register </w:t>
      </w:r>
    </w:p>
    <w:p w14:paraId="4CFF8180" w14:textId="26572266" w:rsidR="00EA365B" w:rsidRPr="00C767C5" w:rsidRDefault="00EA365B" w:rsidP="00D722BD">
      <w:pPr>
        <w:pStyle w:val="TSB-PolicyBullets"/>
        <w:rPr>
          <w:rFonts w:asciiTheme="majorHAnsi" w:hAnsiTheme="majorHAnsi" w:cstheme="majorHAnsi"/>
        </w:rPr>
      </w:pPr>
      <w:r w:rsidRPr="00F80F69">
        <w:rPr>
          <w:color w:val="000000" w:themeColor="text1"/>
        </w:rPr>
        <w:t>Relevant material interests which occur through close family relationships between those individuals and employees.</w:t>
      </w:r>
    </w:p>
    <w:p w14:paraId="33E27CC5" w14:textId="2439CEC8" w:rsidR="00C767C5" w:rsidRPr="00E2138C" w:rsidRDefault="00C767C5" w:rsidP="00C767C5">
      <w:pPr>
        <w:pStyle w:val="TSB-PolicyBullets"/>
        <w:numPr>
          <w:ilvl w:val="0"/>
          <w:numId w:val="0"/>
        </w:numPr>
        <w:rPr>
          <w:rFonts w:asciiTheme="majorHAnsi" w:hAnsiTheme="majorHAnsi" w:cstheme="majorHAnsi"/>
        </w:rPr>
      </w:pPr>
      <w:r>
        <w:rPr>
          <w:color w:val="000000" w:themeColor="text1"/>
        </w:rPr>
        <w:tab/>
      </w:r>
    </w:p>
    <w:p w14:paraId="77B495D3" w14:textId="77777777" w:rsidR="00C767C5" w:rsidRDefault="00C767C5" w:rsidP="0038606F">
      <w:pPr>
        <w:pStyle w:val="TSB-Level1Numbers"/>
        <w:ind w:firstLine="0"/>
      </w:pPr>
      <w:r>
        <w:t>The school will keep a Declared Conflicts of Interest Register that details the nature of interests declared.</w:t>
      </w:r>
    </w:p>
    <w:p w14:paraId="198ECBD3" w14:textId="6F99BB55" w:rsidR="00694A32" w:rsidRDefault="00694A32" w:rsidP="0038606F">
      <w:pPr>
        <w:pStyle w:val="TSB-Level1Numbers"/>
        <w:ind w:firstLine="0"/>
      </w:pPr>
      <w:r w:rsidRPr="00E2138C">
        <w:t>The decl</w:t>
      </w:r>
      <w:r w:rsidR="0012296D" w:rsidRPr="00E2138C">
        <w:t>aration registers will be held by the School Business Manager</w:t>
      </w:r>
      <w:r w:rsidRPr="00E2138C">
        <w:t xml:space="preserve">, where they can be accessed by the headteacher and chair of the governing board, as well as inspected by Ofsted or anyone else who has a right to it to carry out their statutory duties. </w:t>
      </w:r>
    </w:p>
    <w:p w14:paraId="3883AB6D" w14:textId="7A7D4B63" w:rsidR="00694A32" w:rsidRPr="00E2138C" w:rsidRDefault="00694A32" w:rsidP="0038606F">
      <w:pPr>
        <w:pStyle w:val="TSB-Level1Numbers"/>
        <w:ind w:firstLine="0"/>
      </w:pPr>
      <w:r w:rsidRPr="00E2138C">
        <w:t xml:space="preserve">The governing board </w:t>
      </w:r>
      <w:r w:rsidR="00F900B2">
        <w:t>will decide</w:t>
      </w:r>
      <w:r w:rsidRPr="00E2138C">
        <w:t xml:space="preserve"> who else has access to the registers, </w:t>
      </w:r>
      <w:r w:rsidR="00D94704" w:rsidRPr="00E2138C">
        <w:t>including</w:t>
      </w:r>
      <w:r w:rsidRPr="00E2138C">
        <w:t xml:space="preserve"> other staff members, governors and parents. </w:t>
      </w:r>
    </w:p>
    <w:p w14:paraId="7872AB1F" w14:textId="7184D59F" w:rsidR="00694A32" w:rsidRPr="00E2138C" w:rsidRDefault="00694A32" w:rsidP="0038606F">
      <w:pPr>
        <w:pStyle w:val="TSB-Level1Numbers"/>
        <w:ind w:firstLine="0"/>
      </w:pPr>
      <w:r w:rsidRPr="00E2138C">
        <w:t>If a</w:t>
      </w:r>
      <w:r w:rsidR="00C049F0">
        <w:t>n</w:t>
      </w:r>
      <w:r w:rsidR="0012296D" w:rsidRPr="00E2138C">
        <w:t xml:space="preserve"> </w:t>
      </w:r>
      <w:r w:rsidRPr="00E2138C">
        <w:t xml:space="preserve">individual has no interest to declare, they will indicate this by stating ‘nil’ on </w:t>
      </w:r>
      <w:r w:rsidR="006B1DFE" w:rsidRPr="00E2138C">
        <w:t>their</w:t>
      </w:r>
      <w:r w:rsidR="00D94704" w:rsidRPr="00E2138C">
        <w:t xml:space="preserve"> conflicts of interest f</w:t>
      </w:r>
      <w:r w:rsidRPr="00E2138C">
        <w:t xml:space="preserve">orm, before signing and dating the declaration. </w:t>
      </w:r>
    </w:p>
    <w:p w14:paraId="1633A9C2" w14:textId="66A5522F" w:rsidR="00694A32" w:rsidRPr="00E2138C" w:rsidRDefault="00D94704" w:rsidP="0038606F">
      <w:pPr>
        <w:pStyle w:val="TSB-Level1Numbers"/>
        <w:ind w:firstLine="0"/>
      </w:pPr>
      <w:r w:rsidRPr="00E2138C">
        <w:t>If</w:t>
      </w:r>
      <w:r w:rsidR="002E2E58" w:rsidRPr="00E2138C">
        <w:t xml:space="preserve"> an individual is unsure whether they have a conflict of interest, the headteacher will advise the individual to declare any possible interests until they can confirm their interests at a later date. </w:t>
      </w:r>
    </w:p>
    <w:p w14:paraId="73A6D4A5" w14:textId="5AEA1503" w:rsidR="002E2E58" w:rsidRPr="00E2138C" w:rsidRDefault="002E2E58" w:rsidP="0038606F">
      <w:pPr>
        <w:pStyle w:val="TSB-Level1Numbers"/>
        <w:ind w:firstLine="0"/>
      </w:pPr>
      <w:r w:rsidRPr="00E2138C">
        <w:t xml:space="preserve">Any conflicting interests or relationships will be described in sufficient detail using appropriate language to clarify under what circumstances an individual’s position might be brought into question. </w:t>
      </w:r>
    </w:p>
    <w:p w14:paraId="6134EB14" w14:textId="25843A9F" w:rsidR="00D46CE3" w:rsidRDefault="00D46CE3" w:rsidP="0038606F">
      <w:pPr>
        <w:pStyle w:val="TSB-Level1Numbers"/>
        <w:ind w:firstLine="0"/>
      </w:pPr>
      <w:r w:rsidRPr="00E2138C">
        <w:lastRenderedPageBreak/>
        <w:t xml:space="preserve">If a new interest becomes applicable during the school year, it will be the responsibility of the individual concerned to amend the </w:t>
      </w:r>
      <w:r w:rsidR="00D94EA5">
        <w:t>Declared Conflicts of Interest</w:t>
      </w:r>
      <w:r w:rsidR="00515347">
        <w:t xml:space="preserve"> Register.</w:t>
      </w:r>
    </w:p>
    <w:p w14:paraId="26D6EA34" w14:textId="1B52DAD6" w:rsidR="00AC1BC5" w:rsidRDefault="00AC1BC5" w:rsidP="0038606F">
      <w:pPr>
        <w:pStyle w:val="TSB-Level1Numbers"/>
        <w:ind w:firstLine="0"/>
      </w:pPr>
      <w:r>
        <w:t xml:space="preserve">The </w:t>
      </w:r>
      <w:r w:rsidR="00DA717B">
        <w:t>Declared Conflicts of Interest Register w</w:t>
      </w:r>
      <w:r>
        <w:t xml:space="preserve">ill be published publicly on the </w:t>
      </w:r>
      <w:r w:rsidR="00CE113E">
        <w:t>where appr</w:t>
      </w:r>
      <w:r w:rsidR="00DA717B">
        <w:t>opriate</w:t>
      </w:r>
      <w:r w:rsidR="00CE113E">
        <w:t>.</w:t>
      </w:r>
    </w:p>
    <w:p w14:paraId="5F026704" w14:textId="7F203F83" w:rsidR="00AC1BC5" w:rsidRDefault="00AC1BC5" w:rsidP="0038606F">
      <w:pPr>
        <w:pStyle w:val="TSB-Level1Numbers"/>
        <w:ind w:firstLine="0"/>
      </w:pPr>
      <w:r>
        <w:t xml:space="preserve">The </w:t>
      </w:r>
      <w:r w:rsidR="00C601EE">
        <w:t xml:space="preserve">Governing Board </w:t>
      </w:r>
      <w:r>
        <w:t>will have discretion over the publication of interests of other individuals named on the register.</w:t>
      </w:r>
    </w:p>
    <w:p w14:paraId="263AC358" w14:textId="0AD12B00" w:rsidR="00F94C5D" w:rsidRPr="00E2138C" w:rsidRDefault="00F94C5D" w:rsidP="0038606F">
      <w:pPr>
        <w:pStyle w:val="Heading10"/>
        <w:numPr>
          <w:ilvl w:val="0"/>
          <w:numId w:val="0"/>
        </w:numPr>
      </w:pPr>
    </w:p>
    <w:p w14:paraId="223F8321" w14:textId="292604A6" w:rsidR="00F94C5D" w:rsidRPr="00E2138C" w:rsidRDefault="00F94C5D" w:rsidP="0038606F">
      <w:pPr>
        <w:pStyle w:val="Heading10"/>
      </w:pPr>
      <w:bookmarkStart w:id="16" w:name="_Governing_board_benefits"/>
      <w:bookmarkEnd w:id="16"/>
      <w:r w:rsidRPr="00E2138C">
        <w:t xml:space="preserve">Governing board benefits </w:t>
      </w:r>
    </w:p>
    <w:p w14:paraId="3B12F67E" w14:textId="6C9C26F1" w:rsidR="005B7BD9" w:rsidRPr="00E2138C" w:rsidRDefault="008F0D3F" w:rsidP="0038606F">
      <w:pPr>
        <w:pStyle w:val="TSB-Level1Numbers"/>
        <w:ind w:firstLine="0"/>
      </w:pPr>
      <w:r w:rsidRPr="00E2138C">
        <w:t xml:space="preserve">Conflicts of interest can arise where there is a potential or measurable benefit to a member of the governing board, or to a person connected to a member. </w:t>
      </w:r>
    </w:p>
    <w:p w14:paraId="3D8ED08E" w14:textId="11650C62" w:rsidR="008F0D3F" w:rsidRPr="00E2138C" w:rsidRDefault="008F0D3F" w:rsidP="0038606F">
      <w:pPr>
        <w:pStyle w:val="TSB-Level1Numbers"/>
        <w:ind w:firstLine="0"/>
      </w:pPr>
      <w:r w:rsidRPr="00E2138C">
        <w:t xml:space="preserve">Members of the governing board can only benefit from the school where there is an explicit authority in place in the school’s governing document. </w:t>
      </w:r>
    </w:p>
    <w:p w14:paraId="6C98D807" w14:textId="72E1EE58" w:rsidR="008F0D3F" w:rsidRPr="00E2138C" w:rsidRDefault="008F0D3F" w:rsidP="0038606F">
      <w:pPr>
        <w:pStyle w:val="TSB-Level1Numbers"/>
        <w:ind w:firstLine="0"/>
      </w:pPr>
      <w:r w:rsidRPr="00E2138C">
        <w:t xml:space="preserve">Governing board benefits include any payments or benefits to members, or a connected person, apart from their reasonable out-of-pocket expenses. </w:t>
      </w:r>
    </w:p>
    <w:p w14:paraId="60819995" w14:textId="45F0E336" w:rsidR="008F0D3F" w:rsidRPr="00E2138C" w:rsidRDefault="008F0D3F" w:rsidP="0038606F">
      <w:pPr>
        <w:pStyle w:val="TSB-Level1Numbers"/>
        <w:ind w:firstLine="0"/>
      </w:pPr>
      <w:r w:rsidRPr="00E2138C">
        <w:t xml:space="preserve">Benefits also include situations where a member of the governing board could receive property, loans, goods or services from the school. </w:t>
      </w:r>
    </w:p>
    <w:p w14:paraId="45497472" w14:textId="06CE70F2" w:rsidR="008F0D3F" w:rsidRPr="00E2138C" w:rsidRDefault="008F0D3F" w:rsidP="0038606F">
      <w:pPr>
        <w:pStyle w:val="TSB-Level1Numbers"/>
        <w:ind w:firstLine="0"/>
      </w:pPr>
      <w:r w:rsidRPr="00E2138C">
        <w:t xml:space="preserve">Where there is a proposed sale or lease of land to a member of the governing board, or to a person or company closely connected with a member, this will require authorisation from the DfE before it is granted, even if the disposal is at full market value. </w:t>
      </w:r>
    </w:p>
    <w:p w14:paraId="5E7B001F" w14:textId="2F515595" w:rsidR="008F3EDD" w:rsidRPr="00E2138C" w:rsidRDefault="008F3EDD" w:rsidP="0038606F">
      <w:pPr>
        <w:pStyle w:val="TSB-Level1Numbers"/>
        <w:ind w:firstLine="0"/>
      </w:pPr>
      <w:r w:rsidRPr="00E2138C">
        <w:t xml:space="preserve">The payment of reasonable expenses to a member of the governing board is not a benefit and therefore does not create a conflict of interest or require authorisation. </w:t>
      </w:r>
    </w:p>
    <w:p w14:paraId="6354909D" w14:textId="3B7248A5" w:rsidR="00F94C5D" w:rsidRPr="00E2138C" w:rsidRDefault="00F94C5D" w:rsidP="0038606F">
      <w:pPr>
        <w:pStyle w:val="Heading10"/>
      </w:pPr>
      <w:bookmarkStart w:id="17" w:name="_Declaring_interests"/>
      <w:bookmarkEnd w:id="17"/>
      <w:r w:rsidRPr="00E2138C">
        <w:t xml:space="preserve">Declaring interests </w:t>
      </w:r>
    </w:p>
    <w:p w14:paraId="139E73DC" w14:textId="2FFF9CFB" w:rsidR="005B7BD9" w:rsidRPr="00E2138C" w:rsidRDefault="008F3EDD" w:rsidP="0038606F">
      <w:pPr>
        <w:pStyle w:val="TSB-Level1Numbers"/>
        <w:ind w:firstLine="0"/>
      </w:pPr>
      <w:r w:rsidRPr="00E2138C">
        <w:t xml:space="preserve">Wherever possible, the headteacher and chair of the governing board will make arrangements to avoid a conflict of interest arising. </w:t>
      </w:r>
    </w:p>
    <w:p w14:paraId="7C360DE4" w14:textId="76781D0C" w:rsidR="008F3EDD" w:rsidRPr="00E2138C" w:rsidRDefault="008F3EDD" w:rsidP="0038606F">
      <w:pPr>
        <w:pStyle w:val="TSB-Level1Numbers"/>
        <w:ind w:firstLine="0"/>
      </w:pPr>
      <w:r w:rsidRPr="00E2138C">
        <w:t>The stipulations below apply to all members of the governing board, the headteacher and any others in attendance at meetings</w:t>
      </w:r>
      <w:r w:rsidR="0078042D" w:rsidRPr="00E2138C">
        <w:t>, including the SLT</w:t>
      </w:r>
      <w:r w:rsidRPr="00E2138C">
        <w:t xml:space="preserve">. </w:t>
      </w:r>
    </w:p>
    <w:p w14:paraId="7FCB8A8D" w14:textId="054DB2B6" w:rsidR="008F3EDD" w:rsidRPr="00E2138C" w:rsidRDefault="008F3EDD" w:rsidP="0038606F">
      <w:pPr>
        <w:pStyle w:val="TSB-Level1Numbers"/>
        <w:ind w:firstLine="0"/>
      </w:pPr>
      <w:r w:rsidRPr="00E2138C">
        <w:t xml:space="preserve">The governing board will be provided with a standard agenda item at the beginning of each </w:t>
      </w:r>
      <w:proofErr w:type="gramStart"/>
      <w:r w:rsidRPr="00E2138C">
        <w:t>meetings</w:t>
      </w:r>
      <w:proofErr w:type="gramEnd"/>
      <w:r w:rsidRPr="00E2138C">
        <w:t xml:space="preserve">, to declare any actual or potential conflicts of interest. </w:t>
      </w:r>
    </w:p>
    <w:p w14:paraId="10CDA7DE" w14:textId="355258D7" w:rsidR="008F3EDD" w:rsidRPr="00E2138C" w:rsidRDefault="008F3EDD" w:rsidP="0038606F">
      <w:pPr>
        <w:pStyle w:val="TSB-Level1Numbers"/>
        <w:ind w:firstLine="0"/>
      </w:pPr>
      <w:r w:rsidRPr="00E2138C">
        <w:t xml:space="preserve">Declarations will be made in writing, unless they are made at a meeting where official minutes are being taken. </w:t>
      </w:r>
    </w:p>
    <w:p w14:paraId="3327035A" w14:textId="33E39B39" w:rsidR="008F3EDD" w:rsidRPr="00E2138C" w:rsidRDefault="008F3EDD" w:rsidP="0038606F">
      <w:pPr>
        <w:pStyle w:val="TSB-Level1Numbers"/>
        <w:ind w:firstLine="0"/>
      </w:pPr>
      <w:r w:rsidRPr="00E2138C">
        <w:lastRenderedPageBreak/>
        <w:t xml:space="preserve">All members of the governing board will be required to declare any interest that has been outlined as an item to be discussed, at the earliest possible opportunity and before any discussion of the item itself. </w:t>
      </w:r>
    </w:p>
    <w:p w14:paraId="3DC6A6CF" w14:textId="0807D799" w:rsidR="008F3EDD" w:rsidRPr="00E2138C" w:rsidRDefault="008F3EDD" w:rsidP="0038606F">
      <w:pPr>
        <w:pStyle w:val="TSB-Level1Numbers"/>
        <w:ind w:firstLine="0"/>
      </w:pPr>
      <w:r w:rsidRPr="00E2138C">
        <w:t xml:space="preserve">If a member is unsure whether they are conflicted, they will declare the issue and discuss it with the rest of the governing board. </w:t>
      </w:r>
    </w:p>
    <w:p w14:paraId="2FE6B517" w14:textId="11F70FEC" w:rsidR="008F3EDD" w:rsidRPr="00E2138C" w:rsidRDefault="008F3EDD" w:rsidP="0038606F">
      <w:pPr>
        <w:pStyle w:val="TSB-Level1Numbers"/>
        <w:ind w:firstLine="0"/>
      </w:pPr>
      <w:r w:rsidRPr="00E2138C">
        <w:t xml:space="preserve">If a member is aware of an </w:t>
      </w:r>
      <w:r w:rsidR="002D531D" w:rsidRPr="00E2138C">
        <w:t xml:space="preserve">undeclared conflict of interest affecting another member, they will be required to notify the rest of the governing board for appropriate action. </w:t>
      </w:r>
    </w:p>
    <w:p w14:paraId="4E2A9119" w14:textId="28ED9CD6" w:rsidR="002D531D" w:rsidRDefault="002D531D" w:rsidP="0038606F">
      <w:pPr>
        <w:pStyle w:val="TSB-Level1Numbers"/>
        <w:ind w:firstLine="0"/>
      </w:pPr>
      <w:r w:rsidRPr="00E2138C">
        <w:t xml:space="preserve">If the person making the declaration is only one of a number participating in the governing board’s discussion and decision-making process, the declaration will be made to the other participants. </w:t>
      </w:r>
    </w:p>
    <w:p w14:paraId="6AB4D210" w14:textId="60C0B4EA" w:rsidR="002D531D" w:rsidRPr="00E2138C" w:rsidRDefault="002D531D" w:rsidP="0038606F">
      <w:pPr>
        <w:pStyle w:val="TSB-Level1Numbers"/>
        <w:ind w:firstLine="0"/>
      </w:pPr>
      <w:r w:rsidRPr="00E2138C">
        <w:t xml:space="preserve">If the person making the declaration is the only person making a decision on behalf of the governing board, the declaration will be made to the headteacher. </w:t>
      </w:r>
    </w:p>
    <w:p w14:paraId="5BE96CD1" w14:textId="5417B6F9" w:rsidR="002D531D" w:rsidRPr="00E2138C" w:rsidRDefault="002D531D" w:rsidP="0038606F">
      <w:pPr>
        <w:pStyle w:val="TSB-Level1Numbers"/>
        <w:ind w:firstLine="0"/>
      </w:pPr>
      <w:r w:rsidRPr="00E2138C">
        <w:t xml:space="preserve">If the person making the declaration is the headteacher, the declaration will be made to the chair of the governing board. </w:t>
      </w:r>
    </w:p>
    <w:p w14:paraId="2CD34E38" w14:textId="732F6D56" w:rsidR="0078042D" w:rsidRPr="00E2138C" w:rsidRDefault="0078042D" w:rsidP="0038606F">
      <w:pPr>
        <w:pStyle w:val="TSB-Level1Numbers"/>
        <w:ind w:firstLine="0"/>
      </w:pPr>
      <w:r w:rsidRPr="00E2138C">
        <w:t xml:space="preserve">Staff will declare conflicts of interests to the headteacher and ensure that this information is up-to-date. </w:t>
      </w:r>
    </w:p>
    <w:p w14:paraId="7D827B3E" w14:textId="4CE2EB3C" w:rsidR="0078042D" w:rsidRPr="00E2138C" w:rsidRDefault="006C16B2" w:rsidP="0038606F">
      <w:pPr>
        <w:pStyle w:val="TSB-Level1Numbers"/>
        <w:ind w:firstLine="0"/>
      </w:pPr>
      <w:r w:rsidRPr="00E2138C">
        <w:t>If new conflicts of interest arise for governors or staff, they will inform the chair of the governing board or the headteacher and the registers will be updated.</w:t>
      </w:r>
    </w:p>
    <w:p w14:paraId="05A18FCC" w14:textId="5E729266" w:rsidR="00F94C5D" w:rsidRPr="0038606F" w:rsidRDefault="00F94C5D" w:rsidP="0038606F">
      <w:pPr>
        <w:pStyle w:val="Heading10"/>
      </w:pPr>
      <w:bookmarkStart w:id="18" w:name="_Removing_conflicts_of"/>
      <w:bookmarkEnd w:id="18"/>
      <w:r w:rsidRPr="0038606F">
        <w:t xml:space="preserve">Removing conflicts of interest </w:t>
      </w:r>
    </w:p>
    <w:p w14:paraId="7549F7D9" w14:textId="0632E54A" w:rsidR="005B7BD9" w:rsidRPr="00E2138C" w:rsidRDefault="007234E6" w:rsidP="0038606F">
      <w:pPr>
        <w:pStyle w:val="TSB-Level1Numbers"/>
        <w:ind w:firstLine="0"/>
      </w:pPr>
      <w:r w:rsidRPr="00E2138C">
        <w:t xml:space="preserve">The governing board will consider any conflict of interest declared, ensuring that any potential effect on decision-making is eliminated. </w:t>
      </w:r>
    </w:p>
    <w:p w14:paraId="69930ACB" w14:textId="6B4DD299" w:rsidR="007234E6" w:rsidRPr="00E2138C" w:rsidRDefault="007234E6" w:rsidP="0038606F">
      <w:pPr>
        <w:pStyle w:val="TSB-Level1Numbers"/>
        <w:ind w:firstLine="0"/>
      </w:pPr>
      <w:r w:rsidRPr="00E2138C">
        <w:t xml:space="preserve">If an individual has declared an interest, they will be required to leave the room when the matter is being discussed. </w:t>
      </w:r>
    </w:p>
    <w:p w14:paraId="666CE3F8" w14:textId="07C6FB52" w:rsidR="007E4514" w:rsidRPr="00E2138C" w:rsidRDefault="007E4514" w:rsidP="0038606F">
      <w:pPr>
        <w:pStyle w:val="TSB-Level1Numbers"/>
        <w:ind w:firstLine="0"/>
      </w:pPr>
      <w:r w:rsidRPr="00E2138C">
        <w:t>Where there is a conflict of loyalty and the affected member does not stand to gain any benefit, the</w:t>
      </w:r>
      <w:r w:rsidR="001016AE" w:rsidRPr="00E2138C">
        <w:t xml:space="preserve">y </w:t>
      </w:r>
      <w:r w:rsidRPr="00E2138C">
        <w:t xml:space="preserve">will be required to declare the interest. </w:t>
      </w:r>
    </w:p>
    <w:p w14:paraId="7A728365" w14:textId="33B75CB5" w:rsidR="007E4514" w:rsidRPr="00E2138C" w:rsidRDefault="007E4514" w:rsidP="0038606F">
      <w:pPr>
        <w:pStyle w:val="TSB-Level1Numbers"/>
        <w:ind w:firstLine="0"/>
      </w:pPr>
      <w:r w:rsidRPr="00E2138C">
        <w:t>The rest of the governing board will decide on what level of participation</w:t>
      </w:r>
      <w:r w:rsidR="006C16B2" w:rsidRPr="00E2138C">
        <w:t xml:space="preserve"> in decision-making</w:t>
      </w:r>
      <w:r w:rsidRPr="00E2138C">
        <w:t>, if any, is acceptable on the part of the conflicted member.</w:t>
      </w:r>
    </w:p>
    <w:p w14:paraId="1627C5E3" w14:textId="5E15C059" w:rsidR="007E4514" w:rsidRPr="00E2138C" w:rsidRDefault="007E4514" w:rsidP="0038606F">
      <w:pPr>
        <w:pStyle w:val="TSB-Level1Numbers"/>
        <w:ind w:firstLine="0"/>
      </w:pPr>
      <w:r w:rsidRPr="00E2138C">
        <w:t>The governing board will decide whether the affected member:</w:t>
      </w:r>
    </w:p>
    <w:p w14:paraId="0EDF4340" w14:textId="77777777"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t>Can participate in the decision, after having registered and fully declared their interest.</w:t>
      </w:r>
    </w:p>
    <w:p w14:paraId="2623A10E" w14:textId="77777777"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t xml:space="preserve">Can stay in the meetings where the decision is discussed and made, but not participate. </w:t>
      </w:r>
    </w:p>
    <w:p w14:paraId="3FE64F68" w14:textId="77777777"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lastRenderedPageBreak/>
        <w:t>Must be withdrawn from the decision-making process.</w:t>
      </w:r>
    </w:p>
    <w:p w14:paraId="193B4540" w14:textId="289AC736" w:rsidR="007E4514" w:rsidRPr="00E2138C" w:rsidRDefault="007E4514" w:rsidP="0038606F">
      <w:pPr>
        <w:pStyle w:val="TSB-Level1Numbers"/>
        <w:ind w:firstLine="0"/>
      </w:pPr>
      <w:r w:rsidRPr="00E2138C">
        <w:t>When deciding which course of action to take, the governing board will:</w:t>
      </w:r>
    </w:p>
    <w:p w14:paraId="11DC6C24" w14:textId="2E060218"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t>Always make their decisions in the best interest</w:t>
      </w:r>
      <w:r w:rsidR="00730FBC" w:rsidRPr="00E2138C">
        <w:rPr>
          <w:rFonts w:asciiTheme="majorHAnsi" w:hAnsiTheme="majorHAnsi" w:cstheme="majorHAnsi"/>
        </w:rPr>
        <w:t>s</w:t>
      </w:r>
      <w:r w:rsidRPr="00E2138C">
        <w:rPr>
          <w:rFonts w:asciiTheme="majorHAnsi" w:hAnsiTheme="majorHAnsi" w:cstheme="majorHAnsi"/>
        </w:rPr>
        <w:t xml:space="preserve"> of the school and its pupils.</w:t>
      </w:r>
    </w:p>
    <w:p w14:paraId="754CB61D" w14:textId="45CCBFC4"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t>Always protect the school’s reputation and be aware of the impression that their actions and decisions may have on others.</w:t>
      </w:r>
    </w:p>
    <w:p w14:paraId="1AF370D2" w14:textId="77777777" w:rsidR="007E4514" w:rsidRPr="00E2138C" w:rsidRDefault="007E4514" w:rsidP="007E4514">
      <w:pPr>
        <w:pStyle w:val="TSB-PolicyBullets"/>
        <w:rPr>
          <w:rFonts w:asciiTheme="majorHAnsi" w:hAnsiTheme="majorHAnsi" w:cstheme="majorHAnsi"/>
        </w:rPr>
      </w:pPr>
      <w:r w:rsidRPr="00E2138C">
        <w:rPr>
          <w:rFonts w:asciiTheme="majorHAnsi" w:hAnsiTheme="majorHAnsi" w:cstheme="majorHAnsi"/>
        </w:rPr>
        <w:t>Always be able to demonstrate that they have made decisions in the best interests of the school and its pupils, and independently of any competing interest.</w:t>
      </w:r>
    </w:p>
    <w:p w14:paraId="083BEC8D" w14:textId="1B72B561" w:rsidR="007E4514" w:rsidRDefault="007E4514" w:rsidP="007E4514">
      <w:pPr>
        <w:pStyle w:val="TSB-PolicyBullets"/>
        <w:rPr>
          <w:rFonts w:asciiTheme="majorHAnsi" w:hAnsiTheme="majorHAnsi" w:cstheme="majorHAnsi"/>
        </w:rPr>
      </w:pPr>
      <w:r w:rsidRPr="00E2138C">
        <w:rPr>
          <w:rFonts w:asciiTheme="majorHAnsi" w:hAnsiTheme="majorHAnsi" w:cstheme="majorHAnsi"/>
        </w:rPr>
        <w:t>Require the withdrawal of the affected member from any decisions where their other interest is relevant to a high-risk or controversial decision, or could significantly affect the member’s decision-making.</w:t>
      </w:r>
    </w:p>
    <w:p w14:paraId="4071E4B6" w14:textId="77777777" w:rsidR="000F6841" w:rsidRDefault="000F6841" w:rsidP="000F6841">
      <w:pPr>
        <w:pStyle w:val="TSB-PolicyBullets"/>
      </w:pPr>
      <w:r>
        <w:t>Allow a member to participate where the existence of their other interest poses a low risk to decision-making in the school’s interest, or is likely to have only an insignificant bearing on their approach to an issue.</w:t>
      </w:r>
    </w:p>
    <w:p w14:paraId="6C5FEA96" w14:textId="64A074B6" w:rsidR="000F6841" w:rsidRDefault="000F6841" w:rsidP="000F6841">
      <w:pPr>
        <w:pStyle w:val="TSB-PolicyBullets"/>
      </w:pPr>
      <w:r>
        <w:t>Be aware that the presence of a conflicted member can affect trust between other members of the governing board could inhibit free discussion, and might influence decision-making in some way.</w:t>
      </w:r>
    </w:p>
    <w:p w14:paraId="6BED2938" w14:textId="0A23F7DD" w:rsidR="007234E6" w:rsidRPr="00E2138C" w:rsidRDefault="007234E6" w:rsidP="0038606F">
      <w:pPr>
        <w:pStyle w:val="TSB-Level1Numbers"/>
        <w:ind w:firstLine="0"/>
      </w:pPr>
      <w:r w:rsidRPr="00E2138C">
        <w:t>If the governing board is discussing the appointment of a post, or making decisions that may lead to a staff vacancy, regarding a role for which a governor could apply, the member in question will be required to l</w:t>
      </w:r>
      <w:r w:rsidR="00D94704" w:rsidRPr="00E2138C">
        <w:t>e</w:t>
      </w:r>
      <w:r w:rsidRPr="00E2138C">
        <w:t xml:space="preserve">ave the discussion, as this is classed a conflict of interest. </w:t>
      </w:r>
    </w:p>
    <w:p w14:paraId="56502F32" w14:textId="12A81EBB" w:rsidR="007F68AD" w:rsidRPr="00E2138C" w:rsidRDefault="007F68AD" w:rsidP="0038606F">
      <w:pPr>
        <w:pStyle w:val="TSB-Level1Numbers"/>
        <w:ind w:firstLine="0"/>
      </w:pPr>
      <w:r w:rsidRPr="00E2138C">
        <w:t xml:space="preserve">Members of the governing board who have declared an interest will not be able to vote or make decisions regarding that topic, including any financial activity connected to the matter, and will not be present when the vote is taken. </w:t>
      </w:r>
    </w:p>
    <w:p w14:paraId="4A7F48E8" w14:textId="2C0CEC1C" w:rsidR="007234E6" w:rsidRPr="00E2138C" w:rsidRDefault="00D94704" w:rsidP="0038606F">
      <w:pPr>
        <w:pStyle w:val="TSB-Level1Numbers"/>
        <w:ind w:firstLine="0"/>
      </w:pPr>
      <w:r w:rsidRPr="00E2138C">
        <w:t>The clerk to the governing board will record a</w:t>
      </w:r>
      <w:r w:rsidR="007234E6" w:rsidRPr="00E2138C">
        <w:t xml:space="preserve">n entry </w:t>
      </w:r>
      <w:r w:rsidR="007F68AD" w:rsidRPr="00E2138C">
        <w:t xml:space="preserve">in the minutes when an individual withdraws from a meeting. </w:t>
      </w:r>
    </w:p>
    <w:p w14:paraId="4044A305" w14:textId="32C7C5C9" w:rsidR="007F68AD" w:rsidRPr="00E2138C" w:rsidRDefault="007F68AD" w:rsidP="0038606F">
      <w:pPr>
        <w:pStyle w:val="TSB-Level1Numbers"/>
        <w:ind w:firstLine="0"/>
      </w:pPr>
      <w:r w:rsidRPr="00E2138C">
        <w:t xml:space="preserve">Declarations will be clearly recorded so that there can be no potential for misunderstandings. </w:t>
      </w:r>
    </w:p>
    <w:p w14:paraId="34FB849D" w14:textId="1C5E9948" w:rsidR="007F68AD" w:rsidRPr="00E2138C" w:rsidRDefault="007F68AD" w:rsidP="0038606F">
      <w:pPr>
        <w:pStyle w:val="TSB-Level1Numbers"/>
        <w:ind w:firstLine="0"/>
      </w:pPr>
      <w:r w:rsidRPr="00E2138C">
        <w:t>In circumstances where participation is unavoidable, the chair of the governing board will consider the risks associated with the situation and advice will be sought from the</w:t>
      </w:r>
      <w:r w:rsidR="00B428E7" w:rsidRPr="00E2138C">
        <w:t xml:space="preserve"> School Business Manager.</w:t>
      </w:r>
      <w:r w:rsidRPr="00E2138C">
        <w:t xml:space="preserve"> An entry of the situation, including the outcome, will be recorded in the minutes. </w:t>
      </w:r>
    </w:p>
    <w:p w14:paraId="76780ED7" w14:textId="4DAC3856" w:rsidR="007F68AD" w:rsidRPr="00E2138C" w:rsidRDefault="007F68AD" w:rsidP="0038606F">
      <w:pPr>
        <w:pStyle w:val="TSB-Level1Numbers"/>
        <w:ind w:firstLine="0"/>
      </w:pPr>
      <w:r w:rsidRPr="00E2138C">
        <w:t xml:space="preserve">The governing board will follow any legal or governing document requirements on how a conflict of interest must be handled, but may, in serious cases, decide that removing a conflict of interest itself is the most effective way of preventing it from affecting their decision-making. </w:t>
      </w:r>
    </w:p>
    <w:p w14:paraId="62FA1C33" w14:textId="00DCA88F" w:rsidR="007F68AD" w:rsidRPr="00E2138C" w:rsidRDefault="007F68AD" w:rsidP="0038606F">
      <w:pPr>
        <w:pStyle w:val="TSB-Level1Numbers"/>
        <w:ind w:firstLine="0"/>
      </w:pPr>
      <w:r w:rsidRPr="00E2138C">
        <w:lastRenderedPageBreak/>
        <w:t xml:space="preserve">Serious conflicts of interests include, but are not limited to, those which: </w:t>
      </w:r>
    </w:p>
    <w:p w14:paraId="2C3B1DF6" w14:textId="378B1C39" w:rsidR="007F68AD" w:rsidRPr="00E2138C" w:rsidRDefault="007F68AD" w:rsidP="007F68AD">
      <w:pPr>
        <w:pStyle w:val="TSB-PolicyBullets"/>
        <w:rPr>
          <w:rFonts w:asciiTheme="majorHAnsi" w:hAnsiTheme="majorHAnsi" w:cstheme="majorHAnsi"/>
        </w:rPr>
      </w:pPr>
      <w:r w:rsidRPr="00E2138C">
        <w:rPr>
          <w:rFonts w:asciiTheme="majorHAnsi" w:hAnsiTheme="majorHAnsi" w:cstheme="majorHAnsi"/>
        </w:rPr>
        <w:t>Are so acute and extensive that the member is unable to make their decision in the best interest</w:t>
      </w:r>
      <w:r w:rsidR="00730FBC" w:rsidRPr="00E2138C">
        <w:rPr>
          <w:rFonts w:asciiTheme="majorHAnsi" w:hAnsiTheme="majorHAnsi" w:cstheme="majorHAnsi"/>
        </w:rPr>
        <w:t>s</w:t>
      </w:r>
      <w:r w:rsidRPr="00E2138C">
        <w:rPr>
          <w:rFonts w:asciiTheme="majorHAnsi" w:hAnsiTheme="majorHAnsi" w:cstheme="majorHAnsi"/>
        </w:rPr>
        <w:t xml:space="preserve"> of the school and its pupils. </w:t>
      </w:r>
    </w:p>
    <w:p w14:paraId="2B94A95C" w14:textId="66353145" w:rsidR="007F68AD" w:rsidRPr="00E2138C" w:rsidRDefault="007F68AD" w:rsidP="007F68AD">
      <w:pPr>
        <w:pStyle w:val="TSB-PolicyBullets"/>
        <w:rPr>
          <w:rFonts w:asciiTheme="majorHAnsi" w:hAnsiTheme="majorHAnsi" w:cstheme="majorHAnsi"/>
        </w:rPr>
      </w:pPr>
      <w:r w:rsidRPr="00E2138C">
        <w:rPr>
          <w:rFonts w:asciiTheme="majorHAnsi" w:hAnsiTheme="majorHAnsi" w:cstheme="majorHAnsi"/>
        </w:rPr>
        <w:t xml:space="preserve">Are present in significant high-risk decisions of the trustees.  </w:t>
      </w:r>
    </w:p>
    <w:p w14:paraId="21B02445" w14:textId="0973DDE7" w:rsidR="007F68AD" w:rsidRPr="00E2138C" w:rsidRDefault="007F68AD" w:rsidP="007F68AD">
      <w:pPr>
        <w:pStyle w:val="TSB-PolicyBullets"/>
        <w:rPr>
          <w:rFonts w:asciiTheme="majorHAnsi" w:hAnsiTheme="majorHAnsi" w:cstheme="majorHAnsi"/>
        </w:rPr>
      </w:pPr>
      <w:r w:rsidRPr="00E2138C">
        <w:rPr>
          <w:rFonts w:asciiTheme="majorHAnsi" w:hAnsiTheme="majorHAnsi" w:cstheme="majorHAnsi"/>
        </w:rPr>
        <w:t xml:space="preserve">Mean that effective decision-making is regularly undermined or cannot be managed in accordance with the required or best practice approach. </w:t>
      </w:r>
    </w:p>
    <w:p w14:paraId="3D14AD93" w14:textId="6B851FCC" w:rsidR="007F68AD" w:rsidRPr="00E2138C" w:rsidRDefault="00AA224A" w:rsidP="007F68AD">
      <w:pPr>
        <w:pStyle w:val="TSB-PolicyBullets"/>
        <w:rPr>
          <w:rFonts w:asciiTheme="majorHAnsi" w:hAnsiTheme="majorHAnsi" w:cstheme="majorHAnsi"/>
        </w:rPr>
      </w:pPr>
      <w:r w:rsidRPr="00E2138C">
        <w:rPr>
          <w:rFonts w:asciiTheme="majorHAnsi" w:hAnsiTheme="majorHAnsi" w:cstheme="majorHAnsi"/>
        </w:rPr>
        <w:t xml:space="preserve">Are associated with an inappropriate governing board benefit. </w:t>
      </w:r>
    </w:p>
    <w:p w14:paraId="15BB157A" w14:textId="3B9E81B4" w:rsidR="00AA224A" w:rsidRPr="00E2138C" w:rsidRDefault="00AA224A" w:rsidP="0038606F">
      <w:pPr>
        <w:pStyle w:val="TSB-Level1Numbers"/>
        <w:ind w:firstLine="0"/>
      </w:pPr>
      <w:r w:rsidRPr="00E2138C">
        <w:t xml:space="preserve">To remove a conflict of interest, the governing board will undertake appropriate action, including: </w:t>
      </w:r>
    </w:p>
    <w:p w14:paraId="4AE2B5C6" w14:textId="001CE412" w:rsidR="00AA224A" w:rsidRPr="00E2138C" w:rsidRDefault="00AA224A" w:rsidP="00AA224A">
      <w:pPr>
        <w:pStyle w:val="TSB-PolicyBullets"/>
        <w:rPr>
          <w:rFonts w:asciiTheme="majorHAnsi" w:hAnsiTheme="majorHAnsi" w:cstheme="majorHAnsi"/>
        </w:rPr>
      </w:pPr>
      <w:r w:rsidRPr="00E2138C">
        <w:rPr>
          <w:rFonts w:asciiTheme="majorHAnsi" w:hAnsiTheme="majorHAnsi" w:cstheme="majorHAnsi"/>
        </w:rPr>
        <w:t xml:space="preserve">Not pursuing the course of action. </w:t>
      </w:r>
    </w:p>
    <w:p w14:paraId="6F663465" w14:textId="732F215D" w:rsidR="00AA224A" w:rsidRPr="00E2138C" w:rsidRDefault="00AA224A" w:rsidP="00AA224A">
      <w:pPr>
        <w:pStyle w:val="TSB-PolicyBullets"/>
        <w:rPr>
          <w:rFonts w:asciiTheme="majorHAnsi" w:hAnsiTheme="majorHAnsi" w:cstheme="majorHAnsi"/>
        </w:rPr>
      </w:pPr>
      <w:r w:rsidRPr="00E2138C">
        <w:rPr>
          <w:rFonts w:asciiTheme="majorHAnsi" w:hAnsiTheme="majorHAnsi" w:cstheme="majorHAnsi"/>
        </w:rPr>
        <w:t xml:space="preserve">Proceeding with the issue in a different way so that a conflict of interest does not arise. </w:t>
      </w:r>
    </w:p>
    <w:p w14:paraId="59410132" w14:textId="628ABD55" w:rsidR="00AA224A" w:rsidRPr="00E2138C" w:rsidRDefault="00AA224A" w:rsidP="00AA224A">
      <w:pPr>
        <w:pStyle w:val="TSB-PolicyBullets"/>
        <w:rPr>
          <w:rFonts w:asciiTheme="majorHAnsi" w:hAnsiTheme="majorHAnsi" w:cstheme="majorHAnsi"/>
        </w:rPr>
      </w:pPr>
      <w:r w:rsidRPr="00E2138C">
        <w:rPr>
          <w:rFonts w:asciiTheme="majorHAnsi" w:hAnsiTheme="majorHAnsi" w:cstheme="majorHAnsi"/>
        </w:rPr>
        <w:t xml:space="preserve">Securing the resignation of the member affected by a conflict of interest. </w:t>
      </w:r>
    </w:p>
    <w:p w14:paraId="1FF3D2B4" w14:textId="1F802AD0" w:rsidR="005250DA" w:rsidRPr="00E2138C" w:rsidRDefault="00AA224A" w:rsidP="005250DA">
      <w:pPr>
        <w:pStyle w:val="TSB-PolicyBullets"/>
        <w:rPr>
          <w:rFonts w:asciiTheme="majorHAnsi" w:hAnsiTheme="majorHAnsi" w:cstheme="majorHAnsi"/>
        </w:rPr>
      </w:pPr>
      <w:r w:rsidRPr="00E2138C">
        <w:rPr>
          <w:rFonts w:asciiTheme="majorHAnsi" w:hAnsiTheme="majorHAnsi" w:cstheme="majorHAnsi"/>
        </w:rPr>
        <w:t xml:space="preserve">Not making member appointments that would knowingly introduce a conflict of interest. </w:t>
      </w:r>
    </w:p>
    <w:p w14:paraId="3739101B" w14:textId="2661662E" w:rsidR="00F94C5D" w:rsidRPr="00E2138C" w:rsidRDefault="00AA224A" w:rsidP="0038606F">
      <w:pPr>
        <w:pStyle w:val="Heading10"/>
      </w:pPr>
      <w:bookmarkStart w:id="19" w:name="_[Updated]_Records_of"/>
      <w:bookmarkEnd w:id="19"/>
      <w:r w:rsidRPr="00E2138C">
        <w:t xml:space="preserve">Records of proceedings </w:t>
      </w:r>
      <w:r w:rsidR="00F94C5D" w:rsidRPr="00E2138C">
        <w:t xml:space="preserve"> </w:t>
      </w:r>
    </w:p>
    <w:p w14:paraId="163ED01B" w14:textId="034F7EAF" w:rsidR="00AA224A" w:rsidRPr="00E2138C" w:rsidRDefault="00AA224A" w:rsidP="0038606F">
      <w:pPr>
        <w:pStyle w:val="TSB-Level1Numbers"/>
        <w:ind w:firstLine="0"/>
      </w:pPr>
      <w:r w:rsidRPr="00E2138C">
        <w:t xml:space="preserve">Each time a declaration has been made during a meeting or an individual has withdrawn from a discussion, a record will be kept in the meeting minutes. </w:t>
      </w:r>
    </w:p>
    <w:p w14:paraId="361CDDF4" w14:textId="00FE05E0" w:rsidR="005B7BD9" w:rsidRPr="00E2138C" w:rsidRDefault="00AA224A" w:rsidP="0038606F">
      <w:pPr>
        <w:pStyle w:val="TSB-Level1Numbers"/>
        <w:ind w:firstLine="0"/>
      </w:pPr>
      <w:r w:rsidRPr="00E2138C">
        <w:t xml:space="preserve">At a minimum, the following information will be recorded: </w:t>
      </w:r>
    </w:p>
    <w:p w14:paraId="67A4FFF1" w14:textId="144620CC" w:rsidR="007C3B94" w:rsidRPr="00E2138C" w:rsidRDefault="00AA224A" w:rsidP="00AA224A">
      <w:pPr>
        <w:pStyle w:val="TSB-PolicyBullets"/>
        <w:rPr>
          <w:rFonts w:asciiTheme="majorHAnsi" w:hAnsiTheme="majorHAnsi" w:cstheme="majorHAnsi"/>
        </w:rPr>
      </w:pPr>
      <w:r w:rsidRPr="00E2138C">
        <w:rPr>
          <w:rFonts w:asciiTheme="majorHAnsi" w:hAnsiTheme="majorHAnsi" w:cstheme="majorHAnsi"/>
        </w:rPr>
        <w:t xml:space="preserve">The </w:t>
      </w:r>
      <w:r w:rsidR="007C3B94" w:rsidRPr="00E2138C">
        <w:rPr>
          <w:rFonts w:asciiTheme="majorHAnsi" w:hAnsiTheme="majorHAnsi" w:cstheme="majorHAnsi"/>
        </w:rPr>
        <w:t xml:space="preserve">nature of the </w:t>
      </w:r>
      <w:r w:rsidR="00B428E7" w:rsidRPr="00E2138C">
        <w:rPr>
          <w:rFonts w:asciiTheme="majorHAnsi" w:hAnsiTheme="majorHAnsi" w:cstheme="majorHAnsi"/>
        </w:rPr>
        <w:t>business interest</w:t>
      </w:r>
      <w:r w:rsidR="007C3B94" w:rsidRPr="00E2138C">
        <w:rPr>
          <w:rFonts w:asciiTheme="majorHAnsi" w:hAnsiTheme="majorHAnsi" w:cstheme="majorHAnsi"/>
        </w:rPr>
        <w:t xml:space="preserve"> </w:t>
      </w:r>
    </w:p>
    <w:p w14:paraId="5B8E4664" w14:textId="77777777" w:rsidR="007C3B94" w:rsidRPr="00E2138C" w:rsidRDefault="007C3B94" w:rsidP="00AA224A">
      <w:pPr>
        <w:pStyle w:val="TSB-PolicyBullets"/>
        <w:rPr>
          <w:rFonts w:asciiTheme="majorHAnsi" w:hAnsiTheme="majorHAnsi" w:cstheme="majorHAnsi"/>
        </w:rPr>
      </w:pPr>
      <w:r w:rsidRPr="00E2138C">
        <w:rPr>
          <w:rFonts w:asciiTheme="majorHAnsi" w:hAnsiTheme="majorHAnsi" w:cstheme="majorHAnsi"/>
        </w:rPr>
        <w:t xml:space="preserve">Which members were affected </w:t>
      </w:r>
    </w:p>
    <w:p w14:paraId="6D7FC1C5" w14:textId="4B445011" w:rsidR="00AA224A" w:rsidRPr="00E2138C" w:rsidRDefault="00B428E7" w:rsidP="00AA224A">
      <w:pPr>
        <w:pStyle w:val="TSB-PolicyBullets"/>
        <w:rPr>
          <w:rFonts w:asciiTheme="majorHAnsi" w:hAnsiTheme="majorHAnsi" w:cstheme="majorHAnsi"/>
        </w:rPr>
      </w:pPr>
      <w:r w:rsidRPr="00E2138C">
        <w:rPr>
          <w:rFonts w:asciiTheme="majorHAnsi" w:hAnsiTheme="majorHAnsi" w:cstheme="majorHAnsi"/>
        </w:rPr>
        <w:t>Whether the business</w:t>
      </w:r>
      <w:r w:rsidR="007C3B94" w:rsidRPr="00E2138C">
        <w:rPr>
          <w:rFonts w:asciiTheme="majorHAnsi" w:hAnsiTheme="majorHAnsi" w:cstheme="majorHAnsi"/>
        </w:rPr>
        <w:t xml:space="preserve"> interest </w:t>
      </w:r>
      <w:proofErr w:type="gramStart"/>
      <w:r w:rsidR="007C3B94" w:rsidRPr="00E2138C">
        <w:rPr>
          <w:rFonts w:asciiTheme="majorHAnsi" w:hAnsiTheme="majorHAnsi" w:cstheme="majorHAnsi"/>
        </w:rPr>
        <w:t>were</w:t>
      </w:r>
      <w:proofErr w:type="gramEnd"/>
      <w:r w:rsidR="007C3B94" w:rsidRPr="00E2138C">
        <w:rPr>
          <w:rFonts w:asciiTheme="majorHAnsi" w:hAnsiTheme="majorHAnsi" w:cstheme="majorHAnsi"/>
        </w:rPr>
        <w:t xml:space="preserve"> declared in advance </w:t>
      </w:r>
      <w:r w:rsidR="00AA224A" w:rsidRPr="00E2138C">
        <w:rPr>
          <w:rFonts w:asciiTheme="majorHAnsi" w:hAnsiTheme="majorHAnsi" w:cstheme="majorHAnsi"/>
        </w:rPr>
        <w:t xml:space="preserve"> </w:t>
      </w:r>
    </w:p>
    <w:p w14:paraId="65D63607" w14:textId="11D8200F" w:rsidR="007C3B94" w:rsidRPr="00E2138C" w:rsidRDefault="007C3B94" w:rsidP="00AA224A">
      <w:pPr>
        <w:pStyle w:val="TSB-PolicyBullets"/>
        <w:rPr>
          <w:rFonts w:asciiTheme="majorHAnsi" w:hAnsiTheme="majorHAnsi" w:cstheme="majorHAnsi"/>
        </w:rPr>
      </w:pPr>
      <w:r w:rsidRPr="00E2138C">
        <w:rPr>
          <w:rFonts w:asciiTheme="majorHAnsi" w:hAnsiTheme="majorHAnsi" w:cstheme="majorHAnsi"/>
        </w:rPr>
        <w:t>Whether anyone withdrew from the discussion</w:t>
      </w:r>
    </w:p>
    <w:p w14:paraId="2B528FEE" w14:textId="6AC5FD5D" w:rsidR="007C3B94" w:rsidRPr="00E2138C" w:rsidRDefault="007C3B94" w:rsidP="00AA224A">
      <w:pPr>
        <w:pStyle w:val="TSB-PolicyBullets"/>
        <w:rPr>
          <w:rFonts w:asciiTheme="majorHAnsi" w:hAnsiTheme="majorHAnsi" w:cstheme="majorHAnsi"/>
        </w:rPr>
      </w:pPr>
      <w:r w:rsidRPr="00E2138C">
        <w:rPr>
          <w:rFonts w:asciiTheme="majorHAnsi" w:hAnsiTheme="majorHAnsi" w:cstheme="majorHAnsi"/>
        </w:rPr>
        <w:t xml:space="preserve">How the trustees reached the decision made </w:t>
      </w:r>
    </w:p>
    <w:p w14:paraId="27A97E17" w14:textId="41AD105F" w:rsidR="00AA224A" w:rsidRPr="00E2138C" w:rsidRDefault="00AA224A" w:rsidP="00AA224A">
      <w:pPr>
        <w:pStyle w:val="TSB-PolicyBullets"/>
        <w:rPr>
          <w:rFonts w:asciiTheme="majorHAnsi" w:hAnsiTheme="majorHAnsi" w:cstheme="majorHAnsi"/>
        </w:rPr>
      </w:pPr>
      <w:r w:rsidRPr="00E2138C">
        <w:rPr>
          <w:rFonts w:asciiTheme="majorHAnsi" w:hAnsiTheme="majorHAnsi" w:cstheme="majorHAnsi"/>
        </w:rPr>
        <w:t xml:space="preserve">A description of what was disclosed and in what circumstances </w:t>
      </w:r>
    </w:p>
    <w:p w14:paraId="18E68FEC" w14:textId="61E3E774" w:rsidR="00AA224A" w:rsidRPr="00E2138C" w:rsidRDefault="00B428E7" w:rsidP="00AA224A">
      <w:pPr>
        <w:pStyle w:val="TSB-PolicyBullets"/>
        <w:rPr>
          <w:rFonts w:asciiTheme="majorHAnsi" w:hAnsiTheme="majorHAnsi" w:cstheme="majorHAnsi"/>
        </w:rPr>
      </w:pPr>
      <w:r w:rsidRPr="00E2138C">
        <w:rPr>
          <w:rFonts w:asciiTheme="majorHAnsi" w:hAnsiTheme="majorHAnsi" w:cstheme="majorHAnsi"/>
          <w:b/>
          <w:bCs/>
          <w:color w:val="347186"/>
        </w:rPr>
        <w:t xml:space="preserve"> </w:t>
      </w:r>
      <w:r w:rsidR="007C3B94" w:rsidRPr="00E2138C">
        <w:rPr>
          <w:rFonts w:asciiTheme="majorHAnsi" w:hAnsiTheme="majorHAnsi" w:cstheme="majorHAnsi"/>
        </w:rPr>
        <w:t xml:space="preserve">The </w:t>
      </w:r>
      <w:r w:rsidR="007C3B94" w:rsidRPr="00E2138C">
        <w:rPr>
          <w:rFonts w:asciiTheme="majorHAnsi" w:hAnsiTheme="majorHAnsi" w:cstheme="majorHAnsi"/>
          <w:bCs/>
        </w:rPr>
        <w:t>chair of the governing board</w:t>
      </w:r>
      <w:r w:rsidR="007C3B94" w:rsidRPr="00E2138C">
        <w:rPr>
          <w:rFonts w:asciiTheme="majorHAnsi" w:hAnsiTheme="majorHAnsi" w:cstheme="majorHAnsi"/>
        </w:rPr>
        <w:t xml:space="preserve"> or </w:t>
      </w:r>
      <w:r w:rsidR="007C3B94" w:rsidRPr="00E2138C">
        <w:rPr>
          <w:rFonts w:asciiTheme="majorHAnsi" w:hAnsiTheme="majorHAnsi" w:cstheme="majorHAnsi"/>
          <w:bCs/>
        </w:rPr>
        <w:t>headteacher</w:t>
      </w:r>
      <w:r w:rsidR="007C3B94" w:rsidRPr="00E2138C">
        <w:rPr>
          <w:rFonts w:asciiTheme="majorHAnsi" w:hAnsiTheme="majorHAnsi" w:cstheme="majorHAnsi"/>
        </w:rPr>
        <w:t xml:space="preserve"> will sign and date the recording </w:t>
      </w:r>
    </w:p>
    <w:p w14:paraId="7F332780" w14:textId="77777777" w:rsidR="00C93F8E" w:rsidRPr="00E2138C" w:rsidRDefault="00C93F8E" w:rsidP="00C93F8E">
      <w:pPr>
        <w:pStyle w:val="TSB-PolicyBullets"/>
        <w:numPr>
          <w:ilvl w:val="0"/>
          <w:numId w:val="0"/>
        </w:numPr>
        <w:ind w:left="2137"/>
        <w:rPr>
          <w:rFonts w:asciiTheme="majorHAnsi" w:hAnsiTheme="majorHAnsi" w:cstheme="majorHAnsi"/>
        </w:rPr>
      </w:pPr>
    </w:p>
    <w:p w14:paraId="5C3F795A" w14:textId="6A75F182" w:rsidR="00F94C5D" w:rsidRDefault="00F94C5D" w:rsidP="0038606F">
      <w:pPr>
        <w:pStyle w:val="Heading10"/>
      </w:pPr>
      <w:bookmarkStart w:id="20" w:name="_Non-compliance"/>
      <w:bookmarkEnd w:id="20"/>
      <w:r w:rsidRPr="00E2138C">
        <w:t xml:space="preserve">Non-compliance </w:t>
      </w:r>
    </w:p>
    <w:p w14:paraId="251EDB22" w14:textId="77777777" w:rsidR="009D29D9" w:rsidRDefault="009D29D9" w:rsidP="009D29D9">
      <w:pPr>
        <w:ind w:left="1440"/>
      </w:pPr>
      <w:r>
        <w:t xml:space="preserve">Any member of the governing board who fails to reveal information to enable the governing board to fulfil its responsibilities might be in breach of the Governing Board Code of Conduct – as such, these incidents will be dealt with on a case-by-case basis accordingly. </w:t>
      </w:r>
    </w:p>
    <w:p w14:paraId="2BC95F06" w14:textId="77777777" w:rsidR="009D29D9" w:rsidRDefault="009D29D9" w:rsidP="009D29D9">
      <w:pPr>
        <w:ind w:left="1440"/>
      </w:pPr>
      <w:r>
        <w:lastRenderedPageBreak/>
        <w:t xml:space="preserve">The governing board will consider suspending a governor if they fail to declare information that brings the governing board’s reputation into question. </w:t>
      </w:r>
    </w:p>
    <w:p w14:paraId="674F4171" w14:textId="2815773F" w:rsidR="009D29D9" w:rsidRDefault="009D29D9" w:rsidP="009D29D9">
      <w:pPr>
        <w:ind w:left="1440"/>
      </w:pPr>
      <w:r>
        <w:t xml:space="preserve">Where necessary, any member of staff found to be withholding information about a conflict of interest will be subject to disciplinary action in line with the </w:t>
      </w:r>
      <w:r w:rsidR="00CA6653">
        <w:t xml:space="preserve">DDAT </w:t>
      </w:r>
      <w:r>
        <w:t xml:space="preserve">Disciplinary Policy and Procedure. </w:t>
      </w:r>
    </w:p>
    <w:p w14:paraId="7732D27F" w14:textId="668E8B34" w:rsidR="009D29D9" w:rsidRPr="009D29D9" w:rsidRDefault="009D29D9" w:rsidP="009D29D9">
      <w:pPr>
        <w:ind w:left="1440"/>
      </w:pPr>
      <w:r>
        <w:t>Any staff member or member of the governing board who fails to declare an interest and is found to be in conflict with their decision-making will be required to explain the reasons for their omission to the rest of the governing board.</w:t>
      </w:r>
    </w:p>
    <w:p w14:paraId="0B749F21" w14:textId="4FF07E0D" w:rsidR="007C3B94" w:rsidRPr="00E2138C" w:rsidRDefault="007C3B94" w:rsidP="0038606F">
      <w:pPr>
        <w:pStyle w:val="Heading10"/>
      </w:pPr>
      <w:r w:rsidRPr="00E2138C">
        <w:t xml:space="preserve">Related party transactions </w:t>
      </w:r>
    </w:p>
    <w:p w14:paraId="29403416" w14:textId="324E776B" w:rsidR="007C3B94" w:rsidRPr="00E2138C" w:rsidRDefault="00DA7A68" w:rsidP="0038606F">
      <w:pPr>
        <w:pStyle w:val="TSB-Level1Numbers"/>
        <w:ind w:firstLine="0"/>
      </w:pPr>
      <w:r w:rsidRPr="00E2138C">
        <w:t xml:space="preserve">The </w:t>
      </w:r>
      <w:r w:rsidR="007130CB">
        <w:t>school</w:t>
      </w:r>
      <w:r w:rsidRPr="00E2138C">
        <w:t xml:space="preserve"> will be even-handed in their relationship with related parties by ensuring: </w:t>
      </w:r>
    </w:p>
    <w:p w14:paraId="7AF95B95" w14:textId="248D32AB"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 xml:space="preserve">Compliance with their statutory duties to avoid conflicts of interest, not accept benefits from third parties, and declare interest in proposed transactions or arrangements. </w:t>
      </w:r>
    </w:p>
    <w:p w14:paraId="4D2B52B0" w14:textId="54C1E1FA"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A register of interest has been completed</w:t>
      </w:r>
      <w:r w:rsidR="006C16B2" w:rsidRPr="00E2138C">
        <w:rPr>
          <w:rFonts w:asciiTheme="majorHAnsi" w:hAnsiTheme="majorHAnsi" w:cstheme="majorHAnsi"/>
        </w:rPr>
        <w:t xml:space="preserve"> by the </w:t>
      </w:r>
      <w:r w:rsidR="006C16B2" w:rsidRPr="00E2138C">
        <w:rPr>
          <w:rFonts w:asciiTheme="majorHAnsi" w:hAnsiTheme="majorHAnsi" w:cstheme="majorHAnsi"/>
          <w:bCs/>
        </w:rPr>
        <w:t>clerk to the governing board</w:t>
      </w:r>
      <w:r w:rsidRPr="00E2138C">
        <w:rPr>
          <w:rFonts w:asciiTheme="majorHAnsi" w:hAnsiTheme="majorHAnsi" w:cstheme="majorHAnsi"/>
        </w:rPr>
        <w:t xml:space="preserve">. </w:t>
      </w:r>
    </w:p>
    <w:p w14:paraId="5AC71B1D" w14:textId="6B0F2DF1"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 xml:space="preserve">No member of the academy uses their connections to the trust for personal gain. </w:t>
      </w:r>
    </w:p>
    <w:p w14:paraId="40625D0E" w14:textId="49CB6B43"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 xml:space="preserve">All payments are permitted by the articles of association or by authority from the Charity Commission. </w:t>
      </w:r>
    </w:p>
    <w:p w14:paraId="1BDEB432" w14:textId="39023AE0"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 xml:space="preserve">The Charity Commission approves payments to a trustee where there is a significant advantage to the academy. </w:t>
      </w:r>
    </w:p>
    <w:p w14:paraId="25996F48" w14:textId="2AA6017D" w:rsidR="00DA7A68" w:rsidRPr="00E2138C" w:rsidRDefault="00DA7A68" w:rsidP="00DA7A68">
      <w:pPr>
        <w:pStyle w:val="TSB-PolicyBullets"/>
        <w:rPr>
          <w:rFonts w:asciiTheme="majorHAnsi" w:hAnsiTheme="majorHAnsi" w:cstheme="majorHAnsi"/>
        </w:rPr>
      </w:pPr>
      <w:r w:rsidRPr="00E2138C">
        <w:rPr>
          <w:rFonts w:asciiTheme="majorHAnsi" w:hAnsiTheme="majorHAnsi" w:cstheme="majorHAnsi"/>
        </w:rPr>
        <w:t xml:space="preserve">Any payment provided to a person satisfies the ‘at cost’ requirement. </w:t>
      </w:r>
    </w:p>
    <w:p w14:paraId="3D93EFB4" w14:textId="7C4C3AED" w:rsidR="00DA7A68" w:rsidRPr="00944D70" w:rsidRDefault="00DA7A68" w:rsidP="0038606F">
      <w:pPr>
        <w:pStyle w:val="TSB-Level1Numbers"/>
        <w:ind w:firstLine="0"/>
      </w:pPr>
      <w:r w:rsidRPr="00944D70">
        <w:t xml:space="preserve">All related party transactions will be reported to the ESFA in advance of transactions taking place, using the ESFA’s </w:t>
      </w:r>
      <w:hyperlink r:id="rId14" w:history="1">
        <w:r w:rsidRPr="00944D70">
          <w:rPr>
            <w:rStyle w:val="Hyperlink"/>
            <w:rFonts w:cstheme="majorHAnsi"/>
          </w:rPr>
          <w:t>online form</w:t>
        </w:r>
      </w:hyperlink>
      <w:r w:rsidRPr="00944D70">
        <w:t xml:space="preserve">. </w:t>
      </w:r>
      <w:r w:rsidR="000F6841" w:rsidRPr="00944D70">
        <w:t xml:space="preserve">This will be applied to all contracts and agreements made on or after </w:t>
      </w:r>
      <w:r w:rsidR="00E324CA" w:rsidRPr="00944D70">
        <w:t>1</w:t>
      </w:r>
      <w:r w:rsidR="00E324CA" w:rsidRPr="00944D70">
        <w:rPr>
          <w:vertAlign w:val="superscript"/>
        </w:rPr>
        <w:t>st</w:t>
      </w:r>
      <w:r w:rsidR="00E324CA" w:rsidRPr="00944D70">
        <w:t xml:space="preserve"> September 2023. The ESFA’s</w:t>
      </w:r>
      <w:r w:rsidR="00572710" w:rsidRPr="00944D70">
        <w:t xml:space="preserve"> prior approval will be obtained, using the online form, for contracts for the supply of goods or services to the trust by a related party where any of the following limits apply</w:t>
      </w:r>
    </w:p>
    <w:p w14:paraId="09380BF1" w14:textId="4DC3D530" w:rsidR="00DA7A68" w:rsidRPr="00944D70" w:rsidRDefault="00DA7A68" w:rsidP="0038606F">
      <w:pPr>
        <w:pStyle w:val="TSB-Level1Numbers"/>
        <w:ind w:firstLine="0"/>
      </w:pPr>
      <w:r w:rsidRPr="00944D70">
        <w:t>The ESFA’s prior approval will be obtained, using the online form, for contracts for the supply of goods or services to the academy by a related party where any of the following limits apply:</w:t>
      </w:r>
    </w:p>
    <w:p w14:paraId="7038A902" w14:textId="6560A71A" w:rsidR="00DA7A68" w:rsidRPr="00944D70" w:rsidRDefault="00DA7A68" w:rsidP="00DA7A68">
      <w:pPr>
        <w:pStyle w:val="TSB-PolicyBullets"/>
        <w:rPr>
          <w:rFonts w:asciiTheme="majorHAnsi" w:hAnsiTheme="majorHAnsi" w:cstheme="majorHAnsi"/>
        </w:rPr>
      </w:pPr>
      <w:r w:rsidRPr="00944D70">
        <w:rPr>
          <w:rFonts w:asciiTheme="majorHAnsi" w:hAnsiTheme="majorHAnsi" w:cstheme="majorHAnsi"/>
        </w:rPr>
        <w:t>A contract exceeding £</w:t>
      </w:r>
      <w:r w:rsidR="00951B0F" w:rsidRPr="00944D70">
        <w:rPr>
          <w:rFonts w:asciiTheme="majorHAnsi" w:hAnsiTheme="majorHAnsi" w:cstheme="majorHAnsi"/>
        </w:rPr>
        <w:t>4</w:t>
      </w:r>
      <w:r w:rsidR="00107F0E" w:rsidRPr="00944D70">
        <w:rPr>
          <w:rFonts w:asciiTheme="majorHAnsi" w:hAnsiTheme="majorHAnsi" w:cstheme="majorHAnsi"/>
        </w:rPr>
        <w:t>0</w:t>
      </w:r>
      <w:r w:rsidRPr="00944D70">
        <w:rPr>
          <w:rFonts w:asciiTheme="majorHAnsi" w:hAnsiTheme="majorHAnsi" w:cstheme="majorHAnsi"/>
        </w:rPr>
        <w:t xml:space="preserve">,000 </w:t>
      </w:r>
    </w:p>
    <w:p w14:paraId="2992F71F" w14:textId="1D111AE4" w:rsidR="00DA7A68" w:rsidRPr="00944D70" w:rsidRDefault="00DA7A68" w:rsidP="00DA7A68">
      <w:pPr>
        <w:pStyle w:val="TSB-PolicyBullets"/>
        <w:rPr>
          <w:rFonts w:asciiTheme="majorHAnsi" w:hAnsiTheme="majorHAnsi" w:cstheme="majorHAnsi"/>
        </w:rPr>
      </w:pPr>
      <w:r w:rsidRPr="00944D70">
        <w:rPr>
          <w:rFonts w:asciiTheme="majorHAnsi" w:hAnsiTheme="majorHAnsi" w:cstheme="majorHAnsi"/>
        </w:rPr>
        <w:t xml:space="preserve">A contract </w:t>
      </w:r>
      <w:r w:rsidR="006E3DD4" w:rsidRPr="00944D70">
        <w:rPr>
          <w:rFonts w:asciiTheme="majorHAnsi" w:hAnsiTheme="majorHAnsi" w:cstheme="majorHAnsi"/>
        </w:rPr>
        <w:t xml:space="preserve">or other agreement </w:t>
      </w:r>
      <w:r w:rsidRPr="00944D70">
        <w:rPr>
          <w:rFonts w:asciiTheme="majorHAnsi" w:hAnsiTheme="majorHAnsi" w:cstheme="majorHAnsi"/>
        </w:rPr>
        <w:t>of any value</w:t>
      </w:r>
      <w:r w:rsidR="008A720E" w:rsidRPr="00944D70">
        <w:rPr>
          <w:rFonts w:asciiTheme="majorHAnsi" w:hAnsiTheme="majorHAnsi" w:cstheme="majorHAnsi"/>
        </w:rPr>
        <w:t xml:space="preserve"> that would mean the cumulative value of contracts and other agreements with related party exceeds, or continues to exceed, £40,000 in the same financial year ending 31</w:t>
      </w:r>
      <w:r w:rsidR="008A720E" w:rsidRPr="00944D70">
        <w:rPr>
          <w:rFonts w:asciiTheme="majorHAnsi" w:hAnsiTheme="majorHAnsi" w:cstheme="majorHAnsi"/>
          <w:vertAlign w:val="superscript"/>
        </w:rPr>
        <w:t>st</w:t>
      </w:r>
      <w:r w:rsidR="008A720E" w:rsidRPr="00944D70">
        <w:rPr>
          <w:rFonts w:asciiTheme="majorHAnsi" w:hAnsiTheme="majorHAnsi" w:cstheme="majorHAnsi"/>
        </w:rPr>
        <w:t xml:space="preserve"> Augu</w:t>
      </w:r>
      <w:r w:rsidR="003B0A16" w:rsidRPr="00944D70">
        <w:rPr>
          <w:rFonts w:asciiTheme="majorHAnsi" w:hAnsiTheme="majorHAnsi" w:cstheme="majorHAnsi"/>
        </w:rPr>
        <w:t xml:space="preserve">st </w:t>
      </w:r>
    </w:p>
    <w:p w14:paraId="52923DFC" w14:textId="714E79E1" w:rsidR="00C954D3" w:rsidRPr="00944D70" w:rsidRDefault="00C954D3" w:rsidP="0038606F">
      <w:pPr>
        <w:pStyle w:val="TSB-Level1Numbers"/>
        <w:ind w:firstLine="0"/>
      </w:pPr>
      <w:r w:rsidRPr="00944D70">
        <w:lastRenderedPageBreak/>
        <w:t>Prior ESFA approval will not be required where contracts and other agreements for the supply of goods or services are with:</w:t>
      </w:r>
    </w:p>
    <w:p w14:paraId="31C605A1" w14:textId="4A5307FA" w:rsidR="00AA358D" w:rsidRPr="00944D70" w:rsidRDefault="00AA358D" w:rsidP="00AA358D">
      <w:pPr>
        <w:pStyle w:val="TSB-Level1Numbers"/>
        <w:numPr>
          <w:ilvl w:val="0"/>
          <w:numId w:val="43"/>
        </w:numPr>
      </w:pPr>
      <w:r w:rsidRPr="00944D70">
        <w:t>Colleges, universities and schools which are sponsors of the academy trust</w:t>
      </w:r>
    </w:p>
    <w:p w14:paraId="5404DB70" w14:textId="1BE50138" w:rsidR="00AA358D" w:rsidRPr="00944D70" w:rsidRDefault="00AA358D" w:rsidP="00AA358D">
      <w:pPr>
        <w:pStyle w:val="TSB-Level1Numbers"/>
        <w:numPr>
          <w:ilvl w:val="0"/>
          <w:numId w:val="43"/>
        </w:numPr>
      </w:pPr>
      <w:r w:rsidRPr="00944D70">
        <w:t>State funded schools and colleges, including academies.</w:t>
      </w:r>
    </w:p>
    <w:p w14:paraId="099E3527" w14:textId="4F60CEA1" w:rsidR="003B0A16" w:rsidRDefault="003B0A16" w:rsidP="0038606F">
      <w:pPr>
        <w:pStyle w:val="TSB-Level1Numbers"/>
        <w:ind w:firstLine="0"/>
      </w:pPr>
      <w:r w:rsidRPr="00E2138C">
        <w:t xml:space="preserve">For the purposes of reporting to the ESFA, transactions with related parties will not include salaries and other payments made by the academy to a person under a contract of employment through the academy’s payroll. </w:t>
      </w:r>
    </w:p>
    <w:p w14:paraId="5FE1862C" w14:textId="139AA822" w:rsidR="003B0A16" w:rsidRPr="00E2138C" w:rsidRDefault="000F6841" w:rsidP="0038606F">
      <w:pPr>
        <w:pStyle w:val="TSB-Level1Numbers"/>
        <w:ind w:firstLine="0"/>
      </w:pPr>
      <w:r>
        <w:t>The trust</w:t>
      </w:r>
      <w:r w:rsidR="003B0A16" w:rsidRPr="00E2138C">
        <w:t xml:space="preserve"> will declare, but not seek approval for, eligible transactions to the ESFA where they are for services that can only be delivered by the diocese. A single upload of evidence relating to the payment of levy for these services will be completed. </w:t>
      </w:r>
    </w:p>
    <w:p w14:paraId="6D630ABA" w14:textId="0B92676C" w:rsidR="003B0A16" w:rsidRPr="00E2138C" w:rsidRDefault="003B0A16" w:rsidP="0038606F">
      <w:pPr>
        <w:pStyle w:val="TSB-Level1Numbers"/>
        <w:ind w:firstLine="0"/>
      </w:pPr>
      <w:r w:rsidRPr="00E2138C">
        <w:t>When completing the ESFA’s online form, all the information required to complete the form will be collected – it is not possible to partially complete a form and then return to it.</w:t>
      </w:r>
    </w:p>
    <w:p w14:paraId="0F60E91F" w14:textId="77777777" w:rsidR="003B0A16" w:rsidRPr="00E2138C" w:rsidRDefault="003B0A16" w:rsidP="0038606F">
      <w:pPr>
        <w:pStyle w:val="TSB-Level1Numbers"/>
        <w:ind w:firstLine="0"/>
      </w:pPr>
      <w:r w:rsidRPr="00E2138C">
        <w:t>The following information is needed to create a record for the supplier:</w:t>
      </w:r>
    </w:p>
    <w:p w14:paraId="13DC0070"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The name of the supplier</w:t>
      </w:r>
    </w:p>
    <w:p w14:paraId="7A0988AC"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The supplier’s address</w:t>
      </w:r>
    </w:p>
    <w:p w14:paraId="5ACD3355"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The supplier’s company number which can be found using the </w:t>
      </w:r>
      <w:hyperlink r:id="rId15" w:history="1">
        <w:r w:rsidRPr="00E2138C">
          <w:rPr>
            <w:rStyle w:val="Hyperlink"/>
            <w:rFonts w:asciiTheme="majorHAnsi" w:hAnsiTheme="majorHAnsi" w:cstheme="majorHAnsi"/>
          </w:rPr>
          <w:t>Companies House website</w:t>
        </w:r>
      </w:hyperlink>
      <w:r w:rsidRPr="00E2138C">
        <w:rPr>
          <w:rFonts w:asciiTheme="majorHAnsi" w:hAnsiTheme="majorHAnsi" w:cstheme="majorHAnsi"/>
        </w:rPr>
        <w:t xml:space="preserve"> (for limited companies)</w:t>
      </w:r>
    </w:p>
    <w:p w14:paraId="0D371FAB"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The statement which best describes the relationship between the supplier and the academy </w:t>
      </w:r>
    </w:p>
    <w:p w14:paraId="16C6AA28"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Confirmation that the supplier is listed on the academy’s register of interests </w:t>
      </w:r>
    </w:p>
    <w:p w14:paraId="5E7A7B80"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Confirmation that the academy has a statement of assurance from the supplier</w:t>
      </w:r>
    </w:p>
    <w:p w14:paraId="1BE0B578"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Confirmation that the academy has an open-book agreement with the supplier</w:t>
      </w:r>
    </w:p>
    <w:p w14:paraId="4CA2E389" w14:textId="77777777" w:rsidR="003B0A16" w:rsidRPr="00E2138C" w:rsidRDefault="003B0A16" w:rsidP="0038606F">
      <w:pPr>
        <w:pStyle w:val="TSB-Level1Numbers"/>
        <w:ind w:firstLine="0"/>
      </w:pPr>
      <w:r w:rsidRPr="00E2138C">
        <w:t>The following information is needed about the related party transaction:</w:t>
      </w:r>
    </w:p>
    <w:p w14:paraId="1FFFE3DA"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A short description of the goods or services </w:t>
      </w:r>
    </w:p>
    <w:p w14:paraId="36D4D6F2"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Details of the proposed cost</w:t>
      </w:r>
    </w:p>
    <w:p w14:paraId="1E46D6F6" w14:textId="223D4165"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The start and end date of any contract or agreement  </w:t>
      </w:r>
    </w:p>
    <w:p w14:paraId="2F0D5FC1" w14:textId="77777777" w:rsidR="003B0A16" w:rsidRPr="00E2138C" w:rsidRDefault="003B0A16" w:rsidP="0038606F">
      <w:pPr>
        <w:pStyle w:val="TSB-Level1Numbers"/>
        <w:ind w:firstLine="0"/>
      </w:pPr>
      <w:r w:rsidRPr="00E2138C">
        <w:t>When seeking approval for a related party transaction, evidence including the following is required:</w:t>
      </w:r>
    </w:p>
    <w:p w14:paraId="2F1F44AF" w14:textId="2B70EC3A" w:rsidR="003B0A16" w:rsidRDefault="003B0A16" w:rsidP="003B0A16">
      <w:pPr>
        <w:pStyle w:val="TSB-PolicyBullets"/>
        <w:rPr>
          <w:rFonts w:asciiTheme="majorHAnsi" w:hAnsiTheme="majorHAnsi" w:cstheme="majorHAnsi"/>
        </w:rPr>
      </w:pPr>
      <w:r w:rsidRPr="00E2138C">
        <w:rPr>
          <w:rFonts w:asciiTheme="majorHAnsi" w:hAnsiTheme="majorHAnsi" w:cstheme="majorHAnsi"/>
        </w:rPr>
        <w:lastRenderedPageBreak/>
        <w:t>How the academy agreed to the related party transaction</w:t>
      </w:r>
    </w:p>
    <w:p w14:paraId="129F64B0"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That the academy tested the market before making a decision </w:t>
      </w:r>
    </w:p>
    <w:p w14:paraId="07E66CD0"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How the academy managed any conflicts of interest</w:t>
      </w:r>
    </w:p>
    <w:p w14:paraId="2DE915DF"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A copy of the agreement and proposed contract</w:t>
      </w:r>
    </w:p>
    <w:p w14:paraId="734115D9" w14:textId="77777777" w:rsidR="003B0A16" w:rsidRPr="00E2138C" w:rsidRDefault="003B0A16" w:rsidP="0038606F">
      <w:pPr>
        <w:pStyle w:val="TSB-Level1Numbers"/>
        <w:ind w:firstLine="0"/>
      </w:pPr>
      <w:r w:rsidRPr="00E2138C">
        <w:t>The board of trustees and accounting officer will manage personal relationships with related parties to avoid both real and perceived conflicts of interest, promoting integrity and openness in accordance with the seven principles of public life.</w:t>
      </w:r>
    </w:p>
    <w:p w14:paraId="22F00A2A" w14:textId="77777777" w:rsidR="003B0A16" w:rsidRPr="00E2138C" w:rsidRDefault="003B0A16" w:rsidP="0038606F">
      <w:pPr>
        <w:pStyle w:val="TSB-Level1Numbers"/>
        <w:ind w:firstLine="0"/>
      </w:pPr>
      <w:r w:rsidRPr="00E2138C">
        <w:t>The chair of the board of trustees and the accounting officer will ensure their capacity to control and influence does not conflict with requirements.</w:t>
      </w:r>
    </w:p>
    <w:p w14:paraId="6DC2A920" w14:textId="7DB5FFDA" w:rsidR="003B0A16" w:rsidRPr="00E2138C" w:rsidRDefault="00B677BC" w:rsidP="0038606F">
      <w:pPr>
        <w:pStyle w:val="TSB-Level1Numbers"/>
        <w:ind w:firstLine="0"/>
      </w:pPr>
      <w:r>
        <w:t>The trust</w:t>
      </w:r>
      <w:r w:rsidR="003B0A16" w:rsidRPr="00E2138C">
        <w:t xml:space="preserve"> recognises that some relationships with related parties may attract greater public scrutiny, such as: </w:t>
      </w:r>
    </w:p>
    <w:p w14:paraId="5FDF0F7C"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Transactions with individuals in a position of control and influence, including the chair of the board and the accounting officer </w:t>
      </w:r>
    </w:p>
    <w:p w14:paraId="0B61E064"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Payments to organisations with a profit motive, as opposed to those in the public or voluntary sectors </w:t>
      </w:r>
    </w:p>
    <w:p w14:paraId="44EA15B9"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Relationships with external auditors beyond their duty to deliver a statutory audit</w:t>
      </w:r>
    </w:p>
    <w:p w14:paraId="0387CBCD" w14:textId="7FC4F5BC" w:rsidR="003B0A16" w:rsidRPr="00E2138C" w:rsidRDefault="00B677BC" w:rsidP="0038606F">
      <w:pPr>
        <w:pStyle w:val="TSB-Level1Numbers"/>
        <w:ind w:firstLine="0"/>
      </w:pPr>
      <w:r>
        <w:t>The trust</w:t>
      </w:r>
      <w:r w:rsidR="003B0A16" w:rsidRPr="00E2138C">
        <w:t xml:space="preserve"> will keep up-to-date records and make sufficient disclosures in their annual accounts to show accordance with the high standards of accountability and transparency required within the public sector.</w:t>
      </w:r>
    </w:p>
    <w:p w14:paraId="0BA22C00" w14:textId="77777777" w:rsidR="003B0A16" w:rsidRPr="00E2138C" w:rsidRDefault="003B0A16" w:rsidP="0038606F">
      <w:pPr>
        <w:pStyle w:val="TSB-Level1Numbers"/>
        <w:ind w:firstLine="0"/>
      </w:pPr>
      <w:r w:rsidRPr="00E2138C">
        <w:t>The academy’s register of interests will include business and pecuniary interests, including:</w:t>
      </w:r>
    </w:p>
    <w:p w14:paraId="677EBC23"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Directorships, partnerships and employments with businesses.</w:t>
      </w:r>
    </w:p>
    <w:p w14:paraId="04047724"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Trusteeships and governorships at other educational institutions and charities.</w:t>
      </w:r>
    </w:p>
    <w:p w14:paraId="3A5B4D30" w14:textId="77777777"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For each interest: the name of the business; the nature of the business; the nature of the interest; and the date the interest began.</w:t>
      </w:r>
    </w:p>
    <w:p w14:paraId="5BACEB40" w14:textId="5DF18CC0" w:rsidR="003B0A16" w:rsidRPr="00E2138C" w:rsidRDefault="003B0A16" w:rsidP="003B0A16">
      <w:pPr>
        <w:pStyle w:val="TSB-PolicyBullets"/>
        <w:rPr>
          <w:rFonts w:asciiTheme="majorHAnsi" w:hAnsiTheme="majorHAnsi" w:cstheme="majorHAnsi"/>
        </w:rPr>
      </w:pPr>
      <w:r w:rsidRPr="00E2138C">
        <w:rPr>
          <w:rFonts w:asciiTheme="majorHAnsi" w:hAnsiTheme="majorHAnsi" w:cstheme="majorHAnsi"/>
        </w:rPr>
        <w:t xml:space="preserve">Any other interests deemed relevant by the board of trustees. </w:t>
      </w:r>
    </w:p>
    <w:p w14:paraId="676C4F0C" w14:textId="5996EACC" w:rsidR="003B0A16" w:rsidRPr="00E2138C" w:rsidRDefault="003B0A16" w:rsidP="0038606F">
      <w:pPr>
        <w:pStyle w:val="TSB-Level1Numbers"/>
        <w:ind w:firstLine="0"/>
      </w:pPr>
      <w:r w:rsidRPr="00E2138C">
        <w:t xml:space="preserve">The register of interests will identify any relevant material interests from close family relationships between the academy’s members, trustees and governors. It will also identify relevant materials arising from close family relationships between those individuals and employees. </w:t>
      </w:r>
    </w:p>
    <w:p w14:paraId="0A964147" w14:textId="4F89E87C" w:rsidR="003B0A16" w:rsidRPr="00E2138C" w:rsidRDefault="003B0A16" w:rsidP="0038606F">
      <w:pPr>
        <w:pStyle w:val="TSB-Level1Numbers"/>
        <w:ind w:firstLine="0"/>
      </w:pPr>
      <w:r w:rsidRPr="00E2138C">
        <w:t xml:space="preserve">Relevant business and pecuniary interests of members, trustees, governors and the accounting officer will be published on the academy’s website. </w:t>
      </w:r>
    </w:p>
    <w:p w14:paraId="036DB46F" w14:textId="7AE30DD1" w:rsidR="00F94C5D" w:rsidRPr="00E2138C" w:rsidRDefault="00F94C5D" w:rsidP="0038606F">
      <w:pPr>
        <w:pStyle w:val="Heading10"/>
      </w:pPr>
      <w:bookmarkStart w:id="21" w:name="_Monitoring_and_review"/>
      <w:bookmarkEnd w:id="21"/>
      <w:r w:rsidRPr="00E2138C">
        <w:lastRenderedPageBreak/>
        <w:t xml:space="preserve">Monitoring and review </w:t>
      </w:r>
    </w:p>
    <w:p w14:paraId="76816E16" w14:textId="776FC845" w:rsidR="005B7BD9" w:rsidRPr="00E2138C" w:rsidRDefault="00944B40" w:rsidP="0038606F">
      <w:pPr>
        <w:pStyle w:val="TSB-Level1Numbers"/>
        <w:ind w:firstLine="0"/>
      </w:pPr>
      <w:r w:rsidRPr="00E2138C">
        <w:t xml:space="preserve">This policy will be reviewed on an annual basis, or when new legislation/guidance regarding the subject is published and requires the approval of the full governing board as it cannot be delegated to a committee. </w:t>
      </w:r>
    </w:p>
    <w:p w14:paraId="68FD1595" w14:textId="11F3E720" w:rsidR="00944B40" w:rsidRPr="00E2138C" w:rsidRDefault="00944B40" w:rsidP="0038606F">
      <w:pPr>
        <w:pStyle w:val="TSB-Level1Numbers"/>
        <w:ind w:firstLine="0"/>
      </w:pPr>
      <w:r w:rsidRPr="00E2138C">
        <w:t xml:space="preserve">The governing board will carry out continuous monitoring of its and members’ activities to ensure that any conflicts of interests are identified and mitigated as soon as possible. </w:t>
      </w:r>
    </w:p>
    <w:p w14:paraId="54F68214" w14:textId="599D0E10" w:rsidR="00944B40" w:rsidRPr="00E2138C" w:rsidRDefault="00944B40" w:rsidP="0038606F">
      <w:pPr>
        <w:pStyle w:val="TSB-Level1Numbers"/>
        <w:ind w:firstLine="0"/>
      </w:pPr>
      <w:r w:rsidRPr="00E2138C">
        <w:t xml:space="preserve">Any </w:t>
      </w:r>
      <w:r w:rsidR="006C16B2" w:rsidRPr="00E2138C">
        <w:t xml:space="preserve">staff member or </w:t>
      </w:r>
      <w:r w:rsidRPr="00E2138C">
        <w:t>member of the governing board who fails to declare a</w:t>
      </w:r>
      <w:r w:rsidR="006C16B2" w:rsidRPr="00E2138C">
        <w:t>n</w:t>
      </w:r>
      <w:r w:rsidRPr="00E2138C">
        <w:t xml:space="preserve"> interest and i</w:t>
      </w:r>
      <w:r w:rsidR="000E16FA" w:rsidRPr="00E2138C">
        <w:t>s</w:t>
      </w:r>
      <w:r w:rsidRPr="00E2138C">
        <w:t xml:space="preserve"> found to be in conflict with their decision-making will be required to explain the reasons for their omission to the rest of the governing board. </w:t>
      </w:r>
    </w:p>
    <w:p w14:paraId="0FC96F35" w14:textId="6265356F" w:rsidR="00944B40" w:rsidRDefault="00944B40" w:rsidP="0038606F">
      <w:pPr>
        <w:pStyle w:val="TSB-Level1Numbers"/>
        <w:ind w:firstLine="0"/>
      </w:pPr>
      <w:r w:rsidRPr="00E2138C">
        <w:t xml:space="preserve">The governing board will review the </w:t>
      </w:r>
      <w:r w:rsidR="00E2138C" w:rsidRPr="00E2138C">
        <w:t>Annual</w:t>
      </w:r>
      <w:r w:rsidRPr="00E2138C">
        <w:t xml:space="preserve"> </w:t>
      </w:r>
      <w:r w:rsidR="00B428E7" w:rsidRPr="00E2138C">
        <w:t>Business</w:t>
      </w:r>
      <w:r w:rsidRPr="00E2138C">
        <w:t xml:space="preserve"> Interest Register on an annual basis, or when circumstances have changed. </w:t>
      </w:r>
    </w:p>
    <w:p w14:paraId="5685C002" w14:textId="77777777" w:rsidR="00B677BC" w:rsidRPr="00B677BC" w:rsidRDefault="00B677BC" w:rsidP="0038606F">
      <w:pPr>
        <w:pStyle w:val="TSB-Level1Numbers"/>
        <w:ind w:firstLine="0"/>
      </w:pPr>
      <w:r w:rsidRPr="00B677BC">
        <w:t xml:space="preserve">The governing board will review the Declared Conflicts of Interest Register on an annual basis, or when circumstances have changed. </w:t>
      </w:r>
    </w:p>
    <w:p w14:paraId="6423EE35" w14:textId="77777777" w:rsidR="00B677BC" w:rsidRPr="00B677BC" w:rsidRDefault="00B677BC" w:rsidP="0038606F">
      <w:pPr>
        <w:pStyle w:val="TSB-Level1Numbers"/>
        <w:ind w:firstLine="0"/>
      </w:pPr>
      <w:r w:rsidRPr="00B677BC">
        <w:t xml:space="preserve">The General Interests Register will be available to be viewed and amended at every meeting of the full governing board. </w:t>
      </w:r>
    </w:p>
    <w:p w14:paraId="5FBFBB83" w14:textId="77777777" w:rsidR="00B677BC" w:rsidRPr="00E2138C" w:rsidRDefault="00B677BC" w:rsidP="0038606F">
      <w:pPr>
        <w:pStyle w:val="TSB-Level1Numbers"/>
        <w:ind w:firstLine="0"/>
      </w:pPr>
    </w:p>
    <w:p w14:paraId="3F370B7A" w14:textId="3EBF273C" w:rsidR="00A23725" w:rsidRPr="00E2138C" w:rsidRDefault="00A23725" w:rsidP="0038606F">
      <w:pPr>
        <w:pStyle w:val="TSB-Level1Numbers"/>
        <w:ind w:firstLine="0"/>
      </w:pPr>
      <w:bookmarkStart w:id="22" w:name="_Definition"/>
      <w:bookmarkEnd w:id="11"/>
      <w:bookmarkEnd w:id="22"/>
    </w:p>
    <w:p w14:paraId="57DA92DD" w14:textId="1DFA8BE6" w:rsidR="006B3206" w:rsidRDefault="006B3206">
      <w:pPr>
        <w:rPr>
          <w:rFonts w:asciiTheme="majorHAnsi" w:hAnsiTheme="majorHAnsi" w:cstheme="majorHAnsi"/>
        </w:rPr>
      </w:pPr>
      <w:r>
        <w:rPr>
          <w:rFonts w:asciiTheme="majorHAnsi" w:hAnsiTheme="majorHAnsi" w:cstheme="majorHAnsi"/>
        </w:rPr>
        <w:br w:type="page"/>
      </w:r>
    </w:p>
    <w:p w14:paraId="08031FBD" w14:textId="77777777" w:rsidR="00161BA1" w:rsidRDefault="00161BA1">
      <w:pPr>
        <w:rPr>
          <w:rFonts w:asciiTheme="majorHAnsi" w:hAnsiTheme="majorHAnsi" w:cstheme="majorHAnsi"/>
        </w:rPr>
        <w:sectPr w:rsidR="00161BA1" w:rsidSect="00EF34F1">
          <w:headerReference w:type="default" r:id="rId16"/>
          <w:pgSz w:w="11906" w:h="16838"/>
          <w:pgMar w:top="1440" w:right="1440" w:bottom="1440" w:left="1440" w:header="564" w:footer="708" w:gutter="0"/>
          <w:cols w:space="708"/>
          <w:docGrid w:linePitch="360"/>
        </w:sectPr>
      </w:pPr>
    </w:p>
    <w:p w14:paraId="7A5B810B" w14:textId="616B3DF1" w:rsidR="00E63CDC" w:rsidRPr="00E2138C" w:rsidRDefault="00E63CDC" w:rsidP="00E63CDC">
      <w:pPr>
        <w:rPr>
          <w:rFonts w:asciiTheme="majorHAnsi" w:hAnsiTheme="majorHAnsi" w:cstheme="majorHAnsi"/>
          <w:b/>
        </w:rPr>
      </w:pPr>
      <w:bookmarkStart w:id="23" w:name="AppendixTitle1"/>
      <w:r w:rsidRPr="00E2138C">
        <w:rPr>
          <w:rFonts w:asciiTheme="majorHAnsi" w:hAnsiTheme="majorHAnsi" w:cstheme="majorHAnsi"/>
          <w:b/>
        </w:rPr>
        <w:lastRenderedPageBreak/>
        <w:t xml:space="preserve">Declaration of Business Interest Form for Staff of Derby Cathedral School </w:t>
      </w:r>
      <w:bookmarkEnd w:id="23"/>
    </w:p>
    <w:p w14:paraId="23728406" w14:textId="77777777" w:rsidR="00E63CDC" w:rsidRPr="00E2138C" w:rsidRDefault="00E63CDC" w:rsidP="00E63CDC">
      <w:pPr>
        <w:jc w:val="both"/>
        <w:rPr>
          <w:rFonts w:asciiTheme="majorHAnsi" w:hAnsiTheme="majorHAnsi" w:cstheme="majorHAnsi"/>
          <w:b/>
        </w:rPr>
      </w:pPr>
      <w:r w:rsidRPr="00E2138C">
        <w:rPr>
          <w:rFonts w:asciiTheme="majorHAnsi" w:hAnsiTheme="majorHAnsi" w:cstheme="majorHAnsi"/>
          <w:b/>
        </w:rPr>
        <w:t>Declaration</w:t>
      </w:r>
    </w:p>
    <w:p w14:paraId="7B3FABEC" w14:textId="77777777" w:rsidR="00E63CDC" w:rsidRPr="00E2138C" w:rsidRDefault="00E63CDC" w:rsidP="00E63CDC">
      <w:pPr>
        <w:jc w:val="both"/>
        <w:rPr>
          <w:rFonts w:asciiTheme="majorHAnsi" w:hAnsiTheme="majorHAnsi" w:cstheme="majorHAnsi"/>
        </w:rPr>
      </w:pPr>
      <w:r w:rsidRPr="00E2138C">
        <w:rPr>
          <w:rFonts w:asciiTheme="majorHAnsi" w:hAnsiTheme="majorHAnsi" w:cstheme="majorHAnsi"/>
        </w:rPr>
        <w:t>I hereby certify I understand that it is my responsibility to declare the nature of all business or personal interests, whether direct or indirect, of myself, my partner and/or members of my immediate family, that could unfairly benefit from my relationship and connection with the school.</w:t>
      </w:r>
    </w:p>
    <w:p w14:paraId="54B38374" w14:textId="77777777" w:rsidR="00E63CDC" w:rsidRPr="00E2138C" w:rsidRDefault="00E63CDC" w:rsidP="00E63CDC">
      <w:pPr>
        <w:jc w:val="both"/>
        <w:rPr>
          <w:rFonts w:asciiTheme="majorHAnsi" w:hAnsiTheme="majorHAnsi" w:cstheme="majorHAnsi"/>
        </w:rPr>
      </w:pPr>
      <w:r w:rsidRPr="00E2138C">
        <w:rPr>
          <w:rFonts w:asciiTheme="majorHAnsi" w:hAnsiTheme="majorHAnsi" w:cstheme="majorHAnsi"/>
        </w:rPr>
        <w:t>I also understand that it is a criminal offence to:</w:t>
      </w:r>
    </w:p>
    <w:p w14:paraId="05C6E9C3" w14:textId="77777777" w:rsidR="00E63CDC" w:rsidRPr="00E2138C" w:rsidRDefault="00E63CDC" w:rsidP="00E63CDC">
      <w:pPr>
        <w:pStyle w:val="ListParagraph"/>
        <w:numPr>
          <w:ilvl w:val="0"/>
          <w:numId w:val="33"/>
        </w:numPr>
        <w:rPr>
          <w:rFonts w:asciiTheme="majorHAnsi" w:hAnsiTheme="majorHAnsi" w:cstheme="majorHAnsi"/>
        </w:rPr>
      </w:pPr>
      <w:r w:rsidRPr="00E2138C">
        <w:rPr>
          <w:rFonts w:asciiTheme="majorHAnsi" w:hAnsiTheme="majorHAnsi" w:cstheme="majorHAnsi"/>
        </w:rPr>
        <w:t>Withhold information relating to business interests.</w:t>
      </w:r>
    </w:p>
    <w:p w14:paraId="3B02918A" w14:textId="77777777" w:rsidR="00E63CDC" w:rsidRPr="00E2138C" w:rsidRDefault="00E63CDC" w:rsidP="00E63CDC">
      <w:pPr>
        <w:pStyle w:val="ListParagraph"/>
        <w:numPr>
          <w:ilvl w:val="0"/>
          <w:numId w:val="33"/>
        </w:numPr>
        <w:rPr>
          <w:rFonts w:asciiTheme="majorHAnsi" w:hAnsiTheme="majorHAnsi" w:cstheme="majorHAnsi"/>
        </w:rPr>
      </w:pPr>
      <w:r w:rsidRPr="00E2138C">
        <w:rPr>
          <w:rFonts w:asciiTheme="majorHAnsi" w:hAnsiTheme="majorHAnsi" w:cstheme="majorHAnsi"/>
        </w:rPr>
        <w:t>Provide falsified information.</w:t>
      </w:r>
    </w:p>
    <w:p w14:paraId="6C9641B5" w14:textId="77777777" w:rsidR="00E63CDC" w:rsidRPr="00E2138C" w:rsidRDefault="00E63CDC" w:rsidP="00E63CDC">
      <w:pPr>
        <w:pStyle w:val="ListParagraph"/>
        <w:numPr>
          <w:ilvl w:val="0"/>
          <w:numId w:val="33"/>
        </w:numPr>
        <w:rPr>
          <w:rFonts w:asciiTheme="majorHAnsi" w:hAnsiTheme="majorHAnsi" w:cstheme="majorHAnsi"/>
        </w:rPr>
      </w:pPr>
      <w:r w:rsidRPr="00E2138C">
        <w:rPr>
          <w:rFonts w:asciiTheme="majorHAnsi" w:hAnsiTheme="majorHAnsi" w:cstheme="majorHAnsi"/>
        </w:rPr>
        <w:t xml:space="preserve">Fail to notify the governing board of any changes which might invalidate this declaration.  </w:t>
      </w:r>
    </w:p>
    <w:p w14:paraId="5B63B024" w14:textId="77777777" w:rsidR="00E63CDC" w:rsidRPr="00E2138C" w:rsidRDefault="00E63CDC" w:rsidP="00E63CDC">
      <w:pPr>
        <w:jc w:val="both"/>
        <w:rPr>
          <w:rFonts w:asciiTheme="majorHAnsi" w:hAnsiTheme="majorHAnsi" w:cstheme="majorHAnsi"/>
        </w:rPr>
      </w:pPr>
      <w:r w:rsidRPr="00E2138C">
        <w:rPr>
          <w:rFonts w:asciiTheme="majorHAnsi" w:hAnsiTheme="majorHAnsi" w:cstheme="majorHAnsi"/>
        </w:rPr>
        <w:t xml:space="preserve">I agree to inform the </w:t>
      </w:r>
      <w:r w:rsidRPr="00E2138C">
        <w:rPr>
          <w:rFonts w:asciiTheme="majorHAnsi" w:hAnsiTheme="majorHAnsi" w:cstheme="majorHAnsi"/>
          <w:bCs/>
        </w:rPr>
        <w:t>governing board</w:t>
      </w:r>
      <w:r w:rsidRPr="00E2138C">
        <w:rPr>
          <w:rFonts w:asciiTheme="majorHAnsi" w:hAnsiTheme="majorHAnsi" w:cstheme="majorHAnsi"/>
        </w:rPr>
        <w:t xml:space="preserve"> of any changes to aforementioned interests, or new business interests, at the earliest possible opportunity.    </w:t>
      </w:r>
    </w:p>
    <w:p w14:paraId="1A694ACB" w14:textId="77777777" w:rsidR="00E63CDC" w:rsidRPr="00E2138C" w:rsidRDefault="00E63CDC" w:rsidP="00E63CDC">
      <w:pPr>
        <w:jc w:val="both"/>
        <w:rPr>
          <w:rFonts w:asciiTheme="majorHAnsi" w:hAnsiTheme="majorHAnsi" w:cstheme="majorHAnsi"/>
        </w:rPr>
      </w:pPr>
      <w:r w:rsidRPr="00E2138C">
        <w:rPr>
          <w:rFonts w:asciiTheme="majorHAnsi" w:hAnsiTheme="majorHAnsi" w:cstheme="majorHAnsi"/>
        </w:rPr>
        <w:t xml:space="preserve">I confirm I do not have any actual or potential conflicts of interest to declare: </w:t>
      </w:r>
      <w:r w:rsidRPr="00E2138C">
        <w:rPr>
          <w:rFonts w:asciiTheme="majorHAnsi" w:hAnsiTheme="majorHAnsi" w:cstheme="majorHAnsi"/>
        </w:rPr>
        <w:sym w:font="Wingdings" w:char="F06F"/>
      </w:r>
    </w:p>
    <w:p w14:paraId="54670EEF" w14:textId="77777777" w:rsidR="00E63CDC" w:rsidRPr="00E2138C" w:rsidRDefault="00E63CDC" w:rsidP="00E63CDC">
      <w:pPr>
        <w:jc w:val="both"/>
        <w:rPr>
          <w:rFonts w:asciiTheme="majorHAnsi" w:hAnsiTheme="majorHAnsi" w:cstheme="majorHAnsi"/>
        </w:rPr>
      </w:pPr>
      <w:r w:rsidRPr="00E2138C">
        <w:rPr>
          <w:rFonts w:asciiTheme="majorHAnsi" w:hAnsiTheme="majorHAnsi" w:cstheme="majorHAnsi"/>
        </w:rPr>
        <w:t xml:space="preserve">I wish to declare an actual or potential conflict of interest and have included further details below: </w:t>
      </w:r>
      <w:r w:rsidRPr="00E2138C">
        <w:rPr>
          <w:rFonts w:asciiTheme="majorHAnsi" w:hAnsiTheme="majorHAnsi" w:cstheme="majorHAnsi"/>
        </w:rPr>
        <w:sym w:font="Wingdings" w:char="F06F"/>
      </w:r>
      <w:r w:rsidRPr="00E2138C">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1555"/>
        <w:gridCol w:w="12393"/>
      </w:tblGrid>
      <w:tr w:rsidR="00E63CDC" w:rsidRPr="00E2138C" w14:paraId="528431C2" w14:textId="77777777" w:rsidTr="00E248C8">
        <w:tc>
          <w:tcPr>
            <w:tcW w:w="1555" w:type="dxa"/>
            <w:shd w:val="clear" w:color="auto" w:fill="347186"/>
            <w:vAlign w:val="center"/>
          </w:tcPr>
          <w:p w14:paraId="10B4C1B7" w14:textId="77777777" w:rsidR="00E63CDC" w:rsidRPr="00E2138C" w:rsidRDefault="00E63CDC" w:rsidP="00E248C8">
            <w:pPr>
              <w:jc w:val="both"/>
              <w:rPr>
                <w:rFonts w:asciiTheme="majorHAnsi" w:hAnsiTheme="majorHAnsi" w:cstheme="majorHAnsi"/>
                <w:b/>
                <w:color w:val="FFFFFF" w:themeColor="background1"/>
              </w:rPr>
            </w:pPr>
            <w:r w:rsidRPr="00E2138C">
              <w:rPr>
                <w:rFonts w:asciiTheme="majorHAnsi" w:hAnsiTheme="majorHAnsi" w:cstheme="majorHAnsi"/>
                <w:b/>
                <w:color w:val="FFFFFF" w:themeColor="background1"/>
              </w:rPr>
              <w:t>Name:</w:t>
            </w:r>
          </w:p>
        </w:tc>
        <w:tc>
          <w:tcPr>
            <w:tcW w:w="12393" w:type="dxa"/>
          </w:tcPr>
          <w:p w14:paraId="017849A0" w14:textId="77777777" w:rsidR="00E63CDC" w:rsidRPr="00E2138C" w:rsidRDefault="00E63CDC" w:rsidP="00E248C8">
            <w:pPr>
              <w:jc w:val="both"/>
              <w:rPr>
                <w:rFonts w:asciiTheme="majorHAnsi" w:hAnsiTheme="majorHAnsi" w:cstheme="majorHAnsi"/>
              </w:rPr>
            </w:pPr>
          </w:p>
          <w:p w14:paraId="7EAD1ED1" w14:textId="77777777" w:rsidR="00E63CDC" w:rsidRPr="00E2138C" w:rsidRDefault="00E63CDC" w:rsidP="00E248C8">
            <w:pPr>
              <w:jc w:val="both"/>
              <w:rPr>
                <w:rFonts w:asciiTheme="majorHAnsi" w:hAnsiTheme="majorHAnsi" w:cstheme="majorHAnsi"/>
              </w:rPr>
            </w:pPr>
          </w:p>
        </w:tc>
      </w:tr>
      <w:tr w:rsidR="00E63CDC" w:rsidRPr="00E2138C" w14:paraId="25FC2581" w14:textId="77777777" w:rsidTr="00E248C8">
        <w:tc>
          <w:tcPr>
            <w:tcW w:w="1555" w:type="dxa"/>
            <w:shd w:val="clear" w:color="auto" w:fill="347186"/>
            <w:vAlign w:val="center"/>
          </w:tcPr>
          <w:p w14:paraId="3475D231" w14:textId="77777777" w:rsidR="00E63CDC" w:rsidRPr="00E2138C" w:rsidRDefault="00E63CDC" w:rsidP="00E248C8">
            <w:pPr>
              <w:jc w:val="both"/>
              <w:rPr>
                <w:rFonts w:asciiTheme="majorHAnsi" w:hAnsiTheme="majorHAnsi" w:cstheme="majorHAnsi"/>
                <w:b/>
                <w:color w:val="FFFFFF" w:themeColor="background1"/>
              </w:rPr>
            </w:pPr>
            <w:r w:rsidRPr="00E2138C">
              <w:rPr>
                <w:rFonts w:asciiTheme="majorHAnsi" w:hAnsiTheme="majorHAnsi" w:cstheme="majorHAnsi"/>
                <w:b/>
                <w:color w:val="FFFFFF" w:themeColor="background1"/>
              </w:rPr>
              <w:t>Role:</w:t>
            </w:r>
          </w:p>
        </w:tc>
        <w:tc>
          <w:tcPr>
            <w:tcW w:w="12393" w:type="dxa"/>
          </w:tcPr>
          <w:p w14:paraId="270D7F2A" w14:textId="77777777" w:rsidR="00E63CDC" w:rsidRPr="00E2138C" w:rsidRDefault="00E63CDC" w:rsidP="00E248C8">
            <w:pPr>
              <w:jc w:val="both"/>
              <w:rPr>
                <w:rFonts w:asciiTheme="majorHAnsi" w:hAnsiTheme="majorHAnsi" w:cstheme="majorHAnsi"/>
              </w:rPr>
            </w:pPr>
          </w:p>
          <w:p w14:paraId="4BD42E2C" w14:textId="77777777" w:rsidR="00E63CDC" w:rsidRPr="00E2138C" w:rsidRDefault="00E63CDC" w:rsidP="00E248C8">
            <w:pPr>
              <w:jc w:val="both"/>
              <w:rPr>
                <w:rFonts w:asciiTheme="majorHAnsi" w:hAnsiTheme="majorHAnsi" w:cstheme="majorHAnsi"/>
              </w:rPr>
            </w:pPr>
          </w:p>
        </w:tc>
      </w:tr>
      <w:tr w:rsidR="00E63CDC" w:rsidRPr="00E2138C" w14:paraId="759CA285" w14:textId="77777777" w:rsidTr="00E248C8">
        <w:tc>
          <w:tcPr>
            <w:tcW w:w="1555" w:type="dxa"/>
            <w:shd w:val="clear" w:color="auto" w:fill="347186"/>
            <w:vAlign w:val="center"/>
          </w:tcPr>
          <w:p w14:paraId="55377F55" w14:textId="77777777" w:rsidR="00E63CDC" w:rsidRPr="00E2138C" w:rsidRDefault="00E63CDC" w:rsidP="00E248C8">
            <w:pPr>
              <w:jc w:val="both"/>
              <w:rPr>
                <w:rFonts w:asciiTheme="majorHAnsi" w:hAnsiTheme="majorHAnsi" w:cstheme="majorHAnsi"/>
                <w:b/>
                <w:color w:val="FFFFFF" w:themeColor="background1"/>
              </w:rPr>
            </w:pPr>
            <w:r w:rsidRPr="00E2138C">
              <w:rPr>
                <w:rFonts w:asciiTheme="majorHAnsi" w:hAnsiTheme="majorHAnsi" w:cstheme="majorHAnsi"/>
                <w:b/>
                <w:color w:val="FFFFFF" w:themeColor="background1"/>
              </w:rPr>
              <w:t>Signature:</w:t>
            </w:r>
          </w:p>
        </w:tc>
        <w:tc>
          <w:tcPr>
            <w:tcW w:w="12393" w:type="dxa"/>
          </w:tcPr>
          <w:p w14:paraId="4D1CC5EE" w14:textId="77777777" w:rsidR="00E63CDC" w:rsidRPr="00E2138C" w:rsidRDefault="00E63CDC" w:rsidP="00E248C8">
            <w:pPr>
              <w:jc w:val="both"/>
              <w:rPr>
                <w:rFonts w:asciiTheme="majorHAnsi" w:hAnsiTheme="majorHAnsi" w:cstheme="majorHAnsi"/>
              </w:rPr>
            </w:pPr>
          </w:p>
          <w:p w14:paraId="63E2246F" w14:textId="77777777" w:rsidR="00E63CDC" w:rsidRPr="00E2138C" w:rsidRDefault="00E63CDC" w:rsidP="00E248C8">
            <w:pPr>
              <w:jc w:val="both"/>
              <w:rPr>
                <w:rFonts w:asciiTheme="majorHAnsi" w:hAnsiTheme="majorHAnsi" w:cstheme="majorHAnsi"/>
              </w:rPr>
            </w:pPr>
          </w:p>
        </w:tc>
      </w:tr>
      <w:tr w:rsidR="00E63CDC" w:rsidRPr="00E2138C" w14:paraId="739B6E47" w14:textId="77777777" w:rsidTr="00E248C8">
        <w:tc>
          <w:tcPr>
            <w:tcW w:w="1555" w:type="dxa"/>
            <w:shd w:val="clear" w:color="auto" w:fill="347186"/>
            <w:vAlign w:val="center"/>
          </w:tcPr>
          <w:p w14:paraId="1513AD3F" w14:textId="77777777" w:rsidR="00E63CDC" w:rsidRPr="00E2138C" w:rsidRDefault="00E63CDC" w:rsidP="00E248C8">
            <w:pPr>
              <w:jc w:val="both"/>
              <w:rPr>
                <w:rFonts w:asciiTheme="majorHAnsi" w:hAnsiTheme="majorHAnsi" w:cstheme="majorHAnsi"/>
                <w:b/>
                <w:color w:val="FFFFFF" w:themeColor="background1"/>
              </w:rPr>
            </w:pPr>
            <w:r w:rsidRPr="00E2138C">
              <w:rPr>
                <w:rFonts w:asciiTheme="majorHAnsi" w:hAnsiTheme="majorHAnsi" w:cstheme="majorHAnsi"/>
                <w:b/>
                <w:color w:val="FFFFFF" w:themeColor="background1"/>
              </w:rPr>
              <w:t>Date:</w:t>
            </w:r>
          </w:p>
        </w:tc>
        <w:tc>
          <w:tcPr>
            <w:tcW w:w="12393" w:type="dxa"/>
          </w:tcPr>
          <w:p w14:paraId="2EEA1724" w14:textId="77777777" w:rsidR="00E63CDC" w:rsidRPr="00E2138C" w:rsidRDefault="00E63CDC" w:rsidP="00E248C8">
            <w:pPr>
              <w:jc w:val="both"/>
              <w:rPr>
                <w:rFonts w:asciiTheme="majorHAnsi" w:hAnsiTheme="majorHAnsi" w:cstheme="majorHAnsi"/>
              </w:rPr>
            </w:pPr>
          </w:p>
          <w:p w14:paraId="65867DF8" w14:textId="77777777" w:rsidR="00E63CDC" w:rsidRPr="00E2138C" w:rsidRDefault="00E63CDC" w:rsidP="00E248C8">
            <w:pPr>
              <w:jc w:val="both"/>
              <w:rPr>
                <w:rFonts w:asciiTheme="majorHAnsi" w:hAnsiTheme="majorHAnsi" w:cstheme="majorHAnsi"/>
              </w:rPr>
            </w:pPr>
          </w:p>
        </w:tc>
      </w:tr>
    </w:tbl>
    <w:p w14:paraId="2CE29C2B" w14:textId="77777777" w:rsidR="00E63CDC" w:rsidRPr="00E2138C" w:rsidRDefault="00E63CDC" w:rsidP="00E63CDC">
      <w:pPr>
        <w:jc w:val="center"/>
        <w:rPr>
          <w:rFonts w:asciiTheme="majorHAnsi" w:hAnsiTheme="majorHAnsi" w:cstheme="majorHAnsi"/>
        </w:rPr>
      </w:pPr>
    </w:p>
    <w:p w14:paraId="0C8DF990" w14:textId="77777777" w:rsidR="00E63CDC" w:rsidRPr="00E2138C" w:rsidRDefault="00E63CDC" w:rsidP="00E63CDC">
      <w:pPr>
        <w:jc w:val="center"/>
        <w:rPr>
          <w:rFonts w:asciiTheme="majorHAnsi" w:hAnsiTheme="majorHAnsi" w:cstheme="majorHAnsi"/>
        </w:rPr>
      </w:pPr>
    </w:p>
    <w:p w14:paraId="3DABB7EB" w14:textId="77777777" w:rsidR="00E63CDC" w:rsidRPr="00E2138C" w:rsidRDefault="00E63CDC" w:rsidP="00E63CDC">
      <w:pPr>
        <w:jc w:val="center"/>
        <w:rPr>
          <w:rFonts w:asciiTheme="majorHAnsi" w:hAnsiTheme="majorHAnsi" w:cstheme="majorHAnsi"/>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E63CDC" w:rsidRPr="00E2138C" w14:paraId="74DAEBC1" w14:textId="77777777" w:rsidTr="00E248C8">
        <w:tc>
          <w:tcPr>
            <w:tcW w:w="2324" w:type="dxa"/>
            <w:shd w:val="clear" w:color="auto" w:fill="347186"/>
            <w:vAlign w:val="center"/>
          </w:tcPr>
          <w:p w14:paraId="7FBB8B75"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lastRenderedPageBreak/>
              <w:t>Details of the declared conflict of interest</w:t>
            </w:r>
          </w:p>
        </w:tc>
        <w:tc>
          <w:tcPr>
            <w:tcW w:w="2324" w:type="dxa"/>
            <w:shd w:val="clear" w:color="auto" w:fill="347186"/>
            <w:vAlign w:val="center"/>
          </w:tcPr>
          <w:p w14:paraId="58E20695"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Nature of business or organisation</w:t>
            </w:r>
          </w:p>
        </w:tc>
        <w:tc>
          <w:tcPr>
            <w:tcW w:w="2325" w:type="dxa"/>
            <w:shd w:val="clear" w:color="auto" w:fill="347186"/>
            <w:vAlign w:val="center"/>
          </w:tcPr>
          <w:p w14:paraId="72235E5D"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Brief description of the conflict of interest declared</w:t>
            </w:r>
          </w:p>
        </w:tc>
        <w:tc>
          <w:tcPr>
            <w:tcW w:w="2325" w:type="dxa"/>
            <w:shd w:val="clear" w:color="auto" w:fill="347186"/>
            <w:vAlign w:val="center"/>
          </w:tcPr>
          <w:p w14:paraId="51E806A0"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Is the declared conflict of interest an actual conflict or a potential conflict of interest?</w:t>
            </w:r>
          </w:p>
        </w:tc>
        <w:tc>
          <w:tcPr>
            <w:tcW w:w="2325" w:type="dxa"/>
            <w:shd w:val="clear" w:color="auto" w:fill="347186"/>
            <w:vAlign w:val="center"/>
          </w:tcPr>
          <w:p w14:paraId="4D53173E"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Date of appointment or acquisition</w:t>
            </w:r>
          </w:p>
        </w:tc>
        <w:tc>
          <w:tcPr>
            <w:tcW w:w="2325" w:type="dxa"/>
            <w:shd w:val="clear" w:color="auto" w:fill="347186"/>
            <w:vAlign w:val="center"/>
          </w:tcPr>
          <w:p w14:paraId="07AF8DAD"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Date of cessation of interest</w:t>
            </w:r>
          </w:p>
        </w:tc>
      </w:tr>
      <w:tr w:rsidR="00E63CDC" w:rsidRPr="00E2138C" w14:paraId="104FBE65" w14:textId="77777777" w:rsidTr="00E248C8">
        <w:tc>
          <w:tcPr>
            <w:tcW w:w="2324" w:type="dxa"/>
            <w:shd w:val="clear" w:color="auto" w:fill="FFFFFF" w:themeFill="background1"/>
            <w:vAlign w:val="center"/>
          </w:tcPr>
          <w:p w14:paraId="0D933703" w14:textId="77777777" w:rsidR="00E63CDC" w:rsidRPr="00E2138C" w:rsidRDefault="00E63CDC" w:rsidP="00E248C8">
            <w:pPr>
              <w:jc w:val="center"/>
              <w:rPr>
                <w:rFonts w:asciiTheme="majorHAnsi" w:hAnsiTheme="majorHAnsi" w:cstheme="majorHAnsi"/>
                <w:b/>
                <w:color w:val="FFD006"/>
                <w:u w:val="single"/>
              </w:rPr>
            </w:pPr>
          </w:p>
          <w:p w14:paraId="63B23725" w14:textId="77777777" w:rsidR="00E63CDC" w:rsidRPr="00E2138C" w:rsidRDefault="00E63CDC" w:rsidP="00E248C8">
            <w:pPr>
              <w:jc w:val="center"/>
              <w:rPr>
                <w:rFonts w:asciiTheme="majorHAnsi" w:hAnsiTheme="majorHAnsi" w:cstheme="majorHAnsi"/>
                <w:b/>
                <w:color w:val="FFD006"/>
                <w:u w:val="single"/>
              </w:rPr>
            </w:pPr>
          </w:p>
          <w:p w14:paraId="46FA641A" w14:textId="77777777" w:rsidR="00E63CDC" w:rsidRPr="00E2138C" w:rsidRDefault="00E63CDC" w:rsidP="00E248C8">
            <w:pPr>
              <w:jc w:val="center"/>
              <w:rPr>
                <w:rFonts w:asciiTheme="majorHAnsi" w:hAnsiTheme="majorHAnsi" w:cstheme="majorHAnsi"/>
                <w:b/>
                <w:color w:val="FFD006"/>
                <w:u w:val="single"/>
              </w:rPr>
            </w:pPr>
          </w:p>
          <w:p w14:paraId="0EDF153C" w14:textId="77777777" w:rsidR="00E63CDC" w:rsidRPr="00E2138C" w:rsidRDefault="00E63CDC" w:rsidP="00E248C8">
            <w:pPr>
              <w:jc w:val="center"/>
              <w:rPr>
                <w:rFonts w:asciiTheme="majorHAnsi" w:hAnsiTheme="majorHAnsi" w:cstheme="majorHAnsi"/>
                <w:b/>
                <w:color w:val="FFD006"/>
                <w:u w:val="single"/>
              </w:rPr>
            </w:pPr>
          </w:p>
        </w:tc>
        <w:tc>
          <w:tcPr>
            <w:tcW w:w="2324" w:type="dxa"/>
            <w:shd w:val="clear" w:color="auto" w:fill="FFFFFF" w:themeFill="background1"/>
            <w:vAlign w:val="center"/>
          </w:tcPr>
          <w:p w14:paraId="1F3E65D5"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37D55759"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0E84C94D"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172B4BE4"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730B3727" w14:textId="77777777" w:rsidR="00E63CDC" w:rsidRPr="00E2138C" w:rsidRDefault="00E63CDC" w:rsidP="00E248C8">
            <w:pPr>
              <w:jc w:val="center"/>
              <w:rPr>
                <w:rFonts w:asciiTheme="majorHAnsi" w:hAnsiTheme="majorHAnsi" w:cstheme="majorHAnsi"/>
                <w:b/>
                <w:color w:val="FFD006"/>
                <w:u w:val="single"/>
              </w:rPr>
            </w:pPr>
          </w:p>
        </w:tc>
      </w:tr>
      <w:tr w:rsidR="00E63CDC" w:rsidRPr="00E2138C" w14:paraId="7300E2FC" w14:textId="77777777" w:rsidTr="00E248C8">
        <w:tc>
          <w:tcPr>
            <w:tcW w:w="2324" w:type="dxa"/>
            <w:shd w:val="clear" w:color="auto" w:fill="FFFFFF" w:themeFill="background1"/>
            <w:vAlign w:val="center"/>
          </w:tcPr>
          <w:p w14:paraId="5E47D978" w14:textId="77777777" w:rsidR="00E63CDC" w:rsidRPr="00E2138C" w:rsidRDefault="00E63CDC" w:rsidP="00E248C8">
            <w:pPr>
              <w:jc w:val="center"/>
              <w:rPr>
                <w:rFonts w:asciiTheme="majorHAnsi" w:hAnsiTheme="majorHAnsi" w:cstheme="majorHAnsi"/>
                <w:b/>
                <w:color w:val="FFD006"/>
                <w:u w:val="single"/>
              </w:rPr>
            </w:pPr>
          </w:p>
          <w:p w14:paraId="056EB3F4" w14:textId="77777777" w:rsidR="00E63CDC" w:rsidRPr="00E2138C" w:rsidRDefault="00E63CDC" w:rsidP="00E248C8">
            <w:pPr>
              <w:jc w:val="center"/>
              <w:rPr>
                <w:rFonts w:asciiTheme="majorHAnsi" w:hAnsiTheme="majorHAnsi" w:cstheme="majorHAnsi"/>
                <w:b/>
                <w:color w:val="FFD006"/>
                <w:u w:val="single"/>
              </w:rPr>
            </w:pPr>
          </w:p>
          <w:p w14:paraId="02FA4593" w14:textId="77777777" w:rsidR="00E63CDC" w:rsidRPr="00E2138C" w:rsidRDefault="00E63CDC" w:rsidP="00E248C8">
            <w:pPr>
              <w:jc w:val="center"/>
              <w:rPr>
                <w:rFonts w:asciiTheme="majorHAnsi" w:hAnsiTheme="majorHAnsi" w:cstheme="majorHAnsi"/>
                <w:b/>
                <w:color w:val="FFD006"/>
                <w:u w:val="single"/>
              </w:rPr>
            </w:pPr>
          </w:p>
          <w:p w14:paraId="564BD924" w14:textId="77777777" w:rsidR="00E63CDC" w:rsidRPr="00E2138C" w:rsidRDefault="00E63CDC" w:rsidP="00E248C8">
            <w:pPr>
              <w:jc w:val="center"/>
              <w:rPr>
                <w:rFonts w:asciiTheme="majorHAnsi" w:hAnsiTheme="majorHAnsi" w:cstheme="majorHAnsi"/>
                <w:b/>
                <w:color w:val="FFD006"/>
                <w:u w:val="single"/>
              </w:rPr>
            </w:pPr>
          </w:p>
        </w:tc>
        <w:tc>
          <w:tcPr>
            <w:tcW w:w="2324" w:type="dxa"/>
            <w:shd w:val="clear" w:color="auto" w:fill="FFFFFF" w:themeFill="background1"/>
            <w:vAlign w:val="center"/>
          </w:tcPr>
          <w:p w14:paraId="36D61186"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4D6B0B2F"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1E98EB2F"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6B832D22"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226760FF" w14:textId="77777777" w:rsidR="00E63CDC" w:rsidRPr="00E2138C" w:rsidRDefault="00E63CDC" w:rsidP="00E248C8">
            <w:pPr>
              <w:jc w:val="center"/>
              <w:rPr>
                <w:rFonts w:asciiTheme="majorHAnsi" w:hAnsiTheme="majorHAnsi" w:cstheme="majorHAnsi"/>
                <w:b/>
                <w:color w:val="FFD006"/>
                <w:u w:val="single"/>
              </w:rPr>
            </w:pPr>
          </w:p>
        </w:tc>
      </w:tr>
      <w:tr w:rsidR="00E63CDC" w:rsidRPr="00E2138C" w14:paraId="53BF3445" w14:textId="77777777" w:rsidTr="00E248C8">
        <w:trPr>
          <w:trHeight w:val="539"/>
        </w:trPr>
        <w:tc>
          <w:tcPr>
            <w:tcW w:w="2324" w:type="dxa"/>
            <w:shd w:val="clear" w:color="auto" w:fill="FFFFFF" w:themeFill="background1"/>
            <w:vAlign w:val="center"/>
          </w:tcPr>
          <w:p w14:paraId="0410E146" w14:textId="77777777" w:rsidR="00E63CDC" w:rsidRPr="00E2138C" w:rsidRDefault="00E63CDC" w:rsidP="00E248C8">
            <w:pPr>
              <w:jc w:val="center"/>
              <w:rPr>
                <w:rFonts w:asciiTheme="majorHAnsi" w:hAnsiTheme="majorHAnsi" w:cstheme="majorHAnsi"/>
                <w:b/>
                <w:color w:val="FFD006"/>
                <w:u w:val="single"/>
              </w:rPr>
            </w:pPr>
          </w:p>
          <w:p w14:paraId="169EFA7F" w14:textId="77777777" w:rsidR="00E63CDC" w:rsidRPr="00E2138C" w:rsidRDefault="00E63CDC" w:rsidP="00E248C8">
            <w:pPr>
              <w:jc w:val="center"/>
              <w:rPr>
                <w:rFonts w:asciiTheme="majorHAnsi" w:hAnsiTheme="majorHAnsi" w:cstheme="majorHAnsi"/>
                <w:b/>
                <w:color w:val="FFD006"/>
                <w:u w:val="single"/>
              </w:rPr>
            </w:pPr>
          </w:p>
          <w:p w14:paraId="6BFC9939" w14:textId="77777777" w:rsidR="00E63CDC" w:rsidRPr="00E2138C" w:rsidRDefault="00E63CDC" w:rsidP="00E248C8">
            <w:pPr>
              <w:jc w:val="center"/>
              <w:rPr>
                <w:rFonts w:asciiTheme="majorHAnsi" w:hAnsiTheme="majorHAnsi" w:cstheme="majorHAnsi"/>
                <w:b/>
                <w:color w:val="FFD006"/>
                <w:u w:val="single"/>
              </w:rPr>
            </w:pPr>
          </w:p>
          <w:p w14:paraId="548F1DA9" w14:textId="77777777" w:rsidR="00E63CDC" w:rsidRPr="00E2138C" w:rsidRDefault="00E63CDC" w:rsidP="00E248C8">
            <w:pPr>
              <w:jc w:val="center"/>
              <w:rPr>
                <w:rFonts w:asciiTheme="majorHAnsi" w:hAnsiTheme="majorHAnsi" w:cstheme="majorHAnsi"/>
                <w:b/>
                <w:color w:val="FFD006"/>
                <w:u w:val="single"/>
              </w:rPr>
            </w:pPr>
          </w:p>
        </w:tc>
        <w:tc>
          <w:tcPr>
            <w:tcW w:w="2324" w:type="dxa"/>
            <w:shd w:val="clear" w:color="auto" w:fill="FFFFFF" w:themeFill="background1"/>
            <w:vAlign w:val="center"/>
          </w:tcPr>
          <w:p w14:paraId="1171C346"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545D16F7"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1246E6F6"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45172E0E"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254E9BE4" w14:textId="77777777" w:rsidR="00E63CDC" w:rsidRPr="00E2138C" w:rsidRDefault="00E63CDC" w:rsidP="00E248C8">
            <w:pPr>
              <w:jc w:val="center"/>
              <w:rPr>
                <w:rFonts w:asciiTheme="majorHAnsi" w:hAnsiTheme="majorHAnsi" w:cstheme="majorHAnsi"/>
                <w:b/>
                <w:color w:val="FFD006"/>
                <w:u w:val="single"/>
              </w:rPr>
            </w:pPr>
          </w:p>
        </w:tc>
      </w:tr>
      <w:tr w:rsidR="00E63CDC" w:rsidRPr="00E2138C" w14:paraId="1AA616C6" w14:textId="77777777" w:rsidTr="00E248C8">
        <w:trPr>
          <w:trHeight w:val="560"/>
        </w:trPr>
        <w:tc>
          <w:tcPr>
            <w:tcW w:w="2324" w:type="dxa"/>
            <w:shd w:val="clear" w:color="auto" w:fill="FFFFFF" w:themeFill="background1"/>
            <w:vAlign w:val="center"/>
          </w:tcPr>
          <w:p w14:paraId="69452EFA" w14:textId="77777777" w:rsidR="00E63CDC" w:rsidRPr="00E2138C" w:rsidRDefault="00E63CDC" w:rsidP="00E248C8">
            <w:pPr>
              <w:jc w:val="center"/>
              <w:rPr>
                <w:rFonts w:asciiTheme="majorHAnsi" w:hAnsiTheme="majorHAnsi" w:cstheme="majorHAnsi"/>
                <w:b/>
                <w:color w:val="FFD006"/>
                <w:u w:val="single"/>
              </w:rPr>
            </w:pPr>
          </w:p>
          <w:p w14:paraId="1E282CF3" w14:textId="77777777" w:rsidR="00E63CDC" w:rsidRPr="00E2138C" w:rsidRDefault="00E63CDC" w:rsidP="00E248C8">
            <w:pPr>
              <w:jc w:val="center"/>
              <w:rPr>
                <w:rFonts w:asciiTheme="majorHAnsi" w:hAnsiTheme="majorHAnsi" w:cstheme="majorHAnsi"/>
                <w:b/>
                <w:color w:val="FFD006"/>
                <w:u w:val="single"/>
              </w:rPr>
            </w:pPr>
          </w:p>
          <w:p w14:paraId="065130FC" w14:textId="77777777" w:rsidR="00E63CDC" w:rsidRPr="00E2138C" w:rsidRDefault="00E63CDC" w:rsidP="00E248C8">
            <w:pPr>
              <w:jc w:val="center"/>
              <w:rPr>
                <w:rFonts w:asciiTheme="majorHAnsi" w:hAnsiTheme="majorHAnsi" w:cstheme="majorHAnsi"/>
                <w:b/>
                <w:color w:val="FFD006"/>
                <w:u w:val="single"/>
              </w:rPr>
            </w:pPr>
          </w:p>
          <w:p w14:paraId="73D0EAB1" w14:textId="77777777" w:rsidR="00E63CDC" w:rsidRPr="00E2138C" w:rsidRDefault="00E63CDC" w:rsidP="00E248C8">
            <w:pPr>
              <w:jc w:val="center"/>
              <w:rPr>
                <w:rFonts w:asciiTheme="majorHAnsi" w:hAnsiTheme="majorHAnsi" w:cstheme="majorHAnsi"/>
                <w:b/>
                <w:color w:val="FFD006"/>
                <w:u w:val="single"/>
              </w:rPr>
            </w:pPr>
          </w:p>
        </w:tc>
        <w:tc>
          <w:tcPr>
            <w:tcW w:w="2324" w:type="dxa"/>
            <w:shd w:val="clear" w:color="auto" w:fill="FFFFFF" w:themeFill="background1"/>
            <w:vAlign w:val="center"/>
          </w:tcPr>
          <w:p w14:paraId="30C87C84"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165DA34E"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214EA887"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61A3F791" w14:textId="77777777" w:rsidR="00E63CDC" w:rsidRPr="00E2138C" w:rsidRDefault="00E63CDC" w:rsidP="00E248C8">
            <w:pPr>
              <w:jc w:val="center"/>
              <w:rPr>
                <w:rFonts w:asciiTheme="majorHAnsi" w:hAnsiTheme="majorHAnsi" w:cstheme="majorHAnsi"/>
                <w:b/>
                <w:color w:val="FFD006"/>
                <w:u w:val="single"/>
              </w:rPr>
            </w:pPr>
          </w:p>
        </w:tc>
        <w:tc>
          <w:tcPr>
            <w:tcW w:w="2325" w:type="dxa"/>
            <w:shd w:val="clear" w:color="auto" w:fill="FFFFFF" w:themeFill="background1"/>
            <w:vAlign w:val="center"/>
          </w:tcPr>
          <w:p w14:paraId="6A5D5C2D" w14:textId="77777777" w:rsidR="00E63CDC" w:rsidRPr="00E2138C" w:rsidRDefault="00E63CDC" w:rsidP="00E248C8">
            <w:pPr>
              <w:jc w:val="center"/>
              <w:rPr>
                <w:rFonts w:asciiTheme="majorHAnsi" w:hAnsiTheme="majorHAnsi" w:cstheme="majorHAnsi"/>
                <w:b/>
                <w:color w:val="FFD006"/>
                <w:u w:val="single"/>
              </w:rPr>
            </w:pPr>
          </w:p>
        </w:tc>
      </w:tr>
    </w:tbl>
    <w:p w14:paraId="70C45709" w14:textId="77777777" w:rsidR="00E63CDC" w:rsidRPr="00E2138C" w:rsidRDefault="00E63CDC" w:rsidP="00E63CDC">
      <w:pPr>
        <w:rPr>
          <w:rFonts w:asciiTheme="majorHAnsi" w:hAnsiTheme="majorHAnsi" w:cstheme="majorHAnsi"/>
        </w:rPr>
      </w:pPr>
    </w:p>
    <w:p w14:paraId="374BDB72" w14:textId="77777777" w:rsidR="00E63CDC" w:rsidRPr="00E2138C" w:rsidRDefault="00E63CDC" w:rsidP="00E63CDC">
      <w:pPr>
        <w:spacing w:before="240"/>
        <w:rPr>
          <w:rFonts w:asciiTheme="majorHAnsi" w:hAnsiTheme="majorHAnsi" w:cstheme="majorHAnsi"/>
          <w:b/>
        </w:rPr>
      </w:pPr>
    </w:p>
    <w:p w14:paraId="742E82E5" w14:textId="77777777" w:rsidR="00E63CDC" w:rsidRPr="00E2138C" w:rsidRDefault="00E63CDC" w:rsidP="00E63CDC">
      <w:pPr>
        <w:spacing w:before="240"/>
        <w:rPr>
          <w:rFonts w:asciiTheme="majorHAnsi" w:hAnsiTheme="majorHAnsi" w:cstheme="majorHAnsi"/>
          <w:b/>
        </w:rPr>
      </w:pPr>
    </w:p>
    <w:p w14:paraId="37608D45" w14:textId="77777777" w:rsidR="00E63CDC" w:rsidRPr="00E2138C" w:rsidRDefault="00E63CDC" w:rsidP="00E63CDC">
      <w:pPr>
        <w:spacing w:before="240"/>
        <w:rPr>
          <w:rFonts w:asciiTheme="majorHAnsi" w:hAnsiTheme="majorHAnsi" w:cstheme="majorHAnsi"/>
          <w:b/>
        </w:rPr>
      </w:pPr>
    </w:p>
    <w:p w14:paraId="0E185022" w14:textId="77777777" w:rsidR="00E63CDC" w:rsidRPr="00E2138C" w:rsidRDefault="00E63CDC" w:rsidP="00E63CDC">
      <w:pPr>
        <w:spacing w:before="240"/>
        <w:rPr>
          <w:rFonts w:asciiTheme="majorHAnsi" w:hAnsiTheme="majorHAnsi" w:cstheme="majorHAnsi"/>
          <w:b/>
        </w:rPr>
      </w:pPr>
    </w:p>
    <w:p w14:paraId="5A2BC1BE" w14:textId="77777777" w:rsidR="000C26D1" w:rsidRDefault="000C26D1">
      <w:pPr>
        <w:rPr>
          <w:rFonts w:asciiTheme="majorHAnsi" w:hAnsiTheme="majorHAnsi" w:cstheme="majorHAnsi"/>
          <w:b/>
        </w:rPr>
      </w:pPr>
      <w:r>
        <w:rPr>
          <w:rFonts w:asciiTheme="majorHAnsi" w:hAnsiTheme="majorHAnsi" w:cstheme="majorHAnsi"/>
          <w:b/>
        </w:rPr>
        <w:br w:type="page"/>
      </w:r>
    </w:p>
    <w:p w14:paraId="7DBDB62B" w14:textId="7C2CB514" w:rsidR="00E63CDC" w:rsidRPr="00E2138C" w:rsidRDefault="00E63CDC" w:rsidP="00E63CDC">
      <w:pPr>
        <w:spacing w:before="240"/>
        <w:rPr>
          <w:rFonts w:asciiTheme="majorHAnsi" w:hAnsiTheme="majorHAnsi" w:cstheme="majorHAnsi"/>
          <w:b/>
        </w:rPr>
      </w:pPr>
      <w:r w:rsidRPr="00E2138C">
        <w:rPr>
          <w:rFonts w:asciiTheme="majorHAnsi" w:hAnsiTheme="majorHAnsi" w:cstheme="majorHAnsi"/>
          <w:b/>
        </w:rPr>
        <w:lastRenderedPageBreak/>
        <w:t>Managing the conflict of interest</w:t>
      </w:r>
    </w:p>
    <w:tbl>
      <w:tblPr>
        <w:tblStyle w:val="TableGrid"/>
        <w:tblW w:w="0" w:type="auto"/>
        <w:tblInd w:w="-5" w:type="dxa"/>
        <w:tblLook w:val="04A0" w:firstRow="1" w:lastRow="0" w:firstColumn="1" w:lastColumn="0" w:noHBand="0" w:noVBand="1"/>
      </w:tblPr>
      <w:tblGrid>
        <w:gridCol w:w="4395"/>
        <w:gridCol w:w="4536"/>
        <w:gridCol w:w="2000"/>
        <w:gridCol w:w="1511"/>
        <w:gridCol w:w="1511"/>
      </w:tblGrid>
      <w:tr w:rsidR="00E63CDC" w:rsidRPr="00E2138C" w14:paraId="0329EED8" w14:textId="77777777" w:rsidTr="00E248C8">
        <w:trPr>
          <w:trHeight w:val="293"/>
        </w:trPr>
        <w:tc>
          <w:tcPr>
            <w:tcW w:w="4395" w:type="dxa"/>
            <w:vMerge w:val="restart"/>
            <w:shd w:val="clear" w:color="auto" w:fill="347186"/>
            <w:vAlign w:val="center"/>
          </w:tcPr>
          <w:p w14:paraId="7202790B"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Identified conflict of interest</w:t>
            </w:r>
          </w:p>
        </w:tc>
        <w:tc>
          <w:tcPr>
            <w:tcW w:w="4536" w:type="dxa"/>
            <w:vMerge w:val="restart"/>
            <w:shd w:val="clear" w:color="auto" w:fill="347186"/>
            <w:vAlign w:val="center"/>
          </w:tcPr>
          <w:p w14:paraId="63EA8AB6"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Agreed process for managing the identified conflict of interest</w:t>
            </w:r>
          </w:p>
        </w:tc>
        <w:tc>
          <w:tcPr>
            <w:tcW w:w="5022" w:type="dxa"/>
            <w:gridSpan w:val="3"/>
            <w:shd w:val="clear" w:color="auto" w:fill="347186"/>
            <w:vAlign w:val="center"/>
          </w:tcPr>
          <w:p w14:paraId="37D861BA"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Person completing on behalf of the governing board</w:t>
            </w:r>
          </w:p>
        </w:tc>
      </w:tr>
      <w:tr w:rsidR="00E63CDC" w:rsidRPr="00E2138C" w14:paraId="2C4F175A" w14:textId="77777777" w:rsidTr="00E248C8">
        <w:trPr>
          <w:trHeight w:val="292"/>
        </w:trPr>
        <w:tc>
          <w:tcPr>
            <w:tcW w:w="4395" w:type="dxa"/>
            <w:vMerge/>
            <w:shd w:val="clear" w:color="auto" w:fill="347186"/>
          </w:tcPr>
          <w:p w14:paraId="7ABC98E0" w14:textId="77777777" w:rsidR="00E63CDC" w:rsidRPr="00E2138C" w:rsidRDefault="00E63CDC" w:rsidP="00E248C8">
            <w:pPr>
              <w:jc w:val="center"/>
              <w:rPr>
                <w:rFonts w:asciiTheme="majorHAnsi" w:hAnsiTheme="majorHAnsi" w:cstheme="majorHAnsi"/>
                <w:b/>
                <w:color w:val="FFFFFF" w:themeColor="background1"/>
              </w:rPr>
            </w:pPr>
          </w:p>
        </w:tc>
        <w:tc>
          <w:tcPr>
            <w:tcW w:w="4536" w:type="dxa"/>
            <w:vMerge/>
            <w:shd w:val="clear" w:color="auto" w:fill="347186"/>
          </w:tcPr>
          <w:p w14:paraId="3041C35D" w14:textId="77777777" w:rsidR="00E63CDC" w:rsidRPr="00E2138C" w:rsidRDefault="00E63CDC" w:rsidP="00E248C8">
            <w:pPr>
              <w:jc w:val="center"/>
              <w:rPr>
                <w:rFonts w:asciiTheme="majorHAnsi" w:hAnsiTheme="majorHAnsi" w:cstheme="majorHAnsi"/>
                <w:b/>
                <w:color w:val="FFFFFF" w:themeColor="background1"/>
              </w:rPr>
            </w:pPr>
          </w:p>
        </w:tc>
        <w:tc>
          <w:tcPr>
            <w:tcW w:w="2000" w:type="dxa"/>
            <w:shd w:val="clear" w:color="auto" w:fill="347186"/>
          </w:tcPr>
          <w:p w14:paraId="65F0863F"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Name</w:t>
            </w:r>
          </w:p>
        </w:tc>
        <w:tc>
          <w:tcPr>
            <w:tcW w:w="1511" w:type="dxa"/>
            <w:shd w:val="clear" w:color="auto" w:fill="347186"/>
          </w:tcPr>
          <w:p w14:paraId="575B1952"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Role</w:t>
            </w:r>
          </w:p>
        </w:tc>
        <w:tc>
          <w:tcPr>
            <w:tcW w:w="1511" w:type="dxa"/>
            <w:shd w:val="clear" w:color="auto" w:fill="347186"/>
          </w:tcPr>
          <w:p w14:paraId="5CE730FC"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Date</w:t>
            </w:r>
          </w:p>
        </w:tc>
      </w:tr>
      <w:tr w:rsidR="00E63CDC" w:rsidRPr="00E2138C" w14:paraId="61490A3B" w14:textId="77777777" w:rsidTr="00E248C8">
        <w:tc>
          <w:tcPr>
            <w:tcW w:w="4395" w:type="dxa"/>
            <w:vAlign w:val="center"/>
          </w:tcPr>
          <w:p w14:paraId="713FAF6F" w14:textId="77777777" w:rsidR="00E63CDC" w:rsidRPr="00E2138C" w:rsidRDefault="00E63CDC" w:rsidP="00E248C8">
            <w:pPr>
              <w:jc w:val="center"/>
              <w:rPr>
                <w:rFonts w:asciiTheme="majorHAnsi" w:hAnsiTheme="majorHAnsi" w:cstheme="majorHAnsi"/>
                <w:b/>
                <w:u w:val="single"/>
              </w:rPr>
            </w:pPr>
          </w:p>
          <w:p w14:paraId="333A2A10" w14:textId="77777777" w:rsidR="00E63CDC" w:rsidRPr="00E2138C" w:rsidRDefault="00E63CDC" w:rsidP="00E248C8">
            <w:pPr>
              <w:jc w:val="center"/>
              <w:rPr>
                <w:rFonts w:asciiTheme="majorHAnsi" w:hAnsiTheme="majorHAnsi" w:cstheme="majorHAnsi"/>
                <w:b/>
                <w:u w:val="single"/>
              </w:rPr>
            </w:pPr>
          </w:p>
          <w:p w14:paraId="596C81A6" w14:textId="77777777" w:rsidR="00E63CDC" w:rsidRPr="00E2138C" w:rsidRDefault="00E63CDC" w:rsidP="00E248C8">
            <w:pPr>
              <w:jc w:val="center"/>
              <w:rPr>
                <w:rFonts w:asciiTheme="majorHAnsi" w:hAnsiTheme="majorHAnsi" w:cstheme="majorHAnsi"/>
                <w:b/>
                <w:u w:val="single"/>
              </w:rPr>
            </w:pPr>
          </w:p>
          <w:p w14:paraId="32B6B557" w14:textId="77777777" w:rsidR="00E63CDC" w:rsidRPr="00E2138C" w:rsidRDefault="00E63CDC" w:rsidP="00E248C8">
            <w:pPr>
              <w:jc w:val="center"/>
              <w:rPr>
                <w:rFonts w:asciiTheme="majorHAnsi" w:hAnsiTheme="majorHAnsi" w:cstheme="majorHAnsi"/>
                <w:b/>
                <w:u w:val="single"/>
              </w:rPr>
            </w:pPr>
          </w:p>
          <w:p w14:paraId="2657A3FF" w14:textId="77777777" w:rsidR="00E63CDC" w:rsidRPr="00E2138C" w:rsidRDefault="00E63CDC" w:rsidP="00E248C8">
            <w:pPr>
              <w:jc w:val="center"/>
              <w:rPr>
                <w:rFonts w:asciiTheme="majorHAnsi" w:hAnsiTheme="majorHAnsi" w:cstheme="majorHAnsi"/>
                <w:b/>
                <w:u w:val="single"/>
              </w:rPr>
            </w:pPr>
          </w:p>
          <w:p w14:paraId="0B3B3BDE" w14:textId="77777777" w:rsidR="00E63CDC" w:rsidRPr="00E2138C" w:rsidRDefault="00E63CDC" w:rsidP="00E248C8">
            <w:pPr>
              <w:jc w:val="center"/>
              <w:rPr>
                <w:rFonts w:asciiTheme="majorHAnsi" w:hAnsiTheme="majorHAnsi" w:cstheme="majorHAnsi"/>
                <w:b/>
                <w:u w:val="single"/>
              </w:rPr>
            </w:pPr>
          </w:p>
        </w:tc>
        <w:tc>
          <w:tcPr>
            <w:tcW w:w="4536" w:type="dxa"/>
            <w:vAlign w:val="center"/>
          </w:tcPr>
          <w:p w14:paraId="7A745909" w14:textId="77777777" w:rsidR="00E63CDC" w:rsidRPr="00E2138C" w:rsidRDefault="00E63CDC" w:rsidP="00E248C8">
            <w:pPr>
              <w:jc w:val="center"/>
              <w:rPr>
                <w:rFonts w:asciiTheme="majorHAnsi" w:hAnsiTheme="majorHAnsi" w:cstheme="majorHAnsi"/>
                <w:b/>
                <w:color w:val="FFD006"/>
                <w:u w:val="single"/>
              </w:rPr>
            </w:pPr>
          </w:p>
        </w:tc>
        <w:tc>
          <w:tcPr>
            <w:tcW w:w="2000" w:type="dxa"/>
          </w:tcPr>
          <w:p w14:paraId="5C88A09C" w14:textId="77777777" w:rsidR="00E63CDC" w:rsidRPr="00E2138C" w:rsidRDefault="00E63CDC" w:rsidP="00E248C8">
            <w:pPr>
              <w:jc w:val="both"/>
              <w:rPr>
                <w:rFonts w:asciiTheme="majorHAnsi" w:hAnsiTheme="majorHAnsi" w:cstheme="majorHAnsi"/>
              </w:rPr>
            </w:pPr>
          </w:p>
        </w:tc>
        <w:tc>
          <w:tcPr>
            <w:tcW w:w="1511" w:type="dxa"/>
          </w:tcPr>
          <w:p w14:paraId="008661B5" w14:textId="77777777" w:rsidR="00E63CDC" w:rsidRPr="00E2138C" w:rsidRDefault="00E63CDC" w:rsidP="00E248C8">
            <w:pPr>
              <w:jc w:val="both"/>
              <w:rPr>
                <w:rFonts w:asciiTheme="majorHAnsi" w:hAnsiTheme="majorHAnsi" w:cstheme="majorHAnsi"/>
              </w:rPr>
            </w:pPr>
          </w:p>
        </w:tc>
        <w:tc>
          <w:tcPr>
            <w:tcW w:w="1511" w:type="dxa"/>
          </w:tcPr>
          <w:p w14:paraId="3E5F18D9" w14:textId="77777777" w:rsidR="00E63CDC" w:rsidRPr="00E2138C" w:rsidRDefault="00E63CDC" w:rsidP="00E248C8">
            <w:pPr>
              <w:jc w:val="both"/>
              <w:rPr>
                <w:rFonts w:asciiTheme="majorHAnsi" w:hAnsiTheme="majorHAnsi" w:cstheme="majorHAnsi"/>
              </w:rPr>
            </w:pPr>
          </w:p>
        </w:tc>
      </w:tr>
      <w:tr w:rsidR="00E63CDC" w:rsidRPr="00E2138C" w14:paraId="47C7484B" w14:textId="77777777" w:rsidTr="00E248C8">
        <w:trPr>
          <w:trHeight w:val="840"/>
        </w:trPr>
        <w:tc>
          <w:tcPr>
            <w:tcW w:w="4395" w:type="dxa"/>
          </w:tcPr>
          <w:p w14:paraId="4A1A7717" w14:textId="77777777" w:rsidR="00E63CDC" w:rsidRPr="00E2138C" w:rsidRDefault="00E63CDC" w:rsidP="00E248C8">
            <w:pPr>
              <w:jc w:val="both"/>
              <w:rPr>
                <w:rFonts w:asciiTheme="majorHAnsi" w:hAnsiTheme="majorHAnsi" w:cstheme="majorHAnsi"/>
              </w:rPr>
            </w:pPr>
          </w:p>
          <w:p w14:paraId="74577848" w14:textId="77777777" w:rsidR="00E63CDC" w:rsidRPr="00E2138C" w:rsidRDefault="00E63CDC" w:rsidP="00E248C8">
            <w:pPr>
              <w:jc w:val="both"/>
              <w:rPr>
                <w:rFonts w:asciiTheme="majorHAnsi" w:hAnsiTheme="majorHAnsi" w:cstheme="majorHAnsi"/>
              </w:rPr>
            </w:pPr>
          </w:p>
          <w:p w14:paraId="5AAE5492" w14:textId="77777777" w:rsidR="00E63CDC" w:rsidRPr="00E2138C" w:rsidRDefault="00E63CDC" w:rsidP="00E248C8">
            <w:pPr>
              <w:jc w:val="both"/>
              <w:rPr>
                <w:rFonts w:asciiTheme="majorHAnsi" w:hAnsiTheme="majorHAnsi" w:cstheme="majorHAnsi"/>
              </w:rPr>
            </w:pPr>
          </w:p>
          <w:p w14:paraId="6CEF4CF6" w14:textId="77777777" w:rsidR="00E63CDC" w:rsidRPr="00E2138C" w:rsidRDefault="00E63CDC" w:rsidP="00E248C8">
            <w:pPr>
              <w:jc w:val="both"/>
              <w:rPr>
                <w:rFonts w:asciiTheme="majorHAnsi" w:hAnsiTheme="majorHAnsi" w:cstheme="majorHAnsi"/>
              </w:rPr>
            </w:pPr>
          </w:p>
          <w:p w14:paraId="33687719" w14:textId="77777777" w:rsidR="00E63CDC" w:rsidRPr="00E2138C" w:rsidRDefault="00E63CDC" w:rsidP="00E248C8">
            <w:pPr>
              <w:jc w:val="both"/>
              <w:rPr>
                <w:rFonts w:asciiTheme="majorHAnsi" w:hAnsiTheme="majorHAnsi" w:cstheme="majorHAnsi"/>
              </w:rPr>
            </w:pPr>
          </w:p>
          <w:p w14:paraId="49ADCC21" w14:textId="77777777" w:rsidR="00E63CDC" w:rsidRPr="00E2138C" w:rsidRDefault="00E63CDC" w:rsidP="00E248C8">
            <w:pPr>
              <w:jc w:val="both"/>
              <w:rPr>
                <w:rFonts w:asciiTheme="majorHAnsi" w:hAnsiTheme="majorHAnsi" w:cstheme="majorHAnsi"/>
              </w:rPr>
            </w:pPr>
          </w:p>
        </w:tc>
        <w:tc>
          <w:tcPr>
            <w:tcW w:w="4536" w:type="dxa"/>
          </w:tcPr>
          <w:p w14:paraId="2B7CE3DC" w14:textId="77777777" w:rsidR="00E63CDC" w:rsidRPr="00E2138C" w:rsidRDefault="00E63CDC" w:rsidP="00E248C8">
            <w:pPr>
              <w:jc w:val="both"/>
              <w:rPr>
                <w:rFonts w:asciiTheme="majorHAnsi" w:hAnsiTheme="majorHAnsi" w:cstheme="majorHAnsi"/>
              </w:rPr>
            </w:pPr>
          </w:p>
        </w:tc>
        <w:tc>
          <w:tcPr>
            <w:tcW w:w="2000" w:type="dxa"/>
          </w:tcPr>
          <w:p w14:paraId="713E288A" w14:textId="77777777" w:rsidR="00E63CDC" w:rsidRPr="00E2138C" w:rsidRDefault="00E63CDC" w:rsidP="00E248C8">
            <w:pPr>
              <w:jc w:val="both"/>
              <w:rPr>
                <w:rFonts w:asciiTheme="majorHAnsi" w:hAnsiTheme="majorHAnsi" w:cstheme="majorHAnsi"/>
              </w:rPr>
            </w:pPr>
          </w:p>
        </w:tc>
        <w:tc>
          <w:tcPr>
            <w:tcW w:w="1511" w:type="dxa"/>
          </w:tcPr>
          <w:p w14:paraId="78A62A1E" w14:textId="77777777" w:rsidR="00E63CDC" w:rsidRPr="00E2138C" w:rsidRDefault="00E63CDC" w:rsidP="00E248C8">
            <w:pPr>
              <w:jc w:val="both"/>
              <w:rPr>
                <w:rFonts w:asciiTheme="majorHAnsi" w:hAnsiTheme="majorHAnsi" w:cstheme="majorHAnsi"/>
              </w:rPr>
            </w:pPr>
          </w:p>
        </w:tc>
        <w:tc>
          <w:tcPr>
            <w:tcW w:w="1511" w:type="dxa"/>
          </w:tcPr>
          <w:p w14:paraId="19AAC7FF" w14:textId="77777777" w:rsidR="00E63CDC" w:rsidRPr="00E2138C" w:rsidRDefault="00E63CDC" w:rsidP="00E248C8">
            <w:pPr>
              <w:jc w:val="both"/>
              <w:rPr>
                <w:rFonts w:asciiTheme="majorHAnsi" w:hAnsiTheme="majorHAnsi" w:cstheme="majorHAnsi"/>
              </w:rPr>
            </w:pPr>
          </w:p>
        </w:tc>
      </w:tr>
      <w:tr w:rsidR="00E63CDC" w:rsidRPr="00E2138C" w14:paraId="767108DD" w14:textId="77777777" w:rsidTr="00E248C8">
        <w:trPr>
          <w:trHeight w:val="838"/>
        </w:trPr>
        <w:tc>
          <w:tcPr>
            <w:tcW w:w="4395" w:type="dxa"/>
          </w:tcPr>
          <w:p w14:paraId="432D4A1A" w14:textId="77777777" w:rsidR="00E63CDC" w:rsidRPr="00E2138C" w:rsidRDefault="00E63CDC" w:rsidP="00E248C8">
            <w:pPr>
              <w:jc w:val="both"/>
              <w:rPr>
                <w:rFonts w:asciiTheme="majorHAnsi" w:hAnsiTheme="majorHAnsi" w:cstheme="majorHAnsi"/>
              </w:rPr>
            </w:pPr>
          </w:p>
          <w:p w14:paraId="3B808DA7" w14:textId="77777777" w:rsidR="00E63CDC" w:rsidRPr="00E2138C" w:rsidRDefault="00E63CDC" w:rsidP="00E248C8">
            <w:pPr>
              <w:jc w:val="both"/>
              <w:rPr>
                <w:rFonts w:asciiTheme="majorHAnsi" w:hAnsiTheme="majorHAnsi" w:cstheme="majorHAnsi"/>
              </w:rPr>
            </w:pPr>
          </w:p>
          <w:p w14:paraId="4DC72113" w14:textId="77777777" w:rsidR="00E63CDC" w:rsidRPr="00E2138C" w:rsidRDefault="00E63CDC" w:rsidP="00E248C8">
            <w:pPr>
              <w:jc w:val="both"/>
              <w:rPr>
                <w:rFonts w:asciiTheme="majorHAnsi" w:hAnsiTheme="majorHAnsi" w:cstheme="majorHAnsi"/>
              </w:rPr>
            </w:pPr>
          </w:p>
          <w:p w14:paraId="6B4CB4D6" w14:textId="77777777" w:rsidR="00E63CDC" w:rsidRPr="00E2138C" w:rsidRDefault="00E63CDC" w:rsidP="00E248C8">
            <w:pPr>
              <w:jc w:val="both"/>
              <w:rPr>
                <w:rFonts w:asciiTheme="majorHAnsi" w:hAnsiTheme="majorHAnsi" w:cstheme="majorHAnsi"/>
              </w:rPr>
            </w:pPr>
          </w:p>
          <w:p w14:paraId="78C254E6" w14:textId="77777777" w:rsidR="00E63CDC" w:rsidRPr="00E2138C" w:rsidRDefault="00E63CDC" w:rsidP="00E248C8">
            <w:pPr>
              <w:jc w:val="both"/>
              <w:rPr>
                <w:rFonts w:asciiTheme="majorHAnsi" w:hAnsiTheme="majorHAnsi" w:cstheme="majorHAnsi"/>
              </w:rPr>
            </w:pPr>
          </w:p>
          <w:p w14:paraId="523FEFC5" w14:textId="77777777" w:rsidR="00E63CDC" w:rsidRPr="00E2138C" w:rsidRDefault="00E63CDC" w:rsidP="00E248C8">
            <w:pPr>
              <w:jc w:val="both"/>
              <w:rPr>
                <w:rFonts w:asciiTheme="majorHAnsi" w:hAnsiTheme="majorHAnsi" w:cstheme="majorHAnsi"/>
              </w:rPr>
            </w:pPr>
          </w:p>
          <w:p w14:paraId="79DE27EA" w14:textId="77777777" w:rsidR="00E63CDC" w:rsidRPr="00E2138C" w:rsidRDefault="00E63CDC" w:rsidP="00E248C8">
            <w:pPr>
              <w:jc w:val="both"/>
              <w:rPr>
                <w:rFonts w:asciiTheme="majorHAnsi" w:hAnsiTheme="majorHAnsi" w:cstheme="majorHAnsi"/>
              </w:rPr>
            </w:pPr>
          </w:p>
        </w:tc>
        <w:tc>
          <w:tcPr>
            <w:tcW w:w="4536" w:type="dxa"/>
          </w:tcPr>
          <w:p w14:paraId="5AAE238F" w14:textId="77777777" w:rsidR="00E63CDC" w:rsidRPr="00E2138C" w:rsidRDefault="00E63CDC" w:rsidP="00E248C8">
            <w:pPr>
              <w:jc w:val="both"/>
              <w:rPr>
                <w:rFonts w:asciiTheme="majorHAnsi" w:hAnsiTheme="majorHAnsi" w:cstheme="majorHAnsi"/>
              </w:rPr>
            </w:pPr>
          </w:p>
        </w:tc>
        <w:tc>
          <w:tcPr>
            <w:tcW w:w="2000" w:type="dxa"/>
          </w:tcPr>
          <w:p w14:paraId="6596FFFC" w14:textId="77777777" w:rsidR="00E63CDC" w:rsidRPr="00E2138C" w:rsidRDefault="00E63CDC" w:rsidP="00E248C8">
            <w:pPr>
              <w:jc w:val="both"/>
              <w:rPr>
                <w:rFonts w:asciiTheme="majorHAnsi" w:hAnsiTheme="majorHAnsi" w:cstheme="majorHAnsi"/>
              </w:rPr>
            </w:pPr>
          </w:p>
        </w:tc>
        <w:tc>
          <w:tcPr>
            <w:tcW w:w="1511" w:type="dxa"/>
          </w:tcPr>
          <w:p w14:paraId="6CE75AFC" w14:textId="77777777" w:rsidR="00E63CDC" w:rsidRPr="00E2138C" w:rsidRDefault="00E63CDC" w:rsidP="00E248C8">
            <w:pPr>
              <w:jc w:val="both"/>
              <w:rPr>
                <w:rFonts w:asciiTheme="majorHAnsi" w:hAnsiTheme="majorHAnsi" w:cstheme="majorHAnsi"/>
              </w:rPr>
            </w:pPr>
          </w:p>
        </w:tc>
        <w:tc>
          <w:tcPr>
            <w:tcW w:w="1511" w:type="dxa"/>
          </w:tcPr>
          <w:p w14:paraId="029A59BB" w14:textId="77777777" w:rsidR="00E63CDC" w:rsidRPr="00E2138C" w:rsidRDefault="00E63CDC" w:rsidP="00E248C8">
            <w:pPr>
              <w:jc w:val="both"/>
              <w:rPr>
                <w:rFonts w:asciiTheme="majorHAnsi" w:hAnsiTheme="majorHAnsi" w:cstheme="majorHAnsi"/>
              </w:rPr>
            </w:pPr>
          </w:p>
        </w:tc>
      </w:tr>
      <w:tr w:rsidR="00E63CDC" w:rsidRPr="00E2138C" w14:paraId="7B352705" w14:textId="77777777" w:rsidTr="00E248C8">
        <w:trPr>
          <w:trHeight w:val="838"/>
        </w:trPr>
        <w:tc>
          <w:tcPr>
            <w:tcW w:w="4395" w:type="dxa"/>
          </w:tcPr>
          <w:p w14:paraId="696DED63" w14:textId="77777777" w:rsidR="00E63CDC" w:rsidRPr="00E2138C" w:rsidRDefault="00E63CDC" w:rsidP="00E248C8">
            <w:pPr>
              <w:jc w:val="both"/>
              <w:rPr>
                <w:rFonts w:asciiTheme="majorHAnsi" w:hAnsiTheme="majorHAnsi" w:cstheme="majorHAnsi"/>
              </w:rPr>
            </w:pPr>
          </w:p>
          <w:p w14:paraId="3938DD7C" w14:textId="77777777" w:rsidR="00E63CDC" w:rsidRPr="00E2138C" w:rsidRDefault="00E63CDC" w:rsidP="00E248C8">
            <w:pPr>
              <w:jc w:val="both"/>
              <w:rPr>
                <w:rFonts w:asciiTheme="majorHAnsi" w:hAnsiTheme="majorHAnsi" w:cstheme="majorHAnsi"/>
              </w:rPr>
            </w:pPr>
          </w:p>
          <w:p w14:paraId="5595B4D0" w14:textId="77777777" w:rsidR="00E63CDC" w:rsidRPr="00E2138C" w:rsidRDefault="00E63CDC" w:rsidP="00E248C8">
            <w:pPr>
              <w:jc w:val="both"/>
              <w:rPr>
                <w:rFonts w:asciiTheme="majorHAnsi" w:hAnsiTheme="majorHAnsi" w:cstheme="majorHAnsi"/>
              </w:rPr>
            </w:pPr>
          </w:p>
          <w:p w14:paraId="6B467670" w14:textId="77777777" w:rsidR="00E63CDC" w:rsidRPr="00E2138C" w:rsidRDefault="00E63CDC" w:rsidP="00E248C8">
            <w:pPr>
              <w:jc w:val="both"/>
              <w:rPr>
                <w:rFonts w:asciiTheme="majorHAnsi" w:hAnsiTheme="majorHAnsi" w:cstheme="majorHAnsi"/>
              </w:rPr>
            </w:pPr>
          </w:p>
          <w:p w14:paraId="093A8F97" w14:textId="77777777" w:rsidR="00E63CDC" w:rsidRPr="00E2138C" w:rsidRDefault="00E63CDC" w:rsidP="00E248C8">
            <w:pPr>
              <w:jc w:val="both"/>
              <w:rPr>
                <w:rFonts w:asciiTheme="majorHAnsi" w:hAnsiTheme="majorHAnsi" w:cstheme="majorHAnsi"/>
              </w:rPr>
            </w:pPr>
          </w:p>
          <w:p w14:paraId="26A352B9" w14:textId="77777777" w:rsidR="00E63CDC" w:rsidRPr="00E2138C" w:rsidRDefault="00E63CDC" w:rsidP="00E248C8">
            <w:pPr>
              <w:jc w:val="both"/>
              <w:rPr>
                <w:rFonts w:asciiTheme="majorHAnsi" w:hAnsiTheme="majorHAnsi" w:cstheme="majorHAnsi"/>
              </w:rPr>
            </w:pPr>
          </w:p>
          <w:p w14:paraId="62A945E4" w14:textId="77777777" w:rsidR="00E63CDC" w:rsidRPr="00E2138C" w:rsidRDefault="00E63CDC" w:rsidP="00E248C8">
            <w:pPr>
              <w:jc w:val="both"/>
              <w:rPr>
                <w:rFonts w:asciiTheme="majorHAnsi" w:hAnsiTheme="majorHAnsi" w:cstheme="majorHAnsi"/>
              </w:rPr>
            </w:pPr>
          </w:p>
        </w:tc>
        <w:tc>
          <w:tcPr>
            <w:tcW w:w="4536" w:type="dxa"/>
          </w:tcPr>
          <w:p w14:paraId="12EB2EFF" w14:textId="77777777" w:rsidR="00E63CDC" w:rsidRPr="00E2138C" w:rsidRDefault="00E63CDC" w:rsidP="00E248C8">
            <w:pPr>
              <w:jc w:val="both"/>
              <w:rPr>
                <w:rFonts w:asciiTheme="majorHAnsi" w:hAnsiTheme="majorHAnsi" w:cstheme="majorHAnsi"/>
              </w:rPr>
            </w:pPr>
          </w:p>
        </w:tc>
        <w:tc>
          <w:tcPr>
            <w:tcW w:w="2000" w:type="dxa"/>
          </w:tcPr>
          <w:p w14:paraId="6376A714" w14:textId="77777777" w:rsidR="00E63CDC" w:rsidRPr="00E2138C" w:rsidRDefault="00E63CDC" w:rsidP="00E248C8">
            <w:pPr>
              <w:jc w:val="both"/>
              <w:rPr>
                <w:rFonts w:asciiTheme="majorHAnsi" w:hAnsiTheme="majorHAnsi" w:cstheme="majorHAnsi"/>
              </w:rPr>
            </w:pPr>
          </w:p>
        </w:tc>
        <w:tc>
          <w:tcPr>
            <w:tcW w:w="1511" w:type="dxa"/>
          </w:tcPr>
          <w:p w14:paraId="59F49E2E" w14:textId="77777777" w:rsidR="00E63CDC" w:rsidRPr="00E2138C" w:rsidRDefault="00E63CDC" w:rsidP="00E248C8">
            <w:pPr>
              <w:jc w:val="both"/>
              <w:rPr>
                <w:rFonts w:asciiTheme="majorHAnsi" w:hAnsiTheme="majorHAnsi" w:cstheme="majorHAnsi"/>
              </w:rPr>
            </w:pPr>
          </w:p>
        </w:tc>
        <w:tc>
          <w:tcPr>
            <w:tcW w:w="1511" w:type="dxa"/>
          </w:tcPr>
          <w:p w14:paraId="1865247A" w14:textId="77777777" w:rsidR="00E63CDC" w:rsidRPr="00E2138C" w:rsidRDefault="00E63CDC" w:rsidP="00E248C8">
            <w:pPr>
              <w:jc w:val="both"/>
              <w:rPr>
                <w:rFonts w:asciiTheme="majorHAnsi" w:hAnsiTheme="majorHAnsi" w:cstheme="majorHAnsi"/>
              </w:rPr>
            </w:pPr>
          </w:p>
        </w:tc>
      </w:tr>
    </w:tbl>
    <w:p w14:paraId="4126EEB1" w14:textId="77777777" w:rsidR="00E63CDC" w:rsidRPr="00E2138C" w:rsidRDefault="00E63CDC" w:rsidP="00E63CDC">
      <w:pPr>
        <w:spacing w:before="240"/>
        <w:rPr>
          <w:rFonts w:asciiTheme="majorHAnsi" w:hAnsiTheme="majorHAnsi" w:cstheme="majorHAnsi"/>
          <w:b/>
        </w:rPr>
      </w:pPr>
    </w:p>
    <w:p w14:paraId="0D9FCA28" w14:textId="77777777" w:rsidR="00E63CDC" w:rsidRPr="00E2138C" w:rsidRDefault="00E63CDC" w:rsidP="00E63CDC">
      <w:pPr>
        <w:spacing w:before="240"/>
        <w:rPr>
          <w:rFonts w:asciiTheme="majorHAnsi" w:hAnsiTheme="majorHAnsi" w:cstheme="majorHAnsi"/>
          <w:b/>
        </w:rPr>
      </w:pPr>
      <w:r w:rsidRPr="00E2138C">
        <w:rPr>
          <w:rFonts w:asciiTheme="majorHAnsi" w:hAnsiTheme="majorHAnsi" w:cstheme="majorHAnsi"/>
          <w:b/>
        </w:rPr>
        <w:lastRenderedPageBreak/>
        <w:t>Managing the conflict of interest</w:t>
      </w:r>
    </w:p>
    <w:tbl>
      <w:tblPr>
        <w:tblStyle w:val="TableGrid"/>
        <w:tblW w:w="0" w:type="auto"/>
        <w:tblInd w:w="-5" w:type="dxa"/>
        <w:tblLook w:val="04A0" w:firstRow="1" w:lastRow="0" w:firstColumn="1" w:lastColumn="0" w:noHBand="0" w:noVBand="1"/>
      </w:tblPr>
      <w:tblGrid>
        <w:gridCol w:w="4395"/>
        <w:gridCol w:w="4536"/>
        <w:gridCol w:w="2000"/>
        <w:gridCol w:w="1511"/>
        <w:gridCol w:w="1511"/>
      </w:tblGrid>
      <w:tr w:rsidR="00E63CDC" w:rsidRPr="00E2138C" w14:paraId="20F4030D" w14:textId="77777777" w:rsidTr="00E248C8">
        <w:trPr>
          <w:trHeight w:val="293"/>
        </w:trPr>
        <w:tc>
          <w:tcPr>
            <w:tcW w:w="4395" w:type="dxa"/>
            <w:vMerge w:val="restart"/>
            <w:shd w:val="clear" w:color="auto" w:fill="347186"/>
            <w:vAlign w:val="center"/>
          </w:tcPr>
          <w:p w14:paraId="461B0971"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Identified conflict of interest</w:t>
            </w:r>
          </w:p>
        </w:tc>
        <w:tc>
          <w:tcPr>
            <w:tcW w:w="4536" w:type="dxa"/>
            <w:vMerge w:val="restart"/>
            <w:shd w:val="clear" w:color="auto" w:fill="347186"/>
            <w:vAlign w:val="center"/>
          </w:tcPr>
          <w:p w14:paraId="164614A3"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Agreed process for managing the identified conflict of interest</w:t>
            </w:r>
          </w:p>
        </w:tc>
        <w:tc>
          <w:tcPr>
            <w:tcW w:w="5022" w:type="dxa"/>
            <w:gridSpan w:val="3"/>
            <w:shd w:val="clear" w:color="auto" w:fill="347186"/>
            <w:vAlign w:val="center"/>
          </w:tcPr>
          <w:p w14:paraId="199269DD" w14:textId="77777777" w:rsidR="00E63CDC" w:rsidRPr="00E2138C" w:rsidRDefault="00E63CDC" w:rsidP="00E248C8">
            <w:pPr>
              <w:spacing w:line="276" w:lineRule="auto"/>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Person completing on behalf of the governing board</w:t>
            </w:r>
          </w:p>
        </w:tc>
      </w:tr>
      <w:tr w:rsidR="00E63CDC" w:rsidRPr="00E2138C" w14:paraId="0CBEAAC6" w14:textId="77777777" w:rsidTr="00E248C8">
        <w:trPr>
          <w:trHeight w:val="292"/>
        </w:trPr>
        <w:tc>
          <w:tcPr>
            <w:tcW w:w="4395" w:type="dxa"/>
            <w:vMerge/>
            <w:shd w:val="clear" w:color="auto" w:fill="347186"/>
          </w:tcPr>
          <w:p w14:paraId="4C25D34D" w14:textId="77777777" w:rsidR="00E63CDC" w:rsidRPr="00E2138C" w:rsidRDefault="00E63CDC" w:rsidP="00E248C8">
            <w:pPr>
              <w:jc w:val="center"/>
              <w:rPr>
                <w:rFonts w:asciiTheme="majorHAnsi" w:hAnsiTheme="majorHAnsi" w:cstheme="majorHAnsi"/>
                <w:b/>
                <w:color w:val="FFFFFF" w:themeColor="background1"/>
              </w:rPr>
            </w:pPr>
          </w:p>
        </w:tc>
        <w:tc>
          <w:tcPr>
            <w:tcW w:w="4536" w:type="dxa"/>
            <w:vMerge/>
            <w:shd w:val="clear" w:color="auto" w:fill="347186"/>
          </w:tcPr>
          <w:p w14:paraId="6228190C" w14:textId="77777777" w:rsidR="00E63CDC" w:rsidRPr="00E2138C" w:rsidRDefault="00E63CDC" w:rsidP="00E248C8">
            <w:pPr>
              <w:jc w:val="center"/>
              <w:rPr>
                <w:rFonts w:asciiTheme="majorHAnsi" w:hAnsiTheme="majorHAnsi" w:cstheme="majorHAnsi"/>
                <w:b/>
                <w:color w:val="FFFFFF" w:themeColor="background1"/>
              </w:rPr>
            </w:pPr>
          </w:p>
        </w:tc>
        <w:tc>
          <w:tcPr>
            <w:tcW w:w="2000" w:type="dxa"/>
            <w:shd w:val="clear" w:color="auto" w:fill="347186"/>
          </w:tcPr>
          <w:p w14:paraId="3755C6AA"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Name</w:t>
            </w:r>
          </w:p>
        </w:tc>
        <w:tc>
          <w:tcPr>
            <w:tcW w:w="1511" w:type="dxa"/>
            <w:shd w:val="clear" w:color="auto" w:fill="347186"/>
          </w:tcPr>
          <w:p w14:paraId="70B33169"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Role</w:t>
            </w:r>
          </w:p>
        </w:tc>
        <w:tc>
          <w:tcPr>
            <w:tcW w:w="1511" w:type="dxa"/>
            <w:shd w:val="clear" w:color="auto" w:fill="347186"/>
          </w:tcPr>
          <w:p w14:paraId="257B7831" w14:textId="77777777" w:rsidR="00E63CDC" w:rsidRPr="00E2138C" w:rsidRDefault="00E63CDC" w:rsidP="00E248C8">
            <w:pPr>
              <w:jc w:val="center"/>
              <w:rPr>
                <w:rFonts w:asciiTheme="majorHAnsi" w:hAnsiTheme="majorHAnsi" w:cstheme="majorHAnsi"/>
                <w:b/>
                <w:color w:val="FFFFFF" w:themeColor="background1"/>
              </w:rPr>
            </w:pPr>
            <w:r w:rsidRPr="00E2138C">
              <w:rPr>
                <w:rFonts w:asciiTheme="majorHAnsi" w:hAnsiTheme="majorHAnsi" w:cstheme="majorHAnsi"/>
                <w:b/>
                <w:color w:val="FFFFFF" w:themeColor="background1"/>
              </w:rPr>
              <w:t>Date</w:t>
            </w:r>
          </w:p>
        </w:tc>
      </w:tr>
      <w:tr w:rsidR="00E63CDC" w:rsidRPr="00E2138C" w14:paraId="317DDCB6" w14:textId="77777777" w:rsidTr="00E248C8">
        <w:tc>
          <w:tcPr>
            <w:tcW w:w="4395" w:type="dxa"/>
            <w:vAlign w:val="center"/>
          </w:tcPr>
          <w:p w14:paraId="09AA1F89" w14:textId="77777777" w:rsidR="00E63CDC" w:rsidRPr="00E2138C" w:rsidRDefault="00E63CDC" w:rsidP="00E248C8">
            <w:pPr>
              <w:jc w:val="center"/>
              <w:rPr>
                <w:rFonts w:asciiTheme="majorHAnsi" w:hAnsiTheme="majorHAnsi" w:cstheme="majorHAnsi"/>
                <w:b/>
                <w:u w:val="single"/>
              </w:rPr>
            </w:pPr>
          </w:p>
          <w:p w14:paraId="5E8887AF" w14:textId="77777777" w:rsidR="00E63CDC" w:rsidRPr="00E2138C" w:rsidRDefault="00E63CDC" w:rsidP="00E248C8">
            <w:pPr>
              <w:jc w:val="center"/>
              <w:rPr>
                <w:rFonts w:asciiTheme="majorHAnsi" w:hAnsiTheme="majorHAnsi" w:cstheme="majorHAnsi"/>
                <w:b/>
                <w:u w:val="single"/>
              </w:rPr>
            </w:pPr>
          </w:p>
          <w:p w14:paraId="36CA3844" w14:textId="77777777" w:rsidR="00E63CDC" w:rsidRPr="00E2138C" w:rsidRDefault="00E63CDC" w:rsidP="00E248C8">
            <w:pPr>
              <w:jc w:val="center"/>
              <w:rPr>
                <w:rFonts w:asciiTheme="majorHAnsi" w:hAnsiTheme="majorHAnsi" w:cstheme="majorHAnsi"/>
                <w:b/>
                <w:u w:val="single"/>
              </w:rPr>
            </w:pPr>
          </w:p>
          <w:p w14:paraId="06DD4D91" w14:textId="77777777" w:rsidR="00E63CDC" w:rsidRPr="00E2138C" w:rsidRDefault="00E63CDC" w:rsidP="00E248C8">
            <w:pPr>
              <w:jc w:val="center"/>
              <w:rPr>
                <w:rFonts w:asciiTheme="majorHAnsi" w:hAnsiTheme="majorHAnsi" w:cstheme="majorHAnsi"/>
                <w:b/>
                <w:u w:val="single"/>
              </w:rPr>
            </w:pPr>
          </w:p>
          <w:p w14:paraId="72F56460" w14:textId="77777777" w:rsidR="00E63CDC" w:rsidRPr="00E2138C" w:rsidRDefault="00E63CDC" w:rsidP="00E248C8">
            <w:pPr>
              <w:jc w:val="center"/>
              <w:rPr>
                <w:rFonts w:asciiTheme="majorHAnsi" w:hAnsiTheme="majorHAnsi" w:cstheme="majorHAnsi"/>
                <w:b/>
                <w:u w:val="single"/>
              </w:rPr>
            </w:pPr>
          </w:p>
          <w:p w14:paraId="4B18B9A0" w14:textId="77777777" w:rsidR="00E63CDC" w:rsidRPr="00E2138C" w:rsidRDefault="00E63CDC" w:rsidP="00E248C8">
            <w:pPr>
              <w:jc w:val="center"/>
              <w:rPr>
                <w:rFonts w:asciiTheme="majorHAnsi" w:hAnsiTheme="majorHAnsi" w:cstheme="majorHAnsi"/>
                <w:b/>
                <w:u w:val="single"/>
              </w:rPr>
            </w:pPr>
          </w:p>
        </w:tc>
        <w:tc>
          <w:tcPr>
            <w:tcW w:w="4536" w:type="dxa"/>
            <w:vAlign w:val="center"/>
          </w:tcPr>
          <w:p w14:paraId="0E96079E" w14:textId="77777777" w:rsidR="00E63CDC" w:rsidRPr="00E2138C" w:rsidRDefault="00E63CDC" w:rsidP="00E248C8">
            <w:pPr>
              <w:jc w:val="center"/>
              <w:rPr>
                <w:rFonts w:asciiTheme="majorHAnsi" w:hAnsiTheme="majorHAnsi" w:cstheme="majorHAnsi"/>
                <w:b/>
                <w:color w:val="FFD006"/>
                <w:u w:val="single"/>
              </w:rPr>
            </w:pPr>
          </w:p>
        </w:tc>
        <w:tc>
          <w:tcPr>
            <w:tcW w:w="2000" w:type="dxa"/>
          </w:tcPr>
          <w:p w14:paraId="2CAEFFBB" w14:textId="77777777" w:rsidR="00E63CDC" w:rsidRPr="00E2138C" w:rsidRDefault="00E63CDC" w:rsidP="00E248C8">
            <w:pPr>
              <w:jc w:val="both"/>
              <w:rPr>
                <w:rFonts w:asciiTheme="majorHAnsi" w:hAnsiTheme="majorHAnsi" w:cstheme="majorHAnsi"/>
              </w:rPr>
            </w:pPr>
          </w:p>
        </w:tc>
        <w:tc>
          <w:tcPr>
            <w:tcW w:w="1511" w:type="dxa"/>
          </w:tcPr>
          <w:p w14:paraId="50957FC6" w14:textId="77777777" w:rsidR="00E63CDC" w:rsidRPr="00E2138C" w:rsidRDefault="00E63CDC" w:rsidP="00E248C8">
            <w:pPr>
              <w:jc w:val="both"/>
              <w:rPr>
                <w:rFonts w:asciiTheme="majorHAnsi" w:hAnsiTheme="majorHAnsi" w:cstheme="majorHAnsi"/>
              </w:rPr>
            </w:pPr>
          </w:p>
        </w:tc>
        <w:tc>
          <w:tcPr>
            <w:tcW w:w="1511" w:type="dxa"/>
          </w:tcPr>
          <w:p w14:paraId="1253BCC7" w14:textId="77777777" w:rsidR="00E63CDC" w:rsidRPr="00E2138C" w:rsidRDefault="00E63CDC" w:rsidP="00E248C8">
            <w:pPr>
              <w:jc w:val="both"/>
              <w:rPr>
                <w:rFonts w:asciiTheme="majorHAnsi" w:hAnsiTheme="majorHAnsi" w:cstheme="majorHAnsi"/>
              </w:rPr>
            </w:pPr>
          </w:p>
        </w:tc>
      </w:tr>
      <w:tr w:rsidR="00E63CDC" w:rsidRPr="00E2138C" w14:paraId="62589A93" w14:textId="77777777" w:rsidTr="00E248C8">
        <w:trPr>
          <w:trHeight w:val="840"/>
        </w:trPr>
        <w:tc>
          <w:tcPr>
            <w:tcW w:w="4395" w:type="dxa"/>
          </w:tcPr>
          <w:p w14:paraId="4488F15B" w14:textId="77777777" w:rsidR="00E63CDC" w:rsidRPr="00E2138C" w:rsidRDefault="00E63CDC" w:rsidP="00E248C8">
            <w:pPr>
              <w:jc w:val="both"/>
              <w:rPr>
                <w:rFonts w:asciiTheme="majorHAnsi" w:hAnsiTheme="majorHAnsi" w:cstheme="majorHAnsi"/>
              </w:rPr>
            </w:pPr>
          </w:p>
          <w:p w14:paraId="54A01596" w14:textId="77777777" w:rsidR="00E63CDC" w:rsidRPr="00E2138C" w:rsidRDefault="00E63CDC" w:rsidP="00E248C8">
            <w:pPr>
              <w:jc w:val="both"/>
              <w:rPr>
                <w:rFonts w:asciiTheme="majorHAnsi" w:hAnsiTheme="majorHAnsi" w:cstheme="majorHAnsi"/>
              </w:rPr>
            </w:pPr>
          </w:p>
          <w:p w14:paraId="1C68FA0E" w14:textId="77777777" w:rsidR="00E63CDC" w:rsidRPr="00E2138C" w:rsidRDefault="00E63CDC" w:rsidP="00E248C8">
            <w:pPr>
              <w:jc w:val="both"/>
              <w:rPr>
                <w:rFonts w:asciiTheme="majorHAnsi" w:hAnsiTheme="majorHAnsi" w:cstheme="majorHAnsi"/>
              </w:rPr>
            </w:pPr>
          </w:p>
          <w:p w14:paraId="024DA768" w14:textId="77777777" w:rsidR="00E63CDC" w:rsidRPr="00E2138C" w:rsidRDefault="00E63CDC" w:rsidP="00E248C8">
            <w:pPr>
              <w:jc w:val="both"/>
              <w:rPr>
                <w:rFonts w:asciiTheme="majorHAnsi" w:hAnsiTheme="majorHAnsi" w:cstheme="majorHAnsi"/>
              </w:rPr>
            </w:pPr>
          </w:p>
          <w:p w14:paraId="781BFCB9" w14:textId="77777777" w:rsidR="00E63CDC" w:rsidRPr="00E2138C" w:rsidRDefault="00E63CDC" w:rsidP="00E248C8">
            <w:pPr>
              <w:jc w:val="both"/>
              <w:rPr>
                <w:rFonts w:asciiTheme="majorHAnsi" w:hAnsiTheme="majorHAnsi" w:cstheme="majorHAnsi"/>
              </w:rPr>
            </w:pPr>
          </w:p>
          <w:p w14:paraId="64BB2B09" w14:textId="77777777" w:rsidR="00E63CDC" w:rsidRPr="00E2138C" w:rsidRDefault="00E63CDC" w:rsidP="00E248C8">
            <w:pPr>
              <w:jc w:val="both"/>
              <w:rPr>
                <w:rFonts w:asciiTheme="majorHAnsi" w:hAnsiTheme="majorHAnsi" w:cstheme="majorHAnsi"/>
              </w:rPr>
            </w:pPr>
          </w:p>
        </w:tc>
        <w:tc>
          <w:tcPr>
            <w:tcW w:w="4536" w:type="dxa"/>
          </w:tcPr>
          <w:p w14:paraId="7B6EE357" w14:textId="77777777" w:rsidR="00E63CDC" w:rsidRPr="00E2138C" w:rsidRDefault="00E63CDC" w:rsidP="00E248C8">
            <w:pPr>
              <w:jc w:val="both"/>
              <w:rPr>
                <w:rFonts w:asciiTheme="majorHAnsi" w:hAnsiTheme="majorHAnsi" w:cstheme="majorHAnsi"/>
              </w:rPr>
            </w:pPr>
          </w:p>
        </w:tc>
        <w:tc>
          <w:tcPr>
            <w:tcW w:w="2000" w:type="dxa"/>
          </w:tcPr>
          <w:p w14:paraId="68147019" w14:textId="77777777" w:rsidR="00E63CDC" w:rsidRPr="00E2138C" w:rsidRDefault="00E63CDC" w:rsidP="00E248C8">
            <w:pPr>
              <w:jc w:val="both"/>
              <w:rPr>
                <w:rFonts w:asciiTheme="majorHAnsi" w:hAnsiTheme="majorHAnsi" w:cstheme="majorHAnsi"/>
              </w:rPr>
            </w:pPr>
          </w:p>
        </w:tc>
        <w:tc>
          <w:tcPr>
            <w:tcW w:w="1511" w:type="dxa"/>
          </w:tcPr>
          <w:p w14:paraId="731D53B5" w14:textId="77777777" w:rsidR="00E63CDC" w:rsidRPr="00E2138C" w:rsidRDefault="00E63CDC" w:rsidP="00E248C8">
            <w:pPr>
              <w:jc w:val="both"/>
              <w:rPr>
                <w:rFonts w:asciiTheme="majorHAnsi" w:hAnsiTheme="majorHAnsi" w:cstheme="majorHAnsi"/>
              </w:rPr>
            </w:pPr>
          </w:p>
        </w:tc>
        <w:tc>
          <w:tcPr>
            <w:tcW w:w="1511" w:type="dxa"/>
          </w:tcPr>
          <w:p w14:paraId="472144C8" w14:textId="77777777" w:rsidR="00E63CDC" w:rsidRPr="00E2138C" w:rsidRDefault="00E63CDC" w:rsidP="00E248C8">
            <w:pPr>
              <w:jc w:val="both"/>
              <w:rPr>
                <w:rFonts w:asciiTheme="majorHAnsi" w:hAnsiTheme="majorHAnsi" w:cstheme="majorHAnsi"/>
              </w:rPr>
            </w:pPr>
          </w:p>
        </w:tc>
      </w:tr>
      <w:tr w:rsidR="00E63CDC" w:rsidRPr="00E2138C" w14:paraId="68EC9CF8" w14:textId="77777777" w:rsidTr="00E248C8">
        <w:trPr>
          <w:trHeight w:val="838"/>
        </w:trPr>
        <w:tc>
          <w:tcPr>
            <w:tcW w:w="4395" w:type="dxa"/>
          </w:tcPr>
          <w:p w14:paraId="7C2EE525" w14:textId="77777777" w:rsidR="00E63CDC" w:rsidRPr="00E2138C" w:rsidRDefault="00E63CDC" w:rsidP="00E248C8">
            <w:pPr>
              <w:jc w:val="both"/>
              <w:rPr>
                <w:rFonts w:asciiTheme="majorHAnsi" w:hAnsiTheme="majorHAnsi" w:cstheme="majorHAnsi"/>
              </w:rPr>
            </w:pPr>
          </w:p>
          <w:p w14:paraId="2E19C44A" w14:textId="77777777" w:rsidR="00E63CDC" w:rsidRPr="00E2138C" w:rsidRDefault="00E63CDC" w:rsidP="00E248C8">
            <w:pPr>
              <w:jc w:val="both"/>
              <w:rPr>
                <w:rFonts w:asciiTheme="majorHAnsi" w:hAnsiTheme="majorHAnsi" w:cstheme="majorHAnsi"/>
              </w:rPr>
            </w:pPr>
          </w:p>
          <w:p w14:paraId="2D8C0A80" w14:textId="77777777" w:rsidR="00E63CDC" w:rsidRPr="00E2138C" w:rsidRDefault="00E63CDC" w:rsidP="00E248C8">
            <w:pPr>
              <w:jc w:val="both"/>
              <w:rPr>
                <w:rFonts w:asciiTheme="majorHAnsi" w:hAnsiTheme="majorHAnsi" w:cstheme="majorHAnsi"/>
              </w:rPr>
            </w:pPr>
          </w:p>
          <w:p w14:paraId="707B8C24" w14:textId="77777777" w:rsidR="00E63CDC" w:rsidRPr="00E2138C" w:rsidRDefault="00E63CDC" w:rsidP="00E248C8">
            <w:pPr>
              <w:jc w:val="both"/>
              <w:rPr>
                <w:rFonts w:asciiTheme="majorHAnsi" w:hAnsiTheme="majorHAnsi" w:cstheme="majorHAnsi"/>
              </w:rPr>
            </w:pPr>
          </w:p>
          <w:p w14:paraId="4EBC3165" w14:textId="77777777" w:rsidR="00E63CDC" w:rsidRPr="00E2138C" w:rsidRDefault="00E63CDC" w:rsidP="00E248C8">
            <w:pPr>
              <w:jc w:val="both"/>
              <w:rPr>
                <w:rFonts w:asciiTheme="majorHAnsi" w:hAnsiTheme="majorHAnsi" w:cstheme="majorHAnsi"/>
              </w:rPr>
            </w:pPr>
          </w:p>
          <w:p w14:paraId="24BFD452" w14:textId="77777777" w:rsidR="00E63CDC" w:rsidRPr="00E2138C" w:rsidRDefault="00E63CDC" w:rsidP="00E248C8">
            <w:pPr>
              <w:jc w:val="both"/>
              <w:rPr>
                <w:rFonts w:asciiTheme="majorHAnsi" w:hAnsiTheme="majorHAnsi" w:cstheme="majorHAnsi"/>
              </w:rPr>
            </w:pPr>
          </w:p>
          <w:p w14:paraId="6E412574" w14:textId="77777777" w:rsidR="00E63CDC" w:rsidRPr="00E2138C" w:rsidRDefault="00E63CDC" w:rsidP="00E248C8">
            <w:pPr>
              <w:jc w:val="both"/>
              <w:rPr>
                <w:rFonts w:asciiTheme="majorHAnsi" w:hAnsiTheme="majorHAnsi" w:cstheme="majorHAnsi"/>
              </w:rPr>
            </w:pPr>
          </w:p>
        </w:tc>
        <w:tc>
          <w:tcPr>
            <w:tcW w:w="4536" w:type="dxa"/>
          </w:tcPr>
          <w:p w14:paraId="5446C0E9" w14:textId="77777777" w:rsidR="00E63CDC" w:rsidRPr="00E2138C" w:rsidRDefault="00E63CDC" w:rsidP="00E248C8">
            <w:pPr>
              <w:jc w:val="both"/>
              <w:rPr>
                <w:rFonts w:asciiTheme="majorHAnsi" w:hAnsiTheme="majorHAnsi" w:cstheme="majorHAnsi"/>
              </w:rPr>
            </w:pPr>
          </w:p>
        </w:tc>
        <w:tc>
          <w:tcPr>
            <w:tcW w:w="2000" w:type="dxa"/>
          </w:tcPr>
          <w:p w14:paraId="39638888" w14:textId="77777777" w:rsidR="00E63CDC" w:rsidRPr="00E2138C" w:rsidRDefault="00E63CDC" w:rsidP="00E248C8">
            <w:pPr>
              <w:jc w:val="both"/>
              <w:rPr>
                <w:rFonts w:asciiTheme="majorHAnsi" w:hAnsiTheme="majorHAnsi" w:cstheme="majorHAnsi"/>
              </w:rPr>
            </w:pPr>
          </w:p>
        </w:tc>
        <w:tc>
          <w:tcPr>
            <w:tcW w:w="1511" w:type="dxa"/>
          </w:tcPr>
          <w:p w14:paraId="3A7993BC" w14:textId="77777777" w:rsidR="00E63CDC" w:rsidRPr="00E2138C" w:rsidRDefault="00E63CDC" w:rsidP="00E248C8">
            <w:pPr>
              <w:jc w:val="both"/>
              <w:rPr>
                <w:rFonts w:asciiTheme="majorHAnsi" w:hAnsiTheme="majorHAnsi" w:cstheme="majorHAnsi"/>
              </w:rPr>
            </w:pPr>
          </w:p>
        </w:tc>
        <w:tc>
          <w:tcPr>
            <w:tcW w:w="1511" w:type="dxa"/>
          </w:tcPr>
          <w:p w14:paraId="65257454" w14:textId="77777777" w:rsidR="00E63CDC" w:rsidRPr="00E2138C" w:rsidRDefault="00E63CDC" w:rsidP="00E248C8">
            <w:pPr>
              <w:jc w:val="both"/>
              <w:rPr>
                <w:rFonts w:asciiTheme="majorHAnsi" w:hAnsiTheme="majorHAnsi" w:cstheme="majorHAnsi"/>
              </w:rPr>
            </w:pPr>
          </w:p>
        </w:tc>
      </w:tr>
      <w:tr w:rsidR="00E63CDC" w:rsidRPr="00E2138C" w14:paraId="47271613" w14:textId="77777777" w:rsidTr="00E248C8">
        <w:trPr>
          <w:trHeight w:val="838"/>
        </w:trPr>
        <w:tc>
          <w:tcPr>
            <w:tcW w:w="4395" w:type="dxa"/>
          </w:tcPr>
          <w:p w14:paraId="584EC9DB" w14:textId="77777777" w:rsidR="00E63CDC" w:rsidRPr="00E2138C" w:rsidRDefault="00E63CDC" w:rsidP="00E248C8">
            <w:pPr>
              <w:jc w:val="both"/>
              <w:rPr>
                <w:rFonts w:asciiTheme="majorHAnsi" w:hAnsiTheme="majorHAnsi" w:cstheme="majorHAnsi"/>
              </w:rPr>
            </w:pPr>
          </w:p>
          <w:p w14:paraId="61A2C8BF" w14:textId="77777777" w:rsidR="00E63CDC" w:rsidRPr="00E2138C" w:rsidRDefault="00E63CDC" w:rsidP="00E248C8">
            <w:pPr>
              <w:jc w:val="both"/>
              <w:rPr>
                <w:rFonts w:asciiTheme="majorHAnsi" w:hAnsiTheme="majorHAnsi" w:cstheme="majorHAnsi"/>
              </w:rPr>
            </w:pPr>
          </w:p>
          <w:p w14:paraId="3CFC40B2" w14:textId="77777777" w:rsidR="00E63CDC" w:rsidRPr="00E2138C" w:rsidRDefault="00E63CDC" w:rsidP="00E248C8">
            <w:pPr>
              <w:jc w:val="both"/>
              <w:rPr>
                <w:rFonts w:asciiTheme="majorHAnsi" w:hAnsiTheme="majorHAnsi" w:cstheme="majorHAnsi"/>
              </w:rPr>
            </w:pPr>
          </w:p>
          <w:p w14:paraId="344AC96D" w14:textId="77777777" w:rsidR="00E63CDC" w:rsidRPr="00E2138C" w:rsidRDefault="00E63CDC" w:rsidP="00E248C8">
            <w:pPr>
              <w:jc w:val="both"/>
              <w:rPr>
                <w:rFonts w:asciiTheme="majorHAnsi" w:hAnsiTheme="majorHAnsi" w:cstheme="majorHAnsi"/>
              </w:rPr>
            </w:pPr>
          </w:p>
          <w:p w14:paraId="341E2F7E" w14:textId="77777777" w:rsidR="00E63CDC" w:rsidRPr="00E2138C" w:rsidRDefault="00E63CDC" w:rsidP="00E248C8">
            <w:pPr>
              <w:jc w:val="both"/>
              <w:rPr>
                <w:rFonts w:asciiTheme="majorHAnsi" w:hAnsiTheme="majorHAnsi" w:cstheme="majorHAnsi"/>
              </w:rPr>
            </w:pPr>
          </w:p>
          <w:p w14:paraId="0510C6E6" w14:textId="77777777" w:rsidR="00E63CDC" w:rsidRPr="00E2138C" w:rsidRDefault="00E63CDC" w:rsidP="00E248C8">
            <w:pPr>
              <w:jc w:val="both"/>
              <w:rPr>
                <w:rFonts w:asciiTheme="majorHAnsi" w:hAnsiTheme="majorHAnsi" w:cstheme="majorHAnsi"/>
              </w:rPr>
            </w:pPr>
          </w:p>
          <w:p w14:paraId="6FAB1C06" w14:textId="77777777" w:rsidR="00E63CDC" w:rsidRPr="00E2138C" w:rsidRDefault="00E63CDC" w:rsidP="00E248C8">
            <w:pPr>
              <w:jc w:val="both"/>
              <w:rPr>
                <w:rFonts w:asciiTheme="majorHAnsi" w:hAnsiTheme="majorHAnsi" w:cstheme="majorHAnsi"/>
              </w:rPr>
            </w:pPr>
          </w:p>
        </w:tc>
        <w:tc>
          <w:tcPr>
            <w:tcW w:w="4536" w:type="dxa"/>
          </w:tcPr>
          <w:p w14:paraId="125F1468" w14:textId="77777777" w:rsidR="00E63CDC" w:rsidRPr="00E2138C" w:rsidRDefault="00E63CDC" w:rsidP="00E248C8">
            <w:pPr>
              <w:jc w:val="both"/>
              <w:rPr>
                <w:rFonts w:asciiTheme="majorHAnsi" w:hAnsiTheme="majorHAnsi" w:cstheme="majorHAnsi"/>
              </w:rPr>
            </w:pPr>
          </w:p>
        </w:tc>
        <w:tc>
          <w:tcPr>
            <w:tcW w:w="2000" w:type="dxa"/>
          </w:tcPr>
          <w:p w14:paraId="649EA7EE" w14:textId="77777777" w:rsidR="00E63CDC" w:rsidRPr="00E2138C" w:rsidRDefault="00E63CDC" w:rsidP="00E248C8">
            <w:pPr>
              <w:jc w:val="both"/>
              <w:rPr>
                <w:rFonts w:asciiTheme="majorHAnsi" w:hAnsiTheme="majorHAnsi" w:cstheme="majorHAnsi"/>
              </w:rPr>
            </w:pPr>
          </w:p>
        </w:tc>
        <w:tc>
          <w:tcPr>
            <w:tcW w:w="1511" w:type="dxa"/>
          </w:tcPr>
          <w:p w14:paraId="359D409C" w14:textId="77777777" w:rsidR="00E63CDC" w:rsidRPr="00E2138C" w:rsidRDefault="00E63CDC" w:rsidP="00E248C8">
            <w:pPr>
              <w:jc w:val="both"/>
              <w:rPr>
                <w:rFonts w:asciiTheme="majorHAnsi" w:hAnsiTheme="majorHAnsi" w:cstheme="majorHAnsi"/>
              </w:rPr>
            </w:pPr>
          </w:p>
        </w:tc>
        <w:tc>
          <w:tcPr>
            <w:tcW w:w="1511" w:type="dxa"/>
          </w:tcPr>
          <w:p w14:paraId="6CC470C5" w14:textId="77777777" w:rsidR="00E63CDC" w:rsidRPr="00E2138C" w:rsidRDefault="00E63CDC" w:rsidP="00E248C8">
            <w:pPr>
              <w:jc w:val="both"/>
              <w:rPr>
                <w:rFonts w:asciiTheme="majorHAnsi" w:hAnsiTheme="majorHAnsi" w:cstheme="majorHAnsi"/>
              </w:rPr>
            </w:pPr>
          </w:p>
        </w:tc>
      </w:tr>
    </w:tbl>
    <w:p w14:paraId="2FD5C250" w14:textId="2B80D1F3" w:rsidR="006B3206" w:rsidRDefault="006B3206">
      <w:pPr>
        <w:rPr>
          <w:rFonts w:asciiTheme="majorHAnsi" w:hAnsiTheme="majorHAnsi" w:cstheme="majorHAnsi"/>
        </w:rPr>
      </w:pPr>
      <w:r>
        <w:rPr>
          <w:rFonts w:asciiTheme="majorHAnsi" w:hAnsiTheme="majorHAnsi" w:cstheme="majorHAnsi"/>
        </w:rPr>
        <w:br w:type="page"/>
      </w:r>
    </w:p>
    <w:p w14:paraId="21CE4BE3" w14:textId="77777777" w:rsidR="00A23725" w:rsidRPr="00E2138C" w:rsidRDefault="00A23725" w:rsidP="00A23725">
      <w:pPr>
        <w:rPr>
          <w:rFonts w:asciiTheme="majorHAnsi" w:hAnsiTheme="majorHAnsi" w:cstheme="majorHAnsi"/>
        </w:rPr>
        <w:sectPr w:rsidR="00A23725" w:rsidRPr="00E2138C" w:rsidSect="006F01A3">
          <w:pgSz w:w="16838" w:h="11906" w:orient="landscape"/>
          <w:pgMar w:top="1440" w:right="1440" w:bottom="1440" w:left="1440" w:header="561" w:footer="709" w:gutter="0"/>
          <w:cols w:space="708"/>
          <w:docGrid w:linePitch="360"/>
        </w:sectPr>
      </w:pPr>
    </w:p>
    <w:p w14:paraId="287BE264" w14:textId="77777777" w:rsidR="00632332" w:rsidRPr="00E2138C" w:rsidRDefault="00632332" w:rsidP="00A23725">
      <w:pPr>
        <w:jc w:val="center"/>
        <w:rPr>
          <w:rFonts w:asciiTheme="majorHAnsi" w:hAnsiTheme="majorHAnsi" w:cstheme="majorHAnsi"/>
        </w:rPr>
      </w:pPr>
    </w:p>
    <w:sectPr w:rsidR="00632332" w:rsidRPr="00E2138C" w:rsidSect="00EF34F1">
      <w:headerReference w:type="default" r:id="rId17"/>
      <w:headerReference w:type="first" r:id="rId18"/>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045C" w14:textId="77777777" w:rsidR="00AB3247" w:rsidRDefault="00AB3247" w:rsidP="00AD4155">
      <w:r>
        <w:separator/>
      </w:r>
    </w:p>
  </w:endnote>
  <w:endnote w:type="continuationSeparator" w:id="0">
    <w:p w14:paraId="794BBCC1" w14:textId="77777777" w:rsidR="00AB3247" w:rsidRDefault="00AB324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1BABF9F-1F71-41CF-BD7A-D4BABE9CC8B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779900"/>
      <w:docPartObj>
        <w:docPartGallery w:val="Page Numbers (Bottom of Page)"/>
        <w:docPartUnique/>
      </w:docPartObj>
    </w:sdtPr>
    <w:sdtEndPr>
      <w:rPr>
        <w:noProof/>
      </w:rPr>
    </w:sdtEndPr>
    <w:sdtContent>
      <w:p w14:paraId="6C5E0359" w14:textId="0603E8DD" w:rsidR="00071EE8" w:rsidRDefault="00071EE8">
        <w:pPr>
          <w:pStyle w:val="Footer"/>
          <w:jc w:val="right"/>
        </w:pPr>
        <w:r>
          <w:fldChar w:fldCharType="begin"/>
        </w:r>
        <w:r>
          <w:instrText xml:space="preserve"> PAGE   \* MERGEFORMAT </w:instrText>
        </w:r>
        <w:r>
          <w:fldChar w:fldCharType="separate"/>
        </w:r>
        <w:r w:rsidR="008B1C5D">
          <w:rPr>
            <w:noProof/>
          </w:rPr>
          <w:t>3</w:t>
        </w:r>
        <w:r>
          <w:rPr>
            <w:noProof/>
          </w:rPr>
          <w:fldChar w:fldCharType="end"/>
        </w:r>
      </w:p>
    </w:sdtContent>
  </w:sdt>
  <w:p w14:paraId="00A6F55D" w14:textId="77777777" w:rsidR="00AB625C" w:rsidRDefault="00AB6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6C1E1" w14:textId="77777777" w:rsidR="00AB3247" w:rsidRDefault="00AB3247" w:rsidP="00AD4155">
      <w:r>
        <w:separator/>
      </w:r>
    </w:p>
  </w:footnote>
  <w:footnote w:type="continuationSeparator" w:id="0">
    <w:p w14:paraId="7DE89CF4" w14:textId="77777777" w:rsidR="00AB3247" w:rsidRDefault="00AB324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21B13" w14:textId="76F19BC5" w:rsidR="00AB625C" w:rsidRDefault="00AB625C" w:rsidP="00AB625C">
    <w:pPr>
      <w:pStyle w:val="Header"/>
      <w:jc w:val="right"/>
    </w:pPr>
    <w:r>
      <w:rPr>
        <w:noProof/>
        <w:lang w:eastAsia="en-GB"/>
      </w:rPr>
      <w:drawing>
        <wp:inline distT="0" distB="0" distL="0" distR="0" wp14:anchorId="5AF0889A" wp14:editId="341AED4C">
          <wp:extent cx="769545" cy="616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white.png"/>
                  <pic:cNvPicPr/>
                </pic:nvPicPr>
                <pic:blipFill>
                  <a:blip r:embed="rId1">
                    <a:extLst>
                      <a:ext uri="{28A0092B-C50C-407E-A947-70E740481C1C}">
                        <a14:useLocalDpi xmlns:a14="http://schemas.microsoft.com/office/drawing/2010/main" val="0"/>
                      </a:ext>
                    </a:extLst>
                  </a:blip>
                  <a:stretch>
                    <a:fillRect/>
                  </a:stretch>
                </pic:blipFill>
                <pic:spPr>
                  <a:xfrm>
                    <a:off x="0" y="0"/>
                    <a:ext cx="804607" cy="644768"/>
                  </a:xfrm>
                  <a:prstGeom prst="rect">
                    <a:avLst/>
                  </a:prstGeom>
                </pic:spPr>
              </pic:pic>
            </a:graphicData>
          </a:graphic>
        </wp:inline>
      </w:drawing>
    </w:r>
  </w:p>
  <w:p w14:paraId="00823FC9" w14:textId="77777777" w:rsidR="00FE0D57" w:rsidRDefault="00FE0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8E79" w14:textId="750C26CC" w:rsidR="000C060E" w:rsidRDefault="000C060E">
    <w:pPr>
      <w:pStyle w:val="Header"/>
    </w:pPr>
    <w:r>
      <w:tab/>
    </w:r>
    <w:r>
      <w:tab/>
    </w:r>
    <w:r>
      <w:rPr>
        <w:noProof/>
        <w:lang w:eastAsia="en-GB"/>
      </w:rPr>
      <w:drawing>
        <wp:inline distT="0" distB="0" distL="0" distR="0" wp14:anchorId="6E3947E2" wp14:editId="0202A748">
          <wp:extent cx="1133287"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S_Master_Logo_RGB_Small_5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695" cy="807448"/>
                  </a:xfrm>
                  <a:prstGeom prst="rect">
                    <a:avLst/>
                  </a:prstGeom>
                </pic:spPr>
              </pic:pic>
            </a:graphicData>
          </a:graphic>
        </wp:inline>
      </w:drawing>
    </w:r>
  </w:p>
  <w:p w14:paraId="0DB802A3" w14:textId="40860FEB" w:rsidR="00EF34F1" w:rsidRDefault="00EF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B59D" w14:textId="423FBAE4" w:rsidR="00EF34F1" w:rsidRPr="00827A27" w:rsidRDefault="00EF34F1" w:rsidP="008F0D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EF34F1" w:rsidRDefault="00EF34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EF34F1" w:rsidRDefault="00EF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0EE"/>
    <w:multiLevelType w:val="hybridMultilevel"/>
    <w:tmpl w:val="68BECB20"/>
    <w:lvl w:ilvl="0" w:tplc="08090001">
      <w:start w:val="1"/>
      <w:numFmt w:val="bullet"/>
      <w:lvlText w:val=""/>
      <w:lvlJc w:val="left"/>
      <w:pPr>
        <w:ind w:left="1783" w:hanging="360"/>
      </w:pPr>
      <w:rPr>
        <w:rFonts w:ascii="Symbol" w:hAnsi="Symbol" w:hint="default"/>
      </w:rPr>
    </w:lvl>
    <w:lvl w:ilvl="1" w:tplc="08090003">
      <w:start w:val="1"/>
      <w:numFmt w:val="bullet"/>
      <w:lvlText w:val="o"/>
      <w:lvlJc w:val="left"/>
      <w:pPr>
        <w:ind w:left="2503" w:hanging="360"/>
      </w:pPr>
      <w:rPr>
        <w:rFonts w:ascii="Courier New" w:hAnsi="Courier New" w:cs="Courier New" w:hint="default"/>
      </w:rPr>
    </w:lvl>
    <w:lvl w:ilvl="2" w:tplc="08090005">
      <w:start w:val="1"/>
      <w:numFmt w:val="bullet"/>
      <w:lvlText w:val=""/>
      <w:lvlJc w:val="left"/>
      <w:pPr>
        <w:ind w:left="3223" w:hanging="360"/>
      </w:pPr>
      <w:rPr>
        <w:rFonts w:ascii="Wingdings" w:hAnsi="Wingdings" w:hint="default"/>
      </w:rPr>
    </w:lvl>
    <w:lvl w:ilvl="3" w:tplc="08090001">
      <w:start w:val="1"/>
      <w:numFmt w:val="bullet"/>
      <w:lvlText w:val=""/>
      <w:lvlJc w:val="left"/>
      <w:pPr>
        <w:ind w:left="3943" w:hanging="360"/>
      </w:pPr>
      <w:rPr>
        <w:rFonts w:ascii="Symbol" w:hAnsi="Symbol" w:hint="default"/>
      </w:rPr>
    </w:lvl>
    <w:lvl w:ilvl="4" w:tplc="08090003">
      <w:start w:val="1"/>
      <w:numFmt w:val="bullet"/>
      <w:lvlText w:val="o"/>
      <w:lvlJc w:val="left"/>
      <w:pPr>
        <w:ind w:left="4663" w:hanging="360"/>
      </w:pPr>
      <w:rPr>
        <w:rFonts w:ascii="Courier New" w:hAnsi="Courier New" w:cs="Courier New" w:hint="default"/>
      </w:rPr>
    </w:lvl>
    <w:lvl w:ilvl="5" w:tplc="08090005">
      <w:start w:val="1"/>
      <w:numFmt w:val="bullet"/>
      <w:lvlText w:val=""/>
      <w:lvlJc w:val="left"/>
      <w:pPr>
        <w:ind w:left="5383" w:hanging="360"/>
      </w:pPr>
      <w:rPr>
        <w:rFonts w:ascii="Wingdings" w:hAnsi="Wingdings" w:hint="default"/>
      </w:rPr>
    </w:lvl>
    <w:lvl w:ilvl="6" w:tplc="08090001">
      <w:start w:val="1"/>
      <w:numFmt w:val="bullet"/>
      <w:lvlText w:val=""/>
      <w:lvlJc w:val="left"/>
      <w:pPr>
        <w:ind w:left="6103" w:hanging="360"/>
      </w:pPr>
      <w:rPr>
        <w:rFonts w:ascii="Symbol" w:hAnsi="Symbol" w:hint="default"/>
      </w:rPr>
    </w:lvl>
    <w:lvl w:ilvl="7" w:tplc="08090003">
      <w:start w:val="1"/>
      <w:numFmt w:val="bullet"/>
      <w:lvlText w:val="o"/>
      <w:lvlJc w:val="left"/>
      <w:pPr>
        <w:ind w:left="6823" w:hanging="360"/>
      </w:pPr>
      <w:rPr>
        <w:rFonts w:ascii="Courier New" w:hAnsi="Courier New" w:cs="Courier New" w:hint="default"/>
      </w:rPr>
    </w:lvl>
    <w:lvl w:ilvl="8" w:tplc="08090005">
      <w:start w:val="1"/>
      <w:numFmt w:val="bullet"/>
      <w:lvlText w:val=""/>
      <w:lvlJc w:val="left"/>
      <w:pPr>
        <w:ind w:left="7543"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707536D"/>
    <w:multiLevelType w:val="hybridMultilevel"/>
    <w:tmpl w:val="8F5A0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60EDE"/>
    <w:multiLevelType w:val="hybridMultilevel"/>
    <w:tmpl w:val="08A889E6"/>
    <w:lvl w:ilvl="0" w:tplc="4A0AD0A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2A681258"/>
    <w:multiLevelType w:val="hybridMultilevel"/>
    <w:tmpl w:val="721E8B00"/>
    <w:lvl w:ilvl="0" w:tplc="FA30C2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00966"/>
    <w:multiLevelType w:val="hybridMultilevel"/>
    <w:tmpl w:val="A01CD86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202A4E"/>
    <w:multiLevelType w:val="hybridMultilevel"/>
    <w:tmpl w:val="5D040054"/>
    <w:lvl w:ilvl="0" w:tplc="01265134">
      <w:start w:val="3"/>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6" w15:restartNumberingAfterBreak="0">
    <w:nsid w:val="438C22A1"/>
    <w:multiLevelType w:val="multilevel"/>
    <w:tmpl w:val="7C621AEA"/>
    <w:numStyleLink w:val="Style1"/>
  </w:abstractNum>
  <w:abstractNum w:abstractNumId="17" w15:restartNumberingAfterBreak="0">
    <w:nsid w:val="465E405B"/>
    <w:multiLevelType w:val="hybridMultilevel"/>
    <w:tmpl w:val="6EB21EE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A532B3"/>
    <w:multiLevelType w:val="hybridMultilevel"/>
    <w:tmpl w:val="57EC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2"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B15AD"/>
    <w:multiLevelType w:val="hybridMultilevel"/>
    <w:tmpl w:val="CF4C1D58"/>
    <w:lvl w:ilvl="0" w:tplc="2F7CFE10">
      <w:start w:val="1"/>
      <w:numFmt w:val="bullet"/>
      <w:pStyle w:val="TSB-PolicyBullets"/>
      <w:lvlText w:val=""/>
      <w:lvlJc w:val="left"/>
      <w:pPr>
        <w:ind w:left="2143"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5"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6"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F600D"/>
    <w:multiLevelType w:val="hybridMultilevel"/>
    <w:tmpl w:val="028E7584"/>
    <w:lvl w:ilvl="0" w:tplc="40C40F9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F559D8"/>
    <w:multiLevelType w:val="hybridMultilevel"/>
    <w:tmpl w:val="1966DC0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6" w15:restartNumberingAfterBreak="0">
    <w:nsid w:val="7C4D724A"/>
    <w:multiLevelType w:val="hybridMultilevel"/>
    <w:tmpl w:val="B3B0F51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16cid:durableId="1960599566">
    <w:abstractNumId w:val="31"/>
  </w:num>
  <w:num w:numId="2" w16cid:durableId="2086879593">
    <w:abstractNumId w:val="33"/>
  </w:num>
  <w:num w:numId="3" w16cid:durableId="1190030908">
    <w:abstractNumId w:val="20"/>
  </w:num>
  <w:num w:numId="4" w16cid:durableId="24213211">
    <w:abstractNumId w:val="16"/>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298952595">
    <w:abstractNumId w:val="1"/>
  </w:num>
  <w:num w:numId="6" w16cid:durableId="420683734">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5428794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64793200">
    <w:abstractNumId w:val="24"/>
  </w:num>
  <w:num w:numId="9" w16cid:durableId="1922786615">
    <w:abstractNumId w:val="25"/>
  </w:num>
  <w:num w:numId="10" w16cid:durableId="1481194589">
    <w:abstractNumId w:val="7"/>
  </w:num>
  <w:num w:numId="11" w16cid:durableId="1286110660">
    <w:abstractNumId w:val="15"/>
  </w:num>
  <w:num w:numId="12" w16cid:durableId="585457699">
    <w:abstractNumId w:val="34"/>
  </w:num>
  <w:num w:numId="13" w16cid:durableId="89013753">
    <w:abstractNumId w:val="35"/>
  </w:num>
  <w:num w:numId="14" w16cid:durableId="1301809701">
    <w:abstractNumId w:val="22"/>
  </w:num>
  <w:num w:numId="15" w16cid:durableId="1987854426">
    <w:abstractNumId w:val="9"/>
  </w:num>
  <w:num w:numId="16" w16cid:durableId="1872188948">
    <w:abstractNumId w:val="4"/>
  </w:num>
  <w:num w:numId="17" w16cid:durableId="39131880">
    <w:abstractNumId w:val="8"/>
  </w:num>
  <w:num w:numId="18" w16cid:durableId="163933855">
    <w:abstractNumId w:val="18"/>
  </w:num>
  <w:num w:numId="19" w16cid:durableId="776633966">
    <w:abstractNumId w:val="13"/>
  </w:num>
  <w:num w:numId="20" w16cid:durableId="407727275">
    <w:abstractNumId w:val="26"/>
  </w:num>
  <w:num w:numId="21" w16cid:durableId="1513883440">
    <w:abstractNumId w:val="5"/>
  </w:num>
  <w:num w:numId="22" w16cid:durableId="530413865">
    <w:abstractNumId w:val="23"/>
  </w:num>
  <w:num w:numId="23" w16cid:durableId="115955980">
    <w:abstractNumId w:val="2"/>
  </w:num>
  <w:num w:numId="24" w16cid:durableId="871068097">
    <w:abstractNumId w:val="29"/>
  </w:num>
  <w:num w:numId="25" w16cid:durableId="1895001570">
    <w:abstractNumId w:val="32"/>
  </w:num>
  <w:num w:numId="26" w16cid:durableId="992215609">
    <w:abstractNumId w:val="16"/>
    <w:lvlOverride w:ilvl="0">
      <w:lvl w:ilvl="0">
        <w:start w:val="1"/>
        <w:numFmt w:val="decimal"/>
        <w:lvlText w:val="%1."/>
        <w:lvlJc w:val="left"/>
        <w:pPr>
          <w:ind w:left="360" w:hanging="360"/>
        </w:pPr>
        <w:rPr>
          <w:rFonts w:hint="default"/>
          <w:b/>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472214974">
    <w:abstractNumId w:val="21"/>
  </w:num>
  <w:num w:numId="28" w16cid:durableId="1814061195">
    <w:abstractNumId w:val="27"/>
  </w:num>
  <w:num w:numId="29" w16cid:durableId="140079338">
    <w:abstractNumId w:val="3"/>
  </w:num>
  <w:num w:numId="30" w16cid:durableId="1591620431">
    <w:abstractNumId w:val="1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rFonts w:asciiTheme="minorHAnsi" w:hAnsiTheme="minorHAnsi"/>
          <w:sz w:val="22"/>
        </w:rPr>
      </w:lvl>
    </w:lvlOverride>
    <w:lvlOverride w:ilvl="2">
      <w:lvl w:ilvl="2">
        <w:start w:val="1"/>
        <w:numFmt w:val="decimal"/>
        <w:pStyle w:val="TSB-Level2Numbers"/>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386420736">
    <w:abstractNumId w:val="6"/>
  </w:num>
  <w:num w:numId="32" w16cid:durableId="870074206">
    <w:abstractNumId w:val="3"/>
  </w:num>
  <w:num w:numId="33" w16cid:durableId="1005670490">
    <w:abstractNumId w:val="19"/>
  </w:num>
  <w:num w:numId="34" w16cid:durableId="135950970">
    <w:abstractNumId w:val="12"/>
  </w:num>
  <w:num w:numId="35" w16cid:durableId="1945069412">
    <w:abstractNumId w:val="0"/>
  </w:num>
  <w:num w:numId="36" w16cid:durableId="620918548">
    <w:abstractNumId w:val="11"/>
  </w:num>
  <w:num w:numId="37" w16cid:durableId="443815538">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849"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16cid:durableId="1096948590">
    <w:abstractNumId w:val="17"/>
  </w:num>
  <w:num w:numId="39" w16cid:durableId="1030715640">
    <w:abstractNumId w:val="30"/>
  </w:num>
  <w:num w:numId="40" w16cid:durableId="2120491975">
    <w:abstractNumId w:val="10"/>
  </w:num>
  <w:num w:numId="41" w16cid:durableId="470295851">
    <w:abstractNumId w:val="28"/>
  </w:num>
  <w:num w:numId="42" w16cid:durableId="986319820">
    <w:abstractNumId w:val="14"/>
  </w:num>
  <w:num w:numId="43" w16cid:durableId="265426183">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A67"/>
    <w:rsid w:val="00014CF2"/>
    <w:rsid w:val="000165F4"/>
    <w:rsid w:val="00020136"/>
    <w:rsid w:val="00020924"/>
    <w:rsid w:val="000229DE"/>
    <w:rsid w:val="000244D0"/>
    <w:rsid w:val="00025A79"/>
    <w:rsid w:val="00026E96"/>
    <w:rsid w:val="0003060D"/>
    <w:rsid w:val="000309F5"/>
    <w:rsid w:val="00030C87"/>
    <w:rsid w:val="00034002"/>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0C8F"/>
    <w:rsid w:val="000717B5"/>
    <w:rsid w:val="00071EE8"/>
    <w:rsid w:val="00074C8C"/>
    <w:rsid w:val="00076851"/>
    <w:rsid w:val="00080091"/>
    <w:rsid w:val="00080783"/>
    <w:rsid w:val="00082668"/>
    <w:rsid w:val="0008368B"/>
    <w:rsid w:val="00087F57"/>
    <w:rsid w:val="000905DC"/>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0E"/>
    <w:rsid w:val="000C061E"/>
    <w:rsid w:val="000C26D1"/>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16FA"/>
    <w:rsid w:val="000E2C37"/>
    <w:rsid w:val="000E3A6F"/>
    <w:rsid w:val="000E3CA7"/>
    <w:rsid w:val="000E451C"/>
    <w:rsid w:val="000E4979"/>
    <w:rsid w:val="000E6EDE"/>
    <w:rsid w:val="000F0BDC"/>
    <w:rsid w:val="000F2717"/>
    <w:rsid w:val="000F6641"/>
    <w:rsid w:val="000F6841"/>
    <w:rsid w:val="000F7364"/>
    <w:rsid w:val="0010030D"/>
    <w:rsid w:val="00100E48"/>
    <w:rsid w:val="001016AE"/>
    <w:rsid w:val="00102117"/>
    <w:rsid w:val="001027B0"/>
    <w:rsid w:val="00102F13"/>
    <w:rsid w:val="00103CCE"/>
    <w:rsid w:val="001041F9"/>
    <w:rsid w:val="00104487"/>
    <w:rsid w:val="00107F0E"/>
    <w:rsid w:val="00110ABB"/>
    <w:rsid w:val="00111AB1"/>
    <w:rsid w:val="00112B3A"/>
    <w:rsid w:val="00112B99"/>
    <w:rsid w:val="00112BA7"/>
    <w:rsid w:val="00113D79"/>
    <w:rsid w:val="00114F0B"/>
    <w:rsid w:val="00115A0E"/>
    <w:rsid w:val="001161EF"/>
    <w:rsid w:val="00120C1C"/>
    <w:rsid w:val="00120D87"/>
    <w:rsid w:val="0012296D"/>
    <w:rsid w:val="00122ED0"/>
    <w:rsid w:val="0012519B"/>
    <w:rsid w:val="00125A74"/>
    <w:rsid w:val="001274D5"/>
    <w:rsid w:val="00127C83"/>
    <w:rsid w:val="00130DAE"/>
    <w:rsid w:val="001328E8"/>
    <w:rsid w:val="001352CE"/>
    <w:rsid w:val="0014320D"/>
    <w:rsid w:val="0014667C"/>
    <w:rsid w:val="0015350F"/>
    <w:rsid w:val="00156C6A"/>
    <w:rsid w:val="0016046D"/>
    <w:rsid w:val="001619CD"/>
    <w:rsid w:val="00161BA1"/>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91960"/>
    <w:rsid w:val="00191CCB"/>
    <w:rsid w:val="00193E92"/>
    <w:rsid w:val="00194662"/>
    <w:rsid w:val="00196AEB"/>
    <w:rsid w:val="00197544"/>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793"/>
    <w:rsid w:val="001D5987"/>
    <w:rsid w:val="001D609E"/>
    <w:rsid w:val="001D6AFF"/>
    <w:rsid w:val="001D6EFA"/>
    <w:rsid w:val="001E1528"/>
    <w:rsid w:val="001E227A"/>
    <w:rsid w:val="001E5AF6"/>
    <w:rsid w:val="001E5BB1"/>
    <w:rsid w:val="001E6910"/>
    <w:rsid w:val="001E79D4"/>
    <w:rsid w:val="001F1AD7"/>
    <w:rsid w:val="001F3CFB"/>
    <w:rsid w:val="001F50FF"/>
    <w:rsid w:val="001F635A"/>
    <w:rsid w:val="00201B4B"/>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1D71"/>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4E6D"/>
    <w:rsid w:val="002B5D9C"/>
    <w:rsid w:val="002B6711"/>
    <w:rsid w:val="002C20A7"/>
    <w:rsid w:val="002C220C"/>
    <w:rsid w:val="002C3AF5"/>
    <w:rsid w:val="002C4AE2"/>
    <w:rsid w:val="002C64EB"/>
    <w:rsid w:val="002C7582"/>
    <w:rsid w:val="002D08DF"/>
    <w:rsid w:val="002D349C"/>
    <w:rsid w:val="002D4754"/>
    <w:rsid w:val="002D531D"/>
    <w:rsid w:val="002E2188"/>
    <w:rsid w:val="002E2E58"/>
    <w:rsid w:val="002E324D"/>
    <w:rsid w:val="002E404D"/>
    <w:rsid w:val="002E5B12"/>
    <w:rsid w:val="002E634F"/>
    <w:rsid w:val="002E6879"/>
    <w:rsid w:val="002E6B97"/>
    <w:rsid w:val="002F0D3C"/>
    <w:rsid w:val="002F1143"/>
    <w:rsid w:val="002F166B"/>
    <w:rsid w:val="002F2CF8"/>
    <w:rsid w:val="003001A4"/>
    <w:rsid w:val="0030038C"/>
    <w:rsid w:val="00306711"/>
    <w:rsid w:val="00310EF5"/>
    <w:rsid w:val="003129E4"/>
    <w:rsid w:val="00312E76"/>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4"/>
    <w:rsid w:val="003625AB"/>
    <w:rsid w:val="00366529"/>
    <w:rsid w:val="0037027A"/>
    <w:rsid w:val="00370C93"/>
    <w:rsid w:val="00370F77"/>
    <w:rsid w:val="00375887"/>
    <w:rsid w:val="00375B19"/>
    <w:rsid w:val="00375EB1"/>
    <w:rsid w:val="0037681B"/>
    <w:rsid w:val="00377365"/>
    <w:rsid w:val="00380EDD"/>
    <w:rsid w:val="00382ADF"/>
    <w:rsid w:val="00382B82"/>
    <w:rsid w:val="00383051"/>
    <w:rsid w:val="003836AD"/>
    <w:rsid w:val="0038606F"/>
    <w:rsid w:val="00387404"/>
    <w:rsid w:val="0039018A"/>
    <w:rsid w:val="003909B6"/>
    <w:rsid w:val="003911EB"/>
    <w:rsid w:val="003932D7"/>
    <w:rsid w:val="00393B37"/>
    <w:rsid w:val="00393E13"/>
    <w:rsid w:val="00394245"/>
    <w:rsid w:val="003954ED"/>
    <w:rsid w:val="00395526"/>
    <w:rsid w:val="003963D7"/>
    <w:rsid w:val="003979AE"/>
    <w:rsid w:val="00397B2A"/>
    <w:rsid w:val="003A1BB2"/>
    <w:rsid w:val="003A3865"/>
    <w:rsid w:val="003A4C04"/>
    <w:rsid w:val="003A6AA1"/>
    <w:rsid w:val="003B0A16"/>
    <w:rsid w:val="003B0AE5"/>
    <w:rsid w:val="003B1ABB"/>
    <w:rsid w:val="003B207A"/>
    <w:rsid w:val="003B25E8"/>
    <w:rsid w:val="003B2793"/>
    <w:rsid w:val="003B2C96"/>
    <w:rsid w:val="003B5119"/>
    <w:rsid w:val="003B628D"/>
    <w:rsid w:val="003B72CD"/>
    <w:rsid w:val="003B7AAC"/>
    <w:rsid w:val="003C0592"/>
    <w:rsid w:val="003C07CC"/>
    <w:rsid w:val="003C170E"/>
    <w:rsid w:val="003C1F8D"/>
    <w:rsid w:val="003C35A4"/>
    <w:rsid w:val="003C3C79"/>
    <w:rsid w:val="003C3F23"/>
    <w:rsid w:val="003C4278"/>
    <w:rsid w:val="003C46A2"/>
    <w:rsid w:val="003D4877"/>
    <w:rsid w:val="003D4CAA"/>
    <w:rsid w:val="003D5965"/>
    <w:rsid w:val="003D6EF1"/>
    <w:rsid w:val="003D7107"/>
    <w:rsid w:val="003E0A1D"/>
    <w:rsid w:val="003E1EBC"/>
    <w:rsid w:val="003E2874"/>
    <w:rsid w:val="003E4129"/>
    <w:rsid w:val="003E50AF"/>
    <w:rsid w:val="003E7B98"/>
    <w:rsid w:val="003E7CE4"/>
    <w:rsid w:val="003F0422"/>
    <w:rsid w:val="003F05B5"/>
    <w:rsid w:val="003F0A4B"/>
    <w:rsid w:val="003F2E2E"/>
    <w:rsid w:val="003F5934"/>
    <w:rsid w:val="003F5C52"/>
    <w:rsid w:val="003F60CE"/>
    <w:rsid w:val="00400640"/>
    <w:rsid w:val="004010C8"/>
    <w:rsid w:val="00402FF6"/>
    <w:rsid w:val="0040475D"/>
    <w:rsid w:val="0040782D"/>
    <w:rsid w:val="00411BEB"/>
    <w:rsid w:val="00411E4D"/>
    <w:rsid w:val="00413263"/>
    <w:rsid w:val="00413367"/>
    <w:rsid w:val="0041677E"/>
    <w:rsid w:val="00416A63"/>
    <w:rsid w:val="00417980"/>
    <w:rsid w:val="00417DAB"/>
    <w:rsid w:val="0042020C"/>
    <w:rsid w:val="00423F47"/>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82A"/>
    <w:rsid w:val="004578B1"/>
    <w:rsid w:val="00460121"/>
    <w:rsid w:val="00461A09"/>
    <w:rsid w:val="00461D57"/>
    <w:rsid w:val="00462C4F"/>
    <w:rsid w:val="00463E04"/>
    <w:rsid w:val="00465987"/>
    <w:rsid w:val="00466259"/>
    <w:rsid w:val="004720FB"/>
    <w:rsid w:val="004724CA"/>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18A"/>
    <w:rsid w:val="00497AF8"/>
    <w:rsid w:val="00497EE2"/>
    <w:rsid w:val="004A2A51"/>
    <w:rsid w:val="004A4661"/>
    <w:rsid w:val="004A4984"/>
    <w:rsid w:val="004A73EB"/>
    <w:rsid w:val="004A75C7"/>
    <w:rsid w:val="004B0546"/>
    <w:rsid w:val="004B4D2A"/>
    <w:rsid w:val="004B772B"/>
    <w:rsid w:val="004C0C85"/>
    <w:rsid w:val="004C0C8A"/>
    <w:rsid w:val="004C1698"/>
    <w:rsid w:val="004C1B0D"/>
    <w:rsid w:val="004C44C5"/>
    <w:rsid w:val="004C46AD"/>
    <w:rsid w:val="004C5DDB"/>
    <w:rsid w:val="004C69B5"/>
    <w:rsid w:val="004C6B7F"/>
    <w:rsid w:val="004D04B1"/>
    <w:rsid w:val="004D140E"/>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347"/>
    <w:rsid w:val="00515448"/>
    <w:rsid w:val="00516B68"/>
    <w:rsid w:val="00517BCF"/>
    <w:rsid w:val="00522DC2"/>
    <w:rsid w:val="005250DA"/>
    <w:rsid w:val="00525284"/>
    <w:rsid w:val="005267A5"/>
    <w:rsid w:val="00527A84"/>
    <w:rsid w:val="0053432F"/>
    <w:rsid w:val="005357FF"/>
    <w:rsid w:val="00537C1D"/>
    <w:rsid w:val="00540DFC"/>
    <w:rsid w:val="00543A03"/>
    <w:rsid w:val="00544310"/>
    <w:rsid w:val="005511C6"/>
    <w:rsid w:val="0055140F"/>
    <w:rsid w:val="00551A23"/>
    <w:rsid w:val="00554FB7"/>
    <w:rsid w:val="005564EF"/>
    <w:rsid w:val="0055675B"/>
    <w:rsid w:val="00556ECE"/>
    <w:rsid w:val="00557FBC"/>
    <w:rsid w:val="0056054C"/>
    <w:rsid w:val="00560CCA"/>
    <w:rsid w:val="005621A9"/>
    <w:rsid w:val="00562D6D"/>
    <w:rsid w:val="00563A69"/>
    <w:rsid w:val="005653CE"/>
    <w:rsid w:val="00565FBD"/>
    <w:rsid w:val="00566EA3"/>
    <w:rsid w:val="00567E68"/>
    <w:rsid w:val="00570380"/>
    <w:rsid w:val="00570D08"/>
    <w:rsid w:val="00571CA2"/>
    <w:rsid w:val="00572710"/>
    <w:rsid w:val="005740A3"/>
    <w:rsid w:val="00580AC8"/>
    <w:rsid w:val="00581035"/>
    <w:rsid w:val="00583213"/>
    <w:rsid w:val="00583FC6"/>
    <w:rsid w:val="00585762"/>
    <w:rsid w:val="00585773"/>
    <w:rsid w:val="0058630C"/>
    <w:rsid w:val="005918E9"/>
    <w:rsid w:val="00592088"/>
    <w:rsid w:val="00593D35"/>
    <w:rsid w:val="005970E7"/>
    <w:rsid w:val="005972BE"/>
    <w:rsid w:val="00597AE2"/>
    <w:rsid w:val="00597FF3"/>
    <w:rsid w:val="005A39C2"/>
    <w:rsid w:val="005A42B7"/>
    <w:rsid w:val="005A7426"/>
    <w:rsid w:val="005A7559"/>
    <w:rsid w:val="005A784D"/>
    <w:rsid w:val="005B132B"/>
    <w:rsid w:val="005B1C5F"/>
    <w:rsid w:val="005B268E"/>
    <w:rsid w:val="005B7BD9"/>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E5114"/>
    <w:rsid w:val="005F251C"/>
    <w:rsid w:val="005F292F"/>
    <w:rsid w:val="005F3E9D"/>
    <w:rsid w:val="005F6DDE"/>
    <w:rsid w:val="006006D4"/>
    <w:rsid w:val="00603B1D"/>
    <w:rsid w:val="006054E9"/>
    <w:rsid w:val="006055E4"/>
    <w:rsid w:val="00605732"/>
    <w:rsid w:val="00606C0C"/>
    <w:rsid w:val="00610CE8"/>
    <w:rsid w:val="0061136D"/>
    <w:rsid w:val="00611B11"/>
    <w:rsid w:val="006133A5"/>
    <w:rsid w:val="0061378C"/>
    <w:rsid w:val="00613D2C"/>
    <w:rsid w:val="00617D26"/>
    <w:rsid w:val="00620318"/>
    <w:rsid w:val="006203C1"/>
    <w:rsid w:val="00626EF8"/>
    <w:rsid w:val="006272AA"/>
    <w:rsid w:val="00631F57"/>
    <w:rsid w:val="00632332"/>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0D3"/>
    <w:rsid w:val="00691532"/>
    <w:rsid w:val="00691E7A"/>
    <w:rsid w:val="0069227A"/>
    <w:rsid w:val="00694A32"/>
    <w:rsid w:val="00697F9F"/>
    <w:rsid w:val="006A601E"/>
    <w:rsid w:val="006A6754"/>
    <w:rsid w:val="006A6F6A"/>
    <w:rsid w:val="006B1DFE"/>
    <w:rsid w:val="006B2F2F"/>
    <w:rsid w:val="006B3206"/>
    <w:rsid w:val="006B455C"/>
    <w:rsid w:val="006B6650"/>
    <w:rsid w:val="006B77D1"/>
    <w:rsid w:val="006C0962"/>
    <w:rsid w:val="006C16B2"/>
    <w:rsid w:val="006C2636"/>
    <w:rsid w:val="006C3085"/>
    <w:rsid w:val="006C4405"/>
    <w:rsid w:val="006C4F29"/>
    <w:rsid w:val="006D7F0C"/>
    <w:rsid w:val="006E203B"/>
    <w:rsid w:val="006E38C2"/>
    <w:rsid w:val="006E3DD4"/>
    <w:rsid w:val="006E4D56"/>
    <w:rsid w:val="006E5714"/>
    <w:rsid w:val="006E6EA7"/>
    <w:rsid w:val="006E770D"/>
    <w:rsid w:val="006F01A3"/>
    <w:rsid w:val="006F0B36"/>
    <w:rsid w:val="006F4770"/>
    <w:rsid w:val="00700030"/>
    <w:rsid w:val="00705091"/>
    <w:rsid w:val="00706F04"/>
    <w:rsid w:val="0071279C"/>
    <w:rsid w:val="007130CB"/>
    <w:rsid w:val="00713C7B"/>
    <w:rsid w:val="00714C42"/>
    <w:rsid w:val="007151DC"/>
    <w:rsid w:val="00715759"/>
    <w:rsid w:val="007169F5"/>
    <w:rsid w:val="0072050E"/>
    <w:rsid w:val="00720B1F"/>
    <w:rsid w:val="007211A0"/>
    <w:rsid w:val="00721934"/>
    <w:rsid w:val="00722C2E"/>
    <w:rsid w:val="007234E6"/>
    <w:rsid w:val="0072396F"/>
    <w:rsid w:val="00723DE9"/>
    <w:rsid w:val="00725EA7"/>
    <w:rsid w:val="007271AF"/>
    <w:rsid w:val="007273E6"/>
    <w:rsid w:val="00730187"/>
    <w:rsid w:val="007307EA"/>
    <w:rsid w:val="00730FBC"/>
    <w:rsid w:val="007311A9"/>
    <w:rsid w:val="007325DC"/>
    <w:rsid w:val="0073287C"/>
    <w:rsid w:val="0073611C"/>
    <w:rsid w:val="00736194"/>
    <w:rsid w:val="007403DD"/>
    <w:rsid w:val="00741651"/>
    <w:rsid w:val="00741F25"/>
    <w:rsid w:val="00742389"/>
    <w:rsid w:val="0074280B"/>
    <w:rsid w:val="00744EE0"/>
    <w:rsid w:val="00747156"/>
    <w:rsid w:val="00747C15"/>
    <w:rsid w:val="00751FD0"/>
    <w:rsid w:val="00752A20"/>
    <w:rsid w:val="007542D3"/>
    <w:rsid w:val="0076144A"/>
    <w:rsid w:val="00761979"/>
    <w:rsid w:val="00762917"/>
    <w:rsid w:val="00763F46"/>
    <w:rsid w:val="00764E0C"/>
    <w:rsid w:val="00764EBB"/>
    <w:rsid w:val="00765EA1"/>
    <w:rsid w:val="0076600A"/>
    <w:rsid w:val="00766C6A"/>
    <w:rsid w:val="00766EF5"/>
    <w:rsid w:val="007717B2"/>
    <w:rsid w:val="00772BA1"/>
    <w:rsid w:val="00772C6B"/>
    <w:rsid w:val="00772CF4"/>
    <w:rsid w:val="0077371B"/>
    <w:rsid w:val="007737C4"/>
    <w:rsid w:val="007752CC"/>
    <w:rsid w:val="00776766"/>
    <w:rsid w:val="00777073"/>
    <w:rsid w:val="0078042D"/>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3B94"/>
    <w:rsid w:val="007C7977"/>
    <w:rsid w:val="007C7C80"/>
    <w:rsid w:val="007D0D42"/>
    <w:rsid w:val="007D18B2"/>
    <w:rsid w:val="007D26DA"/>
    <w:rsid w:val="007D4A59"/>
    <w:rsid w:val="007D4B03"/>
    <w:rsid w:val="007D5B99"/>
    <w:rsid w:val="007D5D79"/>
    <w:rsid w:val="007D737D"/>
    <w:rsid w:val="007D77BE"/>
    <w:rsid w:val="007E1701"/>
    <w:rsid w:val="007E2E22"/>
    <w:rsid w:val="007E3DA5"/>
    <w:rsid w:val="007E4514"/>
    <w:rsid w:val="007E535E"/>
    <w:rsid w:val="007E561E"/>
    <w:rsid w:val="007E726B"/>
    <w:rsid w:val="007E7E23"/>
    <w:rsid w:val="007F10BD"/>
    <w:rsid w:val="007F5D7C"/>
    <w:rsid w:val="007F68AD"/>
    <w:rsid w:val="007F701D"/>
    <w:rsid w:val="007F7982"/>
    <w:rsid w:val="00800008"/>
    <w:rsid w:val="0080065E"/>
    <w:rsid w:val="008016C3"/>
    <w:rsid w:val="00801BD2"/>
    <w:rsid w:val="008053AB"/>
    <w:rsid w:val="008067A3"/>
    <w:rsid w:val="00810848"/>
    <w:rsid w:val="008123D8"/>
    <w:rsid w:val="00812FA0"/>
    <w:rsid w:val="00813091"/>
    <w:rsid w:val="0081467A"/>
    <w:rsid w:val="00815FD4"/>
    <w:rsid w:val="00822620"/>
    <w:rsid w:val="00822D21"/>
    <w:rsid w:val="00822E01"/>
    <w:rsid w:val="00823B75"/>
    <w:rsid w:val="0082443C"/>
    <w:rsid w:val="008265FE"/>
    <w:rsid w:val="008274B6"/>
    <w:rsid w:val="0082793E"/>
    <w:rsid w:val="008300BA"/>
    <w:rsid w:val="00830707"/>
    <w:rsid w:val="0083174A"/>
    <w:rsid w:val="00834B8A"/>
    <w:rsid w:val="0083527B"/>
    <w:rsid w:val="00836A16"/>
    <w:rsid w:val="00846FF8"/>
    <w:rsid w:val="00847A42"/>
    <w:rsid w:val="00847CDD"/>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1D1B"/>
    <w:rsid w:val="00883F81"/>
    <w:rsid w:val="0088440A"/>
    <w:rsid w:val="00890B05"/>
    <w:rsid w:val="0089113B"/>
    <w:rsid w:val="00892056"/>
    <w:rsid w:val="00894151"/>
    <w:rsid w:val="00894CF6"/>
    <w:rsid w:val="0089581D"/>
    <w:rsid w:val="008963E8"/>
    <w:rsid w:val="00896959"/>
    <w:rsid w:val="008A25FA"/>
    <w:rsid w:val="008A3231"/>
    <w:rsid w:val="008A4101"/>
    <w:rsid w:val="008A4539"/>
    <w:rsid w:val="008A6C9A"/>
    <w:rsid w:val="008A720E"/>
    <w:rsid w:val="008A7EF8"/>
    <w:rsid w:val="008B0445"/>
    <w:rsid w:val="008B1C5D"/>
    <w:rsid w:val="008B2BDD"/>
    <w:rsid w:val="008B30E4"/>
    <w:rsid w:val="008B34AD"/>
    <w:rsid w:val="008B3585"/>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6127"/>
    <w:rsid w:val="008D7B70"/>
    <w:rsid w:val="008E0193"/>
    <w:rsid w:val="008E2AC7"/>
    <w:rsid w:val="008E3B35"/>
    <w:rsid w:val="008E3CAA"/>
    <w:rsid w:val="008E451A"/>
    <w:rsid w:val="008E4A9F"/>
    <w:rsid w:val="008E5549"/>
    <w:rsid w:val="008E5BE6"/>
    <w:rsid w:val="008E5E43"/>
    <w:rsid w:val="008E673A"/>
    <w:rsid w:val="008E7B04"/>
    <w:rsid w:val="008F0D3F"/>
    <w:rsid w:val="008F127A"/>
    <w:rsid w:val="008F247D"/>
    <w:rsid w:val="008F2879"/>
    <w:rsid w:val="008F2D50"/>
    <w:rsid w:val="008F2FA9"/>
    <w:rsid w:val="008F301C"/>
    <w:rsid w:val="008F38E0"/>
    <w:rsid w:val="008F3A75"/>
    <w:rsid w:val="008F3EDD"/>
    <w:rsid w:val="008F5132"/>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52F"/>
    <w:rsid w:val="00924FD5"/>
    <w:rsid w:val="00925A59"/>
    <w:rsid w:val="00927253"/>
    <w:rsid w:val="009301FC"/>
    <w:rsid w:val="00930E73"/>
    <w:rsid w:val="00933FDD"/>
    <w:rsid w:val="00935945"/>
    <w:rsid w:val="0094103E"/>
    <w:rsid w:val="0094418B"/>
    <w:rsid w:val="009442B9"/>
    <w:rsid w:val="00944B40"/>
    <w:rsid w:val="00944D70"/>
    <w:rsid w:val="009456B7"/>
    <w:rsid w:val="00945961"/>
    <w:rsid w:val="00945D10"/>
    <w:rsid w:val="009475B4"/>
    <w:rsid w:val="00947A2A"/>
    <w:rsid w:val="00951B0F"/>
    <w:rsid w:val="0095285E"/>
    <w:rsid w:val="00952DFC"/>
    <w:rsid w:val="009530AA"/>
    <w:rsid w:val="00953821"/>
    <w:rsid w:val="00956989"/>
    <w:rsid w:val="0096000D"/>
    <w:rsid w:val="0096054A"/>
    <w:rsid w:val="00963B18"/>
    <w:rsid w:val="00964BB2"/>
    <w:rsid w:val="00965A1D"/>
    <w:rsid w:val="00965E82"/>
    <w:rsid w:val="009668ED"/>
    <w:rsid w:val="00972DC9"/>
    <w:rsid w:val="00975CFE"/>
    <w:rsid w:val="009768BC"/>
    <w:rsid w:val="00977AA4"/>
    <w:rsid w:val="00981ACB"/>
    <w:rsid w:val="00983066"/>
    <w:rsid w:val="0098375A"/>
    <w:rsid w:val="00992AA7"/>
    <w:rsid w:val="00993A5C"/>
    <w:rsid w:val="009953B1"/>
    <w:rsid w:val="00995AF2"/>
    <w:rsid w:val="00995C93"/>
    <w:rsid w:val="0099604D"/>
    <w:rsid w:val="009961B2"/>
    <w:rsid w:val="009A078A"/>
    <w:rsid w:val="009A2882"/>
    <w:rsid w:val="009A4F5C"/>
    <w:rsid w:val="009A5551"/>
    <w:rsid w:val="009A5FAB"/>
    <w:rsid w:val="009B264F"/>
    <w:rsid w:val="009B3E6F"/>
    <w:rsid w:val="009B4985"/>
    <w:rsid w:val="009B702B"/>
    <w:rsid w:val="009B7574"/>
    <w:rsid w:val="009C0342"/>
    <w:rsid w:val="009C2278"/>
    <w:rsid w:val="009C4014"/>
    <w:rsid w:val="009C711B"/>
    <w:rsid w:val="009C72C0"/>
    <w:rsid w:val="009D0D60"/>
    <w:rsid w:val="009D1A1B"/>
    <w:rsid w:val="009D208F"/>
    <w:rsid w:val="009D29D9"/>
    <w:rsid w:val="009D5855"/>
    <w:rsid w:val="009D5B5A"/>
    <w:rsid w:val="009D6753"/>
    <w:rsid w:val="009D7C3D"/>
    <w:rsid w:val="009E1147"/>
    <w:rsid w:val="009E278E"/>
    <w:rsid w:val="009E34DC"/>
    <w:rsid w:val="009E44FB"/>
    <w:rsid w:val="009F0D88"/>
    <w:rsid w:val="009F1103"/>
    <w:rsid w:val="009F3A48"/>
    <w:rsid w:val="009F5952"/>
    <w:rsid w:val="00A00861"/>
    <w:rsid w:val="00A01E24"/>
    <w:rsid w:val="00A04460"/>
    <w:rsid w:val="00A06FE5"/>
    <w:rsid w:val="00A12247"/>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0F31"/>
    <w:rsid w:val="00A82E67"/>
    <w:rsid w:val="00A83249"/>
    <w:rsid w:val="00A838EF"/>
    <w:rsid w:val="00A840FA"/>
    <w:rsid w:val="00A8675F"/>
    <w:rsid w:val="00A90D71"/>
    <w:rsid w:val="00A90EEE"/>
    <w:rsid w:val="00A93694"/>
    <w:rsid w:val="00AA224A"/>
    <w:rsid w:val="00AA24A8"/>
    <w:rsid w:val="00AA358D"/>
    <w:rsid w:val="00AA491D"/>
    <w:rsid w:val="00AB0882"/>
    <w:rsid w:val="00AB30C6"/>
    <w:rsid w:val="00AB3247"/>
    <w:rsid w:val="00AB3B72"/>
    <w:rsid w:val="00AB43BC"/>
    <w:rsid w:val="00AB625C"/>
    <w:rsid w:val="00AB7326"/>
    <w:rsid w:val="00AB7BEF"/>
    <w:rsid w:val="00AC0555"/>
    <w:rsid w:val="00AC09B5"/>
    <w:rsid w:val="00AC160E"/>
    <w:rsid w:val="00AC1BC5"/>
    <w:rsid w:val="00AC22CE"/>
    <w:rsid w:val="00AC348B"/>
    <w:rsid w:val="00AC5381"/>
    <w:rsid w:val="00AC76C9"/>
    <w:rsid w:val="00AC7D29"/>
    <w:rsid w:val="00AD21E5"/>
    <w:rsid w:val="00AD283D"/>
    <w:rsid w:val="00AD2B43"/>
    <w:rsid w:val="00AD4155"/>
    <w:rsid w:val="00AD5F92"/>
    <w:rsid w:val="00AE0EB4"/>
    <w:rsid w:val="00AE1D08"/>
    <w:rsid w:val="00AE273A"/>
    <w:rsid w:val="00AE2A96"/>
    <w:rsid w:val="00AE36A5"/>
    <w:rsid w:val="00AE6210"/>
    <w:rsid w:val="00AE62B7"/>
    <w:rsid w:val="00AE6303"/>
    <w:rsid w:val="00AE6EA9"/>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8E7"/>
    <w:rsid w:val="00B42F4D"/>
    <w:rsid w:val="00B441C1"/>
    <w:rsid w:val="00B46687"/>
    <w:rsid w:val="00B47CCB"/>
    <w:rsid w:val="00B50959"/>
    <w:rsid w:val="00B5234B"/>
    <w:rsid w:val="00B611CA"/>
    <w:rsid w:val="00B615BD"/>
    <w:rsid w:val="00B6334D"/>
    <w:rsid w:val="00B65C0F"/>
    <w:rsid w:val="00B666E4"/>
    <w:rsid w:val="00B677BC"/>
    <w:rsid w:val="00B70316"/>
    <w:rsid w:val="00B72CFC"/>
    <w:rsid w:val="00B7510C"/>
    <w:rsid w:val="00B76721"/>
    <w:rsid w:val="00B8082C"/>
    <w:rsid w:val="00B80F1E"/>
    <w:rsid w:val="00B81BF1"/>
    <w:rsid w:val="00B826AD"/>
    <w:rsid w:val="00B82E28"/>
    <w:rsid w:val="00B85AFC"/>
    <w:rsid w:val="00B860C0"/>
    <w:rsid w:val="00B86541"/>
    <w:rsid w:val="00B865DB"/>
    <w:rsid w:val="00B86FF4"/>
    <w:rsid w:val="00B877CC"/>
    <w:rsid w:val="00B92235"/>
    <w:rsid w:val="00B93562"/>
    <w:rsid w:val="00B942D5"/>
    <w:rsid w:val="00B946AA"/>
    <w:rsid w:val="00B95706"/>
    <w:rsid w:val="00B95BB7"/>
    <w:rsid w:val="00B968D8"/>
    <w:rsid w:val="00B9712E"/>
    <w:rsid w:val="00BA08A1"/>
    <w:rsid w:val="00BA0E44"/>
    <w:rsid w:val="00BA3B76"/>
    <w:rsid w:val="00BA4D70"/>
    <w:rsid w:val="00BA5C49"/>
    <w:rsid w:val="00BB2368"/>
    <w:rsid w:val="00BB2F2B"/>
    <w:rsid w:val="00BB43D1"/>
    <w:rsid w:val="00BB5571"/>
    <w:rsid w:val="00BB6A69"/>
    <w:rsid w:val="00BB7263"/>
    <w:rsid w:val="00BC018F"/>
    <w:rsid w:val="00BC061C"/>
    <w:rsid w:val="00BC0C77"/>
    <w:rsid w:val="00BC2901"/>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9F0"/>
    <w:rsid w:val="00C04D41"/>
    <w:rsid w:val="00C04D58"/>
    <w:rsid w:val="00C0552D"/>
    <w:rsid w:val="00C06610"/>
    <w:rsid w:val="00C10CF9"/>
    <w:rsid w:val="00C10E51"/>
    <w:rsid w:val="00C11EE0"/>
    <w:rsid w:val="00C13CA0"/>
    <w:rsid w:val="00C16814"/>
    <w:rsid w:val="00C2487B"/>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01EE"/>
    <w:rsid w:val="00C61466"/>
    <w:rsid w:val="00C65463"/>
    <w:rsid w:val="00C6695F"/>
    <w:rsid w:val="00C671C8"/>
    <w:rsid w:val="00C67577"/>
    <w:rsid w:val="00C676F1"/>
    <w:rsid w:val="00C70622"/>
    <w:rsid w:val="00C71CAC"/>
    <w:rsid w:val="00C72015"/>
    <w:rsid w:val="00C73B22"/>
    <w:rsid w:val="00C755C3"/>
    <w:rsid w:val="00C75B5A"/>
    <w:rsid w:val="00C767C5"/>
    <w:rsid w:val="00C8022D"/>
    <w:rsid w:val="00C82610"/>
    <w:rsid w:val="00C8446D"/>
    <w:rsid w:val="00C844C8"/>
    <w:rsid w:val="00C867A2"/>
    <w:rsid w:val="00C869E2"/>
    <w:rsid w:val="00C8723B"/>
    <w:rsid w:val="00C90FE4"/>
    <w:rsid w:val="00C91830"/>
    <w:rsid w:val="00C91A05"/>
    <w:rsid w:val="00C91B18"/>
    <w:rsid w:val="00C91BAD"/>
    <w:rsid w:val="00C93F8E"/>
    <w:rsid w:val="00C954D3"/>
    <w:rsid w:val="00C95D0F"/>
    <w:rsid w:val="00CA01C6"/>
    <w:rsid w:val="00CA064C"/>
    <w:rsid w:val="00CA1817"/>
    <w:rsid w:val="00CA2648"/>
    <w:rsid w:val="00CA6012"/>
    <w:rsid w:val="00CA6653"/>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113E"/>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6CE3"/>
    <w:rsid w:val="00D4769B"/>
    <w:rsid w:val="00D47FF5"/>
    <w:rsid w:val="00D50DEA"/>
    <w:rsid w:val="00D51BE9"/>
    <w:rsid w:val="00D51E45"/>
    <w:rsid w:val="00D51F95"/>
    <w:rsid w:val="00D52F88"/>
    <w:rsid w:val="00D53351"/>
    <w:rsid w:val="00D53967"/>
    <w:rsid w:val="00D540A7"/>
    <w:rsid w:val="00D55C4F"/>
    <w:rsid w:val="00D57A61"/>
    <w:rsid w:val="00D6119F"/>
    <w:rsid w:val="00D62DC7"/>
    <w:rsid w:val="00D66032"/>
    <w:rsid w:val="00D673EF"/>
    <w:rsid w:val="00D70413"/>
    <w:rsid w:val="00D71EFE"/>
    <w:rsid w:val="00D722BD"/>
    <w:rsid w:val="00D748C2"/>
    <w:rsid w:val="00D75268"/>
    <w:rsid w:val="00D7530D"/>
    <w:rsid w:val="00D75FF1"/>
    <w:rsid w:val="00D763C1"/>
    <w:rsid w:val="00D76C50"/>
    <w:rsid w:val="00D777D9"/>
    <w:rsid w:val="00D77A53"/>
    <w:rsid w:val="00D82881"/>
    <w:rsid w:val="00D86082"/>
    <w:rsid w:val="00D87076"/>
    <w:rsid w:val="00D92D28"/>
    <w:rsid w:val="00D933CA"/>
    <w:rsid w:val="00D94704"/>
    <w:rsid w:val="00D94EA5"/>
    <w:rsid w:val="00D9522E"/>
    <w:rsid w:val="00D96E4C"/>
    <w:rsid w:val="00D9706D"/>
    <w:rsid w:val="00D97E46"/>
    <w:rsid w:val="00DA1774"/>
    <w:rsid w:val="00DA3947"/>
    <w:rsid w:val="00DA4E5D"/>
    <w:rsid w:val="00DA5D36"/>
    <w:rsid w:val="00DA60B5"/>
    <w:rsid w:val="00DA717B"/>
    <w:rsid w:val="00DA7599"/>
    <w:rsid w:val="00DA75AC"/>
    <w:rsid w:val="00DA7A68"/>
    <w:rsid w:val="00DB0DCD"/>
    <w:rsid w:val="00DB249A"/>
    <w:rsid w:val="00DB26CF"/>
    <w:rsid w:val="00DB3EB8"/>
    <w:rsid w:val="00DB5BF1"/>
    <w:rsid w:val="00DB726C"/>
    <w:rsid w:val="00DC0D22"/>
    <w:rsid w:val="00DC16B9"/>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13E"/>
    <w:rsid w:val="00E14F08"/>
    <w:rsid w:val="00E15CD2"/>
    <w:rsid w:val="00E15ECB"/>
    <w:rsid w:val="00E1780F"/>
    <w:rsid w:val="00E20992"/>
    <w:rsid w:val="00E2138C"/>
    <w:rsid w:val="00E228D7"/>
    <w:rsid w:val="00E22B1B"/>
    <w:rsid w:val="00E23C56"/>
    <w:rsid w:val="00E250A6"/>
    <w:rsid w:val="00E2542D"/>
    <w:rsid w:val="00E2621F"/>
    <w:rsid w:val="00E3160D"/>
    <w:rsid w:val="00E324CA"/>
    <w:rsid w:val="00E403C9"/>
    <w:rsid w:val="00E40A6E"/>
    <w:rsid w:val="00E40CED"/>
    <w:rsid w:val="00E41881"/>
    <w:rsid w:val="00E44740"/>
    <w:rsid w:val="00E44E26"/>
    <w:rsid w:val="00E45F2C"/>
    <w:rsid w:val="00E46C61"/>
    <w:rsid w:val="00E46CA4"/>
    <w:rsid w:val="00E4705C"/>
    <w:rsid w:val="00E4710E"/>
    <w:rsid w:val="00E507D4"/>
    <w:rsid w:val="00E51116"/>
    <w:rsid w:val="00E524CD"/>
    <w:rsid w:val="00E52CB1"/>
    <w:rsid w:val="00E550A7"/>
    <w:rsid w:val="00E55771"/>
    <w:rsid w:val="00E5640B"/>
    <w:rsid w:val="00E56EAB"/>
    <w:rsid w:val="00E57AD6"/>
    <w:rsid w:val="00E6064D"/>
    <w:rsid w:val="00E61271"/>
    <w:rsid w:val="00E6264E"/>
    <w:rsid w:val="00E627C5"/>
    <w:rsid w:val="00E63CDC"/>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23E9"/>
    <w:rsid w:val="00EA33C1"/>
    <w:rsid w:val="00EA365B"/>
    <w:rsid w:val="00EA39E1"/>
    <w:rsid w:val="00EA3A46"/>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34F1"/>
    <w:rsid w:val="00EF68C5"/>
    <w:rsid w:val="00F01BCC"/>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55E"/>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59D2"/>
    <w:rsid w:val="00F761A9"/>
    <w:rsid w:val="00F77170"/>
    <w:rsid w:val="00F77BCB"/>
    <w:rsid w:val="00F82254"/>
    <w:rsid w:val="00F84274"/>
    <w:rsid w:val="00F847EB"/>
    <w:rsid w:val="00F8771F"/>
    <w:rsid w:val="00F900B2"/>
    <w:rsid w:val="00F901F7"/>
    <w:rsid w:val="00F91ADA"/>
    <w:rsid w:val="00F91D22"/>
    <w:rsid w:val="00F94C5D"/>
    <w:rsid w:val="00F975D5"/>
    <w:rsid w:val="00FA61B0"/>
    <w:rsid w:val="00FA6D88"/>
    <w:rsid w:val="00FA7639"/>
    <w:rsid w:val="00FA7B3B"/>
    <w:rsid w:val="00FB478D"/>
    <w:rsid w:val="00FB6ACE"/>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0D57"/>
    <w:rsid w:val="00FE136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38606F"/>
    <w:pPr>
      <w:numPr>
        <w:numId w:val="42"/>
      </w:numPr>
      <w:spacing w:before="240"/>
      <w:outlineLvl w:val="0"/>
    </w:pPr>
    <w:rPr>
      <w:rFonts w:asciiTheme="majorHAnsi" w:hAnsiTheme="majorHAnsi" w:cstheme="majorHAnsi"/>
      <w:b/>
      <w:bCs/>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3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38606F"/>
    <w:rPr>
      <w:rFonts w:asciiTheme="majorHAnsi" w:hAnsiTheme="majorHAnsi" w:cstheme="majorHAnsi"/>
      <w:b/>
      <w:bCs/>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bCs/>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bCs/>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DA7A68"/>
    <w:rPr>
      <w:color w:val="605E5C"/>
      <w:shd w:val="clear" w:color="auto" w:fill="E1DFDD"/>
    </w:rPr>
  </w:style>
  <w:style w:type="paragraph" w:customStyle="1" w:styleId="Title1">
    <w:name w:val="Title 1"/>
    <w:basedOn w:val="Heading10"/>
    <w:link w:val="Title1Char"/>
    <w:autoRedefine/>
    <w:qFormat/>
    <w:rsid w:val="00AB625C"/>
    <w:pPr>
      <w:keepNext/>
      <w:keepLines/>
      <w:numPr>
        <w:numId w:val="0"/>
      </w:numPr>
      <w:spacing w:before="480" w:after="120" w:line="240" w:lineRule="auto"/>
      <w:contextualSpacing w:val="0"/>
      <w:jc w:val="center"/>
    </w:pPr>
    <w:rPr>
      <w:rFonts w:eastAsia="MS Gothic"/>
      <w:bCs w:val="0"/>
      <w:noProof/>
      <w:sz w:val="44"/>
      <w:szCs w:val="44"/>
      <w:u w:val="single"/>
      <w:lang w:val="en-US"/>
    </w:rPr>
  </w:style>
  <w:style w:type="character" w:customStyle="1" w:styleId="Title1Char">
    <w:name w:val="Title 1 Char"/>
    <w:link w:val="Title1"/>
    <w:rsid w:val="00AB625C"/>
    <w:rPr>
      <w:rFonts w:asciiTheme="majorHAnsi" w:eastAsia="MS Gothic" w:hAnsiTheme="majorHAnsi" w:cstheme="majorHAnsi"/>
      <w:b/>
      <w:bCs/>
      <w:noProof/>
      <w:sz w:val="44"/>
      <w:szCs w:val="4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51789554">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866914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7799583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5943254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52211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99596034">
      <w:bodyDiv w:val="1"/>
      <w:marLeft w:val="0"/>
      <w:marRight w:val="0"/>
      <w:marTop w:val="0"/>
      <w:marBottom w:val="0"/>
      <w:divBdr>
        <w:top w:val="none" w:sz="0" w:space="0" w:color="auto"/>
        <w:left w:val="none" w:sz="0" w:space="0" w:color="auto"/>
        <w:bottom w:val="none" w:sz="0" w:space="0" w:color="auto"/>
        <w:right w:val="none" w:sz="0" w:space="0" w:color="auto"/>
      </w:divBdr>
    </w:div>
    <w:div w:id="214499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eta.companieshouse.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lated-party-transactions-information-for-academy-tru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FFD965"/>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79E58-534B-4528-AF4E-EC684C5EE289}">
  <ds:schemaRefs>
    <ds:schemaRef ds:uri="http://schemas.openxmlformats.org/officeDocument/2006/bibliography"/>
  </ds:schemaRefs>
</ds:datastoreItem>
</file>

<file path=customXml/itemProps2.xml><?xml version="1.0" encoding="utf-8"?>
<ds:datastoreItem xmlns:ds="http://schemas.openxmlformats.org/officeDocument/2006/customXml" ds:itemID="{DB8FEEDB-1489-4169-9B59-1AE03332F094}">
  <ds:schemaRefs>
    <ds:schemaRef ds:uri="http://schemas.microsoft.com/sharepoint/v3/contenttype/forms"/>
  </ds:schemaRefs>
</ds:datastoreItem>
</file>

<file path=customXml/itemProps3.xml><?xml version="1.0" encoding="utf-8"?>
<ds:datastoreItem xmlns:ds="http://schemas.openxmlformats.org/officeDocument/2006/customXml" ds:itemID="{A7E72402-EC4B-4C27-98E3-DE05E20E3AC7}">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customXml/itemProps4.xml><?xml version="1.0" encoding="utf-8"?>
<ds:datastoreItem xmlns:ds="http://schemas.openxmlformats.org/officeDocument/2006/customXml" ds:itemID="{A3E15299-9D53-4149-8213-E65EC4725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6a4c-9635-4d2b-9c62-45d9198bdc88"/>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4721</Words>
  <Characters>26910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Jane Foulkes</cp:lastModifiedBy>
  <cp:revision>42</cp:revision>
  <cp:lastPrinted>2019-10-09T12:57:00Z</cp:lastPrinted>
  <dcterms:created xsi:type="dcterms:W3CDTF">2023-08-16T10:27:00Z</dcterms:created>
  <dcterms:modified xsi:type="dcterms:W3CDTF">2024-08-27T14:00:00Z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1057800</vt:r8>
  </property>
  <property fmtid="{D5CDD505-2E9C-101B-9397-08002B2CF9AE}" pid="4" name="MediaServiceImageTags">
    <vt:lpwstr/>
  </property>
</Properties>
</file>