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1DAB9E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A33330F" w:rsidR="00E66558" w:rsidRDefault="009D71E8" w:rsidP="7125ACF9">
      <w:pPr>
        <w:pStyle w:val="Heading2"/>
        <w:rPr>
          <w:b w:val="0"/>
          <w:color w:val="auto"/>
          <w:sz w:val="24"/>
          <w:szCs w:val="24"/>
        </w:rPr>
      </w:pPr>
      <w:r w:rsidRPr="7125ACF9">
        <w:rPr>
          <w:b w:val="0"/>
          <w:color w:val="auto"/>
          <w:sz w:val="24"/>
          <w:szCs w:val="24"/>
        </w:rPr>
        <w:t>This statement details our school’s use of pupil premium</w:t>
      </w:r>
      <w:r w:rsidR="17159838" w:rsidRPr="7125ACF9">
        <w:rPr>
          <w:b w:val="0"/>
          <w:color w:val="auto"/>
          <w:sz w:val="24"/>
          <w:szCs w:val="24"/>
        </w:rPr>
        <w:t xml:space="preserve"> f</w:t>
      </w:r>
      <w:r w:rsidRPr="7125ACF9">
        <w:rPr>
          <w:b w:val="0"/>
          <w:color w:val="auto"/>
          <w:sz w:val="24"/>
          <w:szCs w:val="24"/>
        </w:rPr>
        <w:t xml:space="preserve">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394"/>
        <w:gridCol w:w="3368"/>
      </w:tblGrid>
      <w:tr w:rsidR="00E66558" w14:paraId="2A7D54B7"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AC5257E" w:rsidR="00E66558" w:rsidRDefault="00B50100">
            <w:pPr>
              <w:pStyle w:val="TableRow"/>
            </w:pPr>
            <w:r>
              <w:t>DEVIZES SCHOOL</w:t>
            </w:r>
          </w:p>
        </w:tc>
      </w:tr>
      <w:tr w:rsidR="00E66558" w14:paraId="2A7D54BD"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1460CD9" w:rsidR="00E66558" w:rsidRDefault="00F05728">
            <w:pPr>
              <w:pStyle w:val="TableRow"/>
            </w:pPr>
            <w:r>
              <w:t>875</w:t>
            </w:r>
          </w:p>
        </w:tc>
      </w:tr>
      <w:tr w:rsidR="00E66558" w14:paraId="2A7D54C0"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D8642B6"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E90B691" w:rsidR="00E66558" w:rsidRDefault="00F05728">
            <w:pPr>
              <w:pStyle w:val="TableRow"/>
            </w:pPr>
            <w:r>
              <w:t>33%</w:t>
            </w:r>
          </w:p>
        </w:tc>
      </w:tr>
      <w:tr w:rsidR="00E66558" w14:paraId="2A7D54C3"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0DA0885" w:rsidR="00E66558" w:rsidRDefault="009D71E8">
            <w:pPr>
              <w:pStyle w:val="TableRow"/>
            </w:pPr>
            <w:r>
              <w:t xml:space="preserve">Academic year/years that our current pupil premium strategy plan covers </w:t>
            </w:r>
            <w:r w:rsidRPr="7125ACF9">
              <w:rPr>
                <w:b/>
                <w:bCs/>
              </w:rPr>
              <w:t>(</w:t>
            </w:r>
            <w:r w:rsidR="2163E470" w:rsidRPr="7125ACF9">
              <w:rPr>
                <w:b/>
                <w:bCs/>
              </w:rPr>
              <w:t>3-year</w:t>
            </w:r>
            <w:r w:rsidRPr="7125ACF9">
              <w:rPr>
                <w:b/>
                <w:bCs/>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4F5626D" w:rsidR="00E66558" w:rsidRDefault="3BAADB73">
            <w:pPr>
              <w:pStyle w:val="TableRow"/>
            </w:pPr>
            <w:r>
              <w:t>2021</w:t>
            </w:r>
            <w:r w:rsidR="0522C4C4">
              <w:t>/2022</w:t>
            </w:r>
            <w:r>
              <w:t xml:space="preserve"> </w:t>
            </w:r>
            <w:r w:rsidR="0522C4C4">
              <w:t xml:space="preserve">to </w:t>
            </w:r>
            <w:r>
              <w:t>2024</w:t>
            </w:r>
            <w:r w:rsidR="0522C4C4">
              <w:t>/2025</w:t>
            </w:r>
          </w:p>
        </w:tc>
      </w:tr>
      <w:tr w:rsidR="00E66558" w14:paraId="2A7D54C6"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35BBD59" w:rsidR="00E66558" w:rsidRDefault="000324EE">
            <w:pPr>
              <w:pStyle w:val="TableRow"/>
            </w:pPr>
            <w:r>
              <w:t>31</w:t>
            </w:r>
            <w:r w:rsidRPr="000324EE">
              <w:rPr>
                <w:vertAlign w:val="superscript"/>
              </w:rPr>
              <w:t>st</w:t>
            </w:r>
            <w:r>
              <w:t xml:space="preserve"> December 202</w:t>
            </w:r>
            <w:r w:rsidR="00870825">
              <w:t>4</w:t>
            </w:r>
          </w:p>
        </w:tc>
      </w:tr>
      <w:tr w:rsidR="00E66558" w14:paraId="2A7D54C9"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763FD5C" w:rsidR="00E66558" w:rsidRDefault="008527F4">
            <w:pPr>
              <w:pStyle w:val="TableRow"/>
            </w:pPr>
            <w:r>
              <w:t>01.11.202</w:t>
            </w:r>
            <w:r w:rsidR="00870825">
              <w:t>5</w:t>
            </w:r>
          </w:p>
        </w:tc>
      </w:tr>
      <w:tr w:rsidR="00E66558" w14:paraId="2A7D54CC"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878A8D1" w:rsidR="00E66558" w:rsidRDefault="00F82CD8">
            <w:pPr>
              <w:pStyle w:val="TableRow"/>
            </w:pPr>
            <w:r>
              <w:t>David Cooper</w:t>
            </w:r>
            <w:r w:rsidR="027FCC53">
              <w:t xml:space="preserve">, </w:t>
            </w:r>
            <w:r w:rsidR="3ED125C6">
              <w:t>Headteacher</w:t>
            </w:r>
          </w:p>
        </w:tc>
      </w:tr>
      <w:tr w:rsidR="00E66558" w14:paraId="2A7D54CF"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C3831E0" w:rsidR="00E66558" w:rsidRDefault="00712A15">
            <w:pPr>
              <w:pStyle w:val="TableRow"/>
            </w:pPr>
            <w:r>
              <w:t>Dan Fiddament, Deputy Headteacher</w:t>
            </w:r>
          </w:p>
        </w:tc>
      </w:tr>
      <w:tr w:rsidR="00E66558" w14:paraId="2A7D54D2" w14:textId="77777777" w:rsidTr="7465BCE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A7D54D1" w14:textId="2BFF6C17" w:rsidR="00E66558" w:rsidRDefault="2BBC9F88" w:rsidP="7465BCEA">
            <w:pPr>
              <w:pStyle w:val="TableRow"/>
              <w:spacing w:line="259" w:lineRule="auto"/>
            </w:pPr>
            <w:r>
              <w:t>Mark Warne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10768" w:type="dxa"/>
        <w:tblCellMar>
          <w:left w:w="10" w:type="dxa"/>
          <w:right w:w="10" w:type="dxa"/>
        </w:tblCellMar>
        <w:tblLook w:val="04A0" w:firstRow="1" w:lastRow="0" w:firstColumn="1" w:lastColumn="0" w:noHBand="0" w:noVBand="1"/>
      </w:tblPr>
      <w:tblGrid>
        <w:gridCol w:w="7366"/>
        <w:gridCol w:w="3402"/>
      </w:tblGrid>
      <w:tr w:rsidR="00E66558" w14:paraId="2A7D54D6" w14:textId="77777777" w:rsidTr="7465BCEA">
        <w:trPr>
          <w:trHeight w:val="374"/>
        </w:trPr>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465BCEA">
        <w:trPr>
          <w:trHeight w:val="374"/>
        </w:trPr>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B619072" w:rsidR="00E66558" w:rsidRDefault="00870825">
            <w:pPr>
              <w:pStyle w:val="TableRow"/>
            </w:pPr>
            <w:r>
              <w:t>£ 244,600</w:t>
            </w:r>
          </w:p>
        </w:tc>
      </w:tr>
      <w:tr w:rsidR="00E66558" w14:paraId="2A7D54DC" w14:textId="77777777" w:rsidTr="7465BCEA">
        <w:trPr>
          <w:trHeight w:val="374"/>
        </w:trPr>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Pr="00712A15" w:rsidRDefault="009D71E8" w:rsidP="7465BCEA">
            <w:pPr>
              <w:pStyle w:val="TableRow"/>
            </w:pPr>
            <w:r>
              <w:t>£</w:t>
            </w:r>
          </w:p>
        </w:tc>
      </w:tr>
      <w:tr w:rsidR="00E66558" w14:paraId="2A7D54DF" w14:textId="77777777" w:rsidTr="7465BCEA">
        <w:trPr>
          <w:trHeight w:val="374"/>
        </w:trPr>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1826C97" w:rsidR="00E66558" w:rsidRPr="00712A15" w:rsidRDefault="009D71E8" w:rsidP="7465BCEA">
            <w:pPr>
              <w:pStyle w:val="TableRow"/>
            </w:pPr>
            <w:r>
              <w:t>£</w:t>
            </w:r>
            <w:r w:rsidR="067AAAA0">
              <w:t>0</w:t>
            </w:r>
          </w:p>
        </w:tc>
      </w:tr>
      <w:tr w:rsidR="00E66558" w14:paraId="2A7D54E3" w14:textId="77777777" w:rsidTr="7465BCEA">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09C6A55" w:rsidR="00E66558" w:rsidRPr="00712A15" w:rsidRDefault="57ECA944" w:rsidP="7465BCEA">
            <w:pPr>
              <w:pStyle w:val="TableRow"/>
            </w:pPr>
            <w:r>
              <w:t>£244,600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627" w:type="dxa"/>
        <w:tblCellMar>
          <w:left w:w="10" w:type="dxa"/>
          <w:right w:w="10" w:type="dxa"/>
        </w:tblCellMar>
        <w:tblLook w:val="04A0" w:firstRow="1" w:lastRow="0" w:firstColumn="1" w:lastColumn="0" w:noHBand="0" w:noVBand="1"/>
      </w:tblPr>
      <w:tblGrid>
        <w:gridCol w:w="10627"/>
      </w:tblGrid>
      <w:tr w:rsidR="00E66558" w14:paraId="2A7D54EA" w14:textId="77777777" w:rsidTr="006109A6">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8B9CF" w14:textId="30B55C81" w:rsidR="00473D3F" w:rsidRPr="00060761" w:rsidRDefault="00473D3F" w:rsidP="00473D3F">
            <w:pPr>
              <w:spacing w:before="120"/>
              <w:rPr>
                <w:rFonts w:cs="Arial"/>
                <w:iCs/>
                <w:color w:val="auto"/>
                <w:sz w:val="22"/>
                <w:szCs w:val="22"/>
              </w:rPr>
            </w:pPr>
            <w:r w:rsidRPr="00060761">
              <w:rPr>
                <w:rFonts w:cs="Arial"/>
                <w:iCs/>
                <w:color w:val="auto"/>
                <w:sz w:val="22"/>
                <w:szCs w:val="22"/>
              </w:rPr>
              <w:t xml:space="preserve">Our intention is that all students, irrespective of their background or the challenges they face, make excellent progress, achieve high attainment across the curriculum and leave our school as </w:t>
            </w:r>
            <w:hyperlink r:id="rId10" w:history="1">
              <w:r w:rsidRPr="00ED615F">
                <w:rPr>
                  <w:rStyle w:val="Hyperlink"/>
                  <w:rFonts w:cs="Arial"/>
                  <w:iCs/>
                  <w:sz w:val="22"/>
                  <w:szCs w:val="22"/>
                </w:rPr>
                <w:t>respectful, kind and cheerful</w:t>
              </w:r>
            </w:hyperlink>
            <w:r w:rsidRPr="00060761">
              <w:rPr>
                <w:rFonts w:cs="Arial"/>
                <w:iCs/>
                <w:color w:val="auto"/>
                <w:sz w:val="22"/>
                <w:szCs w:val="22"/>
              </w:rPr>
              <w:t xml:space="preserve"> citizens, able to make a positive contribution to society.  </w:t>
            </w:r>
          </w:p>
          <w:p w14:paraId="36FEA1E9" w14:textId="7E801CDB" w:rsidR="00473D3F" w:rsidRPr="00060761" w:rsidRDefault="00473D3F" w:rsidP="00473D3F">
            <w:pPr>
              <w:rPr>
                <w:iCs/>
                <w:color w:val="auto"/>
                <w:sz w:val="22"/>
                <w:szCs w:val="22"/>
                <w:lang w:val="en-US"/>
              </w:rPr>
            </w:pPr>
            <w:r w:rsidRPr="00060761">
              <w:rPr>
                <w:rFonts w:cs="Arial"/>
                <w:iCs/>
                <w:color w:val="auto"/>
                <w:sz w:val="22"/>
                <w:szCs w:val="22"/>
                <w:lang w:val="en-US"/>
              </w:rPr>
              <w:t xml:space="preserve">The focus of our pupil premium strategy is to support disadvantaged students but also those classed as vulnerable in other ways (for example Young </w:t>
            </w:r>
            <w:proofErr w:type="spellStart"/>
            <w:r w:rsidRPr="00060761">
              <w:rPr>
                <w:rFonts w:cs="Arial"/>
                <w:iCs/>
                <w:color w:val="auto"/>
                <w:sz w:val="22"/>
                <w:szCs w:val="22"/>
                <w:lang w:val="en-US"/>
              </w:rPr>
              <w:t>Carers</w:t>
            </w:r>
            <w:proofErr w:type="spellEnd"/>
            <w:r w:rsidRPr="00060761">
              <w:rPr>
                <w:rFonts w:cs="Arial"/>
                <w:iCs/>
                <w:color w:val="auto"/>
                <w:sz w:val="22"/>
                <w:szCs w:val="22"/>
                <w:lang w:val="en-US"/>
              </w:rPr>
              <w:t xml:space="preserve"> and those with a social worker) to meet challenging targets and goals – both academically and personally. The core of this approach is high quality teaching with a focus on areas in which disadvantaged </w:t>
            </w:r>
            <w:r>
              <w:rPr>
                <w:rFonts w:cs="Arial"/>
                <w:iCs/>
                <w:color w:val="auto"/>
                <w:sz w:val="22"/>
                <w:szCs w:val="22"/>
                <w:lang w:val="en-US"/>
              </w:rPr>
              <w:t>student</w:t>
            </w:r>
            <w:r w:rsidRPr="00060761">
              <w:rPr>
                <w:rFonts w:cs="Arial"/>
                <w:iCs/>
                <w:color w:val="auto"/>
                <w:sz w:val="22"/>
                <w:szCs w:val="22"/>
                <w:lang w:val="en-US"/>
              </w:rPr>
              <w:t xml:space="preserve">s require the most support. This is proven to have the greatest impact on closing the disadvantage attainment gap and at the same time will benefit the non-disadvantaged </w:t>
            </w:r>
            <w:r>
              <w:rPr>
                <w:rFonts w:cs="Arial"/>
                <w:iCs/>
                <w:color w:val="auto"/>
                <w:sz w:val="22"/>
                <w:szCs w:val="22"/>
                <w:lang w:val="en-US"/>
              </w:rPr>
              <w:t>student</w:t>
            </w:r>
            <w:r w:rsidRPr="00060761">
              <w:rPr>
                <w:rFonts w:cs="Arial"/>
                <w:iCs/>
                <w:color w:val="auto"/>
                <w:sz w:val="22"/>
                <w:szCs w:val="22"/>
                <w:lang w:val="en-US"/>
              </w:rPr>
              <w:t xml:space="preserve">s in our school. </w:t>
            </w:r>
            <w:r w:rsidRPr="00060761">
              <w:rPr>
                <w:iCs/>
                <w:color w:val="auto"/>
                <w:sz w:val="22"/>
                <w:szCs w:val="22"/>
                <w:lang w:val="en-US"/>
              </w:rPr>
              <w:t xml:space="preserve">Implicit in the intended outcomes detailed below, is the intention that non-disadvantaged </w:t>
            </w:r>
            <w:r>
              <w:rPr>
                <w:iCs/>
                <w:color w:val="auto"/>
                <w:sz w:val="22"/>
                <w:szCs w:val="22"/>
                <w:lang w:val="en-US"/>
              </w:rPr>
              <w:t>student</w:t>
            </w:r>
            <w:r w:rsidRPr="00060761">
              <w:rPr>
                <w:iCs/>
                <w:color w:val="auto"/>
                <w:sz w:val="22"/>
                <w:szCs w:val="22"/>
                <w:lang w:val="en-US"/>
              </w:rPr>
              <w:t>s’ attainment will be sustained and improved alongside progress for their disadvantaged peers.</w:t>
            </w:r>
          </w:p>
          <w:p w14:paraId="61962B14" w14:textId="1C815DA6" w:rsidR="00473D3F" w:rsidRPr="00060761" w:rsidRDefault="00473D3F" w:rsidP="00473D3F">
            <w:pPr>
              <w:rPr>
                <w:rFonts w:cs="Arial"/>
                <w:color w:val="auto"/>
                <w:sz w:val="22"/>
                <w:szCs w:val="22"/>
              </w:rPr>
            </w:pPr>
            <w:r w:rsidRPr="00060761">
              <w:rPr>
                <w:rFonts w:cs="Arial"/>
                <w:color w:val="auto"/>
                <w:sz w:val="22"/>
                <w:szCs w:val="22"/>
              </w:rPr>
              <w:t xml:space="preserve">Our strategy is also integral to wider school plans for education recovery, notably in its targeted support through the </w:t>
            </w:r>
            <w:r w:rsidR="00F27708">
              <w:rPr>
                <w:rFonts w:cs="Arial"/>
                <w:color w:val="auto"/>
                <w:sz w:val="22"/>
                <w:szCs w:val="22"/>
              </w:rPr>
              <w:t>National Tutoring Programme</w:t>
            </w:r>
            <w:r w:rsidRPr="00060761">
              <w:rPr>
                <w:rFonts w:cs="Arial"/>
                <w:color w:val="auto"/>
                <w:sz w:val="22"/>
                <w:szCs w:val="22"/>
              </w:rPr>
              <w:t xml:space="preserve"> and for </w:t>
            </w:r>
            <w:r>
              <w:rPr>
                <w:rFonts w:cs="Arial"/>
                <w:color w:val="auto"/>
                <w:sz w:val="22"/>
                <w:szCs w:val="22"/>
              </w:rPr>
              <w:t>student</w:t>
            </w:r>
            <w:r w:rsidRPr="00060761">
              <w:rPr>
                <w:rFonts w:cs="Arial"/>
                <w:color w:val="auto"/>
                <w:sz w:val="22"/>
                <w:szCs w:val="22"/>
              </w:rPr>
              <w:t xml:space="preserve">s whose education has been worst affected, including non-disadvantaged </w:t>
            </w:r>
            <w:r>
              <w:rPr>
                <w:rFonts w:cs="Arial"/>
                <w:color w:val="auto"/>
                <w:sz w:val="22"/>
                <w:szCs w:val="22"/>
              </w:rPr>
              <w:t>student</w:t>
            </w:r>
            <w:r w:rsidRPr="00060761">
              <w:rPr>
                <w:rFonts w:cs="Arial"/>
                <w:color w:val="auto"/>
                <w:sz w:val="22"/>
                <w:szCs w:val="22"/>
              </w:rPr>
              <w:t xml:space="preserve">s.    </w:t>
            </w:r>
          </w:p>
          <w:p w14:paraId="58FF8A63" w14:textId="77777777" w:rsidR="00473D3F" w:rsidRPr="00060761" w:rsidRDefault="00473D3F" w:rsidP="00473D3F">
            <w:pPr>
              <w:rPr>
                <w:rFonts w:cs="Arial"/>
                <w:color w:val="auto"/>
                <w:sz w:val="22"/>
                <w:szCs w:val="22"/>
              </w:rPr>
            </w:pPr>
            <w:r w:rsidRPr="00060761">
              <w:rPr>
                <w:rFonts w:cs="Arial"/>
                <w:color w:val="auto"/>
                <w:sz w:val="22"/>
                <w:szCs w:val="22"/>
              </w:rPr>
              <w:t>A second priority is supporting our most vulnerable students following the intense period of instability caused by the pandemic which has hugely affected their emotional health and well-being, as well as their ability to self-regulate their behaviour. This includes a driving ambition to reinvigorate expectations and motivation for disadvantaged students to attend school, behave in line with expectations and engage in activities to remove barriers to learning.</w:t>
            </w:r>
          </w:p>
          <w:p w14:paraId="5E6CD5EC" w14:textId="77777777" w:rsidR="00473D3F" w:rsidRPr="00060761" w:rsidRDefault="00473D3F" w:rsidP="00473D3F">
            <w:pPr>
              <w:spacing w:after="120"/>
              <w:rPr>
                <w:rFonts w:cs="Arial"/>
                <w:iCs/>
                <w:color w:val="auto"/>
                <w:sz w:val="22"/>
                <w:szCs w:val="22"/>
                <w:lang w:val="en-US"/>
              </w:rPr>
            </w:pPr>
            <w:r w:rsidRPr="00060761">
              <w:rPr>
                <w:rFonts w:cs="Arial"/>
                <w:iCs/>
                <w:color w:val="auto"/>
                <w:sz w:val="22"/>
                <w:szCs w:val="22"/>
                <w:lang w:val="en-US"/>
              </w:rPr>
              <w:t xml:space="preserve">Our approach will be responsive to common challenges and individual needs, rooted in robust diagnostic assessment, not assumptions about the impact of disadvantage. The approaches we have adopted complement each other to help </w:t>
            </w:r>
            <w:r>
              <w:rPr>
                <w:rFonts w:cs="Arial"/>
                <w:iCs/>
                <w:color w:val="auto"/>
                <w:sz w:val="22"/>
                <w:szCs w:val="22"/>
                <w:lang w:val="en-US"/>
              </w:rPr>
              <w:t>student</w:t>
            </w:r>
            <w:r w:rsidRPr="00060761">
              <w:rPr>
                <w:rFonts w:cs="Arial"/>
                <w:iCs/>
                <w:color w:val="auto"/>
                <w:sz w:val="22"/>
                <w:szCs w:val="22"/>
                <w:lang w:val="en-US"/>
              </w:rPr>
              <w:t>s excel. To ensure they are effective we will:</w:t>
            </w:r>
          </w:p>
          <w:p w14:paraId="1057B666" w14:textId="77777777" w:rsidR="00473D3F" w:rsidRPr="00060761" w:rsidRDefault="00473D3F" w:rsidP="00473D3F">
            <w:pPr>
              <w:numPr>
                <w:ilvl w:val="0"/>
                <w:numId w:val="15"/>
              </w:numPr>
              <w:suppressAutoHyphens w:val="0"/>
              <w:autoSpaceDN/>
              <w:contextualSpacing/>
              <w:rPr>
                <w:rFonts w:cs="Arial"/>
                <w:iCs/>
                <w:color w:val="auto"/>
                <w:sz w:val="22"/>
                <w:szCs w:val="22"/>
                <w:lang w:val="en-US"/>
              </w:rPr>
            </w:pPr>
            <w:r w:rsidRPr="00060761">
              <w:rPr>
                <w:rFonts w:cs="Arial"/>
                <w:iCs/>
                <w:color w:val="auto"/>
                <w:sz w:val="22"/>
                <w:szCs w:val="22"/>
                <w:lang w:val="en-US"/>
              </w:rPr>
              <w:t>ensure that barriers to learning faced by disadvantaged students are identified early and actions are targeted at the point of need</w:t>
            </w:r>
          </w:p>
          <w:p w14:paraId="0FFD1D9B" w14:textId="77777777" w:rsidR="00473D3F" w:rsidRPr="00060761" w:rsidRDefault="00473D3F" w:rsidP="00473D3F">
            <w:pPr>
              <w:numPr>
                <w:ilvl w:val="0"/>
                <w:numId w:val="15"/>
              </w:numPr>
              <w:suppressAutoHyphens w:val="0"/>
              <w:autoSpaceDN/>
              <w:contextualSpacing/>
              <w:rPr>
                <w:rFonts w:cs="Arial"/>
                <w:iCs/>
                <w:color w:val="auto"/>
                <w:sz w:val="22"/>
                <w:szCs w:val="22"/>
                <w:lang w:val="en-US"/>
              </w:rPr>
            </w:pPr>
            <w:r w:rsidRPr="00060761">
              <w:rPr>
                <w:rFonts w:cs="Arial"/>
                <w:iCs/>
                <w:color w:val="auto"/>
                <w:sz w:val="22"/>
                <w:szCs w:val="22"/>
                <w:lang w:val="en-US"/>
              </w:rPr>
              <w:t>ensure that teaching is of the highest quality and with equity as its overriding principle</w:t>
            </w:r>
          </w:p>
          <w:p w14:paraId="0D7D92E7" w14:textId="77777777" w:rsidR="00CE05BF" w:rsidRPr="00CE05BF" w:rsidRDefault="00473D3F" w:rsidP="00CE05BF">
            <w:pPr>
              <w:numPr>
                <w:ilvl w:val="0"/>
                <w:numId w:val="15"/>
              </w:numPr>
              <w:suppressAutoHyphens w:val="0"/>
              <w:autoSpaceDN/>
              <w:contextualSpacing/>
              <w:rPr>
                <w:i/>
                <w:iCs/>
              </w:rPr>
            </w:pPr>
            <w:r w:rsidRPr="00060761">
              <w:rPr>
                <w:rFonts w:cs="Arial"/>
                <w:iCs/>
                <w:color w:val="auto"/>
                <w:sz w:val="22"/>
                <w:szCs w:val="22"/>
                <w:lang w:val="en-US"/>
              </w:rPr>
              <w:t>focus on supporting students to achieve the highest academic attainment and personal goals possible</w:t>
            </w:r>
          </w:p>
          <w:p w14:paraId="36DFE8DA" w14:textId="77777777" w:rsidR="00E66558" w:rsidRPr="006109A6" w:rsidRDefault="00473D3F" w:rsidP="00CE05BF">
            <w:pPr>
              <w:numPr>
                <w:ilvl w:val="0"/>
                <w:numId w:val="15"/>
              </w:numPr>
              <w:suppressAutoHyphens w:val="0"/>
              <w:autoSpaceDN/>
              <w:contextualSpacing/>
              <w:rPr>
                <w:i/>
                <w:iCs/>
              </w:rPr>
            </w:pPr>
            <w:r w:rsidRPr="00060761">
              <w:rPr>
                <w:rFonts w:cs="Arial"/>
                <w:color w:val="auto"/>
                <w:sz w:val="22"/>
                <w:szCs w:val="22"/>
              </w:rPr>
              <w:t xml:space="preserve">adopt a whole school approach in which all staff take responsibility for disadvantaged </w:t>
            </w:r>
            <w:r>
              <w:rPr>
                <w:rFonts w:cs="Arial"/>
                <w:color w:val="auto"/>
                <w:sz w:val="22"/>
                <w:szCs w:val="22"/>
              </w:rPr>
              <w:t>student</w:t>
            </w:r>
            <w:r w:rsidRPr="00060761">
              <w:rPr>
                <w:rFonts w:cs="Arial"/>
                <w:color w:val="auto"/>
                <w:sz w:val="22"/>
                <w:szCs w:val="22"/>
              </w:rPr>
              <w:t>s’ outcomes and raise expectations of what they can achieve</w:t>
            </w:r>
          </w:p>
          <w:p w14:paraId="3822C72D" w14:textId="77777777" w:rsidR="006109A6" w:rsidRDefault="006109A6" w:rsidP="006109A6">
            <w:pPr>
              <w:suppressAutoHyphens w:val="0"/>
              <w:autoSpaceDN/>
              <w:contextualSpacing/>
              <w:rPr>
                <w:rFonts w:cs="Arial"/>
                <w:i/>
                <w:iCs/>
                <w:sz w:val="22"/>
                <w:szCs w:val="22"/>
              </w:rPr>
            </w:pPr>
          </w:p>
          <w:p w14:paraId="111B6FB6" w14:textId="77777777" w:rsidR="006109A6" w:rsidRDefault="006109A6" w:rsidP="006109A6">
            <w:pPr>
              <w:suppressAutoHyphens w:val="0"/>
              <w:autoSpaceDN/>
              <w:contextualSpacing/>
              <w:rPr>
                <w:rFonts w:cs="Arial"/>
                <w:i/>
                <w:iCs/>
                <w:sz w:val="22"/>
                <w:szCs w:val="22"/>
              </w:rPr>
            </w:pPr>
          </w:p>
          <w:p w14:paraId="67B1D9AC" w14:textId="77777777" w:rsidR="006109A6" w:rsidRDefault="006109A6" w:rsidP="006109A6">
            <w:pPr>
              <w:suppressAutoHyphens w:val="0"/>
              <w:autoSpaceDN/>
              <w:contextualSpacing/>
              <w:rPr>
                <w:rFonts w:cs="Arial"/>
                <w:i/>
                <w:iCs/>
                <w:sz w:val="22"/>
                <w:szCs w:val="22"/>
              </w:rPr>
            </w:pPr>
          </w:p>
          <w:p w14:paraId="5842E311" w14:textId="77777777" w:rsidR="006109A6" w:rsidRDefault="006109A6" w:rsidP="006109A6">
            <w:pPr>
              <w:suppressAutoHyphens w:val="0"/>
              <w:autoSpaceDN/>
              <w:contextualSpacing/>
              <w:rPr>
                <w:rFonts w:cs="Arial"/>
                <w:i/>
                <w:iCs/>
                <w:sz w:val="22"/>
                <w:szCs w:val="22"/>
              </w:rPr>
            </w:pPr>
          </w:p>
          <w:p w14:paraId="2A7D54E9" w14:textId="2CF89A44" w:rsidR="006109A6" w:rsidRDefault="006109A6" w:rsidP="006109A6">
            <w:pPr>
              <w:suppressAutoHyphens w:val="0"/>
              <w:autoSpaceDN/>
              <w:contextualSpacing/>
              <w:rPr>
                <w:i/>
                <w:iCs/>
              </w:rPr>
            </w:pPr>
          </w:p>
        </w:tc>
      </w:tr>
    </w:tbl>
    <w:p w14:paraId="2A7D54EB" w14:textId="1523A87F"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015"/>
        <w:gridCol w:w="9747"/>
      </w:tblGrid>
      <w:tr w:rsidR="00A34A9A" w14:paraId="2A7D54EF" w14:textId="77777777" w:rsidTr="7465BCEA">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9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34A9A" w14:paraId="2A7D54F2" w14:textId="77777777" w:rsidTr="7465BCEA">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8F4F2E" w:rsidRDefault="008F4F2E" w:rsidP="008F4F2E">
            <w:pPr>
              <w:pStyle w:val="TableRow"/>
              <w:rPr>
                <w:sz w:val="22"/>
                <w:szCs w:val="22"/>
              </w:rPr>
            </w:pPr>
            <w:r>
              <w:rPr>
                <w:sz w:val="22"/>
                <w:szCs w:val="22"/>
              </w:rPr>
              <w:t>1</w:t>
            </w:r>
          </w:p>
        </w:tc>
        <w:tc>
          <w:tcPr>
            <w:tcW w:w="9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5EB78CD" w:rsidR="008F4F2E" w:rsidRDefault="008F4F2E" w:rsidP="7125ACF9">
            <w:pPr>
              <w:pStyle w:val="TableRowCentered"/>
              <w:jc w:val="left"/>
              <w:rPr>
                <w:color w:val="auto"/>
                <w:sz w:val="22"/>
                <w:szCs w:val="22"/>
              </w:rPr>
            </w:pPr>
            <w:r w:rsidRPr="7125ACF9">
              <w:rPr>
                <w:b/>
                <w:bCs/>
                <w:color w:val="auto"/>
                <w:sz w:val="22"/>
                <w:szCs w:val="22"/>
              </w:rPr>
              <w:t>Attendance:</w:t>
            </w:r>
            <w:r w:rsidRPr="7125ACF9">
              <w:rPr>
                <w:color w:val="auto"/>
                <w:sz w:val="22"/>
                <w:szCs w:val="22"/>
              </w:rPr>
              <w:t xml:space="preserve"> Pupil Premium students and specifically those eligible for FSM have significantly lower levels of attendance than their peers and are 4 times as likely to be Persistently Absent. Recent attendance data suggests that attendance of disadvantaged students has been over 5% lower than for non-disadvantaged students. When looking specifically at FSM students, this gap increases to over 7%</w:t>
            </w:r>
            <w:r w:rsidR="006E6916" w:rsidRPr="7125ACF9">
              <w:rPr>
                <w:color w:val="auto"/>
                <w:sz w:val="22"/>
                <w:szCs w:val="22"/>
              </w:rPr>
              <w:t xml:space="preserve">. </w:t>
            </w:r>
            <w:r w:rsidR="59A2333D" w:rsidRPr="7125ACF9">
              <w:rPr>
                <w:color w:val="auto"/>
                <w:sz w:val="22"/>
                <w:szCs w:val="22"/>
              </w:rPr>
              <w:t>There</w:t>
            </w:r>
            <w:r w:rsidR="00A34A9A" w:rsidRPr="7125ACF9">
              <w:rPr>
                <w:color w:val="auto"/>
                <w:sz w:val="22"/>
                <w:szCs w:val="22"/>
              </w:rPr>
              <w:t xml:space="preserve"> is a growing issue for students who are at risk of missing school due to issues with behaviour which impacts the attendance of our most vulnerable students. </w:t>
            </w:r>
            <w:bookmarkStart w:id="16" w:name="_Int_DVySCFlw"/>
            <w:r w:rsidR="008C2A7C">
              <w:fldChar w:fldCharType="begin"/>
            </w:r>
            <w:r w:rsidR="008C2A7C">
              <w:instrText xml:space="preserve"> HYPERLINK "https://assets.publishing.service.gov.uk/government/uploads/system/uploads/attachment_data/file/1101597/Behaviour_in_schools_guidance_sept_22.pdf" \h </w:instrText>
            </w:r>
            <w:r w:rsidR="008C2A7C">
              <w:fldChar w:fldCharType="separate"/>
            </w:r>
            <w:r w:rsidR="00EC06F4" w:rsidRPr="7125ACF9">
              <w:rPr>
                <w:rStyle w:val="Hyperlink"/>
                <w:sz w:val="22"/>
                <w:szCs w:val="22"/>
              </w:rPr>
              <w:t>https://assets.publishing.service.gov.uk/government/uploads/system/uploads/attachment_data/file/1101597/Behaviour_in_schools_guidance_sept_22.pdf</w:t>
            </w:r>
            <w:r w:rsidR="008C2A7C">
              <w:rPr>
                <w:rStyle w:val="Hyperlink"/>
                <w:sz w:val="22"/>
                <w:szCs w:val="22"/>
              </w:rPr>
              <w:fldChar w:fldCharType="end"/>
            </w:r>
            <w:r w:rsidR="00A34A9A" w:rsidRPr="7125ACF9">
              <w:rPr>
                <w:color w:val="auto"/>
                <w:sz w:val="22"/>
                <w:szCs w:val="22"/>
              </w:rPr>
              <w:t xml:space="preserve"> .</w:t>
            </w:r>
            <w:bookmarkEnd w:id="16"/>
          </w:p>
        </w:tc>
      </w:tr>
      <w:tr w:rsidR="00A34A9A" w14:paraId="2A7D54F5" w14:textId="77777777" w:rsidTr="7465BCEA">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8F4F2E" w:rsidRDefault="008F4F2E" w:rsidP="008F4F2E">
            <w:pPr>
              <w:pStyle w:val="TableRow"/>
              <w:rPr>
                <w:sz w:val="22"/>
                <w:szCs w:val="22"/>
              </w:rPr>
            </w:pPr>
            <w:r>
              <w:rPr>
                <w:sz w:val="22"/>
                <w:szCs w:val="22"/>
              </w:rPr>
              <w:t>2</w:t>
            </w:r>
          </w:p>
        </w:tc>
        <w:tc>
          <w:tcPr>
            <w:tcW w:w="9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10A917B" w:rsidR="008F4F2E" w:rsidRDefault="00984E4E" w:rsidP="008F4F2E">
            <w:pPr>
              <w:pStyle w:val="TableRowCentered"/>
              <w:jc w:val="left"/>
              <w:rPr>
                <w:sz w:val="22"/>
                <w:szCs w:val="22"/>
              </w:rPr>
            </w:pPr>
            <w:r w:rsidRPr="0073767F">
              <w:rPr>
                <w:b/>
                <w:bCs/>
                <w:sz w:val="22"/>
                <w:szCs w:val="22"/>
              </w:rPr>
              <w:t>Low levels of literacy:</w:t>
            </w:r>
            <w:r>
              <w:rPr>
                <w:sz w:val="22"/>
                <w:szCs w:val="22"/>
              </w:rPr>
              <w:t xml:space="preserve"> student data indicates that significant numbers of students are below their chronological age for reading. In current Y8, this figure is </w:t>
            </w:r>
            <w:r w:rsidR="009928EA">
              <w:rPr>
                <w:sz w:val="22"/>
                <w:szCs w:val="22"/>
              </w:rPr>
              <w:t>38</w:t>
            </w:r>
            <w:proofErr w:type="gramStart"/>
            <w:r>
              <w:rPr>
                <w:sz w:val="22"/>
                <w:szCs w:val="22"/>
              </w:rPr>
              <w:t>%</w:t>
            </w:r>
            <w:r w:rsidR="009928EA">
              <w:rPr>
                <w:sz w:val="22"/>
                <w:szCs w:val="22"/>
              </w:rPr>
              <w:t>(</w:t>
            </w:r>
            <w:proofErr w:type="gramEnd"/>
            <w:r w:rsidR="009928EA">
              <w:rPr>
                <w:sz w:val="22"/>
                <w:szCs w:val="22"/>
              </w:rPr>
              <w:t>56% for disadvantaged)</w:t>
            </w:r>
            <w:r>
              <w:rPr>
                <w:sz w:val="22"/>
                <w:szCs w:val="22"/>
              </w:rPr>
              <w:t xml:space="preserve">, in Y9 </w:t>
            </w:r>
            <w:r w:rsidR="009928EA">
              <w:rPr>
                <w:sz w:val="22"/>
                <w:szCs w:val="22"/>
              </w:rPr>
              <w:t>31</w:t>
            </w:r>
            <w:r>
              <w:rPr>
                <w:sz w:val="22"/>
                <w:szCs w:val="22"/>
              </w:rPr>
              <w:t>%</w:t>
            </w:r>
            <w:r w:rsidR="009928EA">
              <w:rPr>
                <w:sz w:val="22"/>
                <w:szCs w:val="22"/>
              </w:rPr>
              <w:t>(45% for disadvantaged)</w:t>
            </w:r>
            <w:r>
              <w:rPr>
                <w:sz w:val="22"/>
                <w:szCs w:val="22"/>
              </w:rPr>
              <w:t xml:space="preserve"> of students are below and in Y10 this figure is </w:t>
            </w:r>
            <w:r w:rsidR="009928EA">
              <w:rPr>
                <w:sz w:val="22"/>
                <w:szCs w:val="22"/>
              </w:rPr>
              <w:t>36% (56% for disadvantaged)</w:t>
            </w:r>
            <w:r>
              <w:rPr>
                <w:sz w:val="22"/>
                <w:szCs w:val="22"/>
              </w:rPr>
              <w:t xml:space="preserve">. Disadvantaged students </w:t>
            </w:r>
            <w:r w:rsidR="008D1266">
              <w:rPr>
                <w:sz w:val="22"/>
                <w:szCs w:val="22"/>
              </w:rPr>
              <w:t>more</w:t>
            </w:r>
            <w:r>
              <w:rPr>
                <w:sz w:val="22"/>
                <w:szCs w:val="22"/>
              </w:rPr>
              <w:t xml:space="preserve"> likely to be in the below chronological age category. In addition, staff voice has indicated that disadvantaged students lack skill and resilience in completing longer answer written tasks.</w:t>
            </w:r>
          </w:p>
        </w:tc>
      </w:tr>
      <w:tr w:rsidR="00A34A9A" w14:paraId="2A7D54F8" w14:textId="77777777" w:rsidTr="7465BCEA">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8F4F2E" w:rsidRDefault="008F4F2E" w:rsidP="008F4F2E">
            <w:pPr>
              <w:pStyle w:val="TableRow"/>
              <w:rPr>
                <w:sz w:val="22"/>
                <w:szCs w:val="22"/>
              </w:rPr>
            </w:pPr>
            <w:r>
              <w:rPr>
                <w:sz w:val="22"/>
                <w:szCs w:val="22"/>
              </w:rPr>
              <w:t>3</w:t>
            </w:r>
          </w:p>
        </w:tc>
        <w:tc>
          <w:tcPr>
            <w:tcW w:w="9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7FF5CA29" w:rsidR="008F4F2E" w:rsidRDefault="00AB1E37" w:rsidP="008F4F2E">
            <w:pPr>
              <w:pStyle w:val="TableRowCentered"/>
              <w:jc w:val="left"/>
              <w:rPr>
                <w:sz w:val="22"/>
                <w:szCs w:val="22"/>
              </w:rPr>
            </w:pPr>
            <w:r w:rsidRPr="0073767F">
              <w:rPr>
                <w:b/>
                <w:bCs/>
                <w:sz w:val="22"/>
                <w:szCs w:val="22"/>
              </w:rPr>
              <w:t xml:space="preserve">Trauma &amp; Mental Health: </w:t>
            </w:r>
            <w:r w:rsidRPr="00297F0F">
              <w:rPr>
                <w:sz w:val="22"/>
                <w:szCs w:val="22"/>
              </w:rPr>
              <w:t>our assessments, observations and</w:t>
            </w:r>
            <w:r>
              <w:rPr>
                <w:b/>
                <w:bCs/>
                <w:sz w:val="22"/>
                <w:szCs w:val="22"/>
              </w:rPr>
              <w:t xml:space="preserve"> </w:t>
            </w:r>
            <w:r w:rsidRPr="0073767F">
              <w:rPr>
                <w:sz w:val="22"/>
                <w:szCs w:val="22"/>
              </w:rPr>
              <w:t>student voice</w:t>
            </w:r>
            <w:r>
              <w:rPr>
                <w:sz w:val="22"/>
                <w:szCs w:val="22"/>
              </w:rPr>
              <w:t xml:space="preserve"> feedback</w:t>
            </w:r>
            <w:r w:rsidRPr="0073767F">
              <w:rPr>
                <w:sz w:val="22"/>
                <w:szCs w:val="22"/>
              </w:rPr>
              <w:t xml:space="preserve"> </w:t>
            </w:r>
            <w:r>
              <w:rPr>
                <w:sz w:val="22"/>
                <w:szCs w:val="22"/>
              </w:rPr>
              <w:t>plus</w:t>
            </w:r>
            <w:r w:rsidRPr="0073767F">
              <w:rPr>
                <w:sz w:val="22"/>
                <w:szCs w:val="22"/>
              </w:rPr>
              <w:t xml:space="preserve"> referrals to counsellor and other student support</w:t>
            </w:r>
            <w:r>
              <w:rPr>
                <w:b/>
                <w:bCs/>
                <w:sz w:val="22"/>
                <w:szCs w:val="22"/>
              </w:rPr>
              <w:t xml:space="preserve"> </w:t>
            </w:r>
            <w:r w:rsidRPr="0073767F">
              <w:rPr>
                <w:sz w:val="22"/>
                <w:szCs w:val="22"/>
              </w:rPr>
              <w:t xml:space="preserve">mechanisms (outside agencies such as CAMHS etc) have </w:t>
            </w:r>
            <w:r>
              <w:rPr>
                <w:sz w:val="22"/>
                <w:szCs w:val="22"/>
              </w:rPr>
              <w:t>tripled for disadvantaged students as a result of partial school closures and lockdowns. This manifests itself in anti-social behaviour and lower motivation levels to engage in challenging tasks/lack of resilience. These findings are backed up by several national studies. (</w:t>
            </w:r>
            <w:hyperlink r:id="rId11" w:history="1">
              <w:r w:rsidRPr="00663B9F">
                <w:rPr>
                  <w:rStyle w:val="Hyperlink"/>
                  <w:sz w:val="22"/>
                  <w:szCs w:val="22"/>
                </w:rPr>
                <w:t>https://www.mentalhealth.org.uk/sites/default/files/scotland-impacts-of-lockdown-summary.pdf</w:t>
              </w:r>
            </w:hyperlink>
            <w:r>
              <w:rPr>
                <w:sz w:val="22"/>
                <w:szCs w:val="22"/>
              </w:rPr>
              <w:t>)</w:t>
            </w:r>
          </w:p>
        </w:tc>
      </w:tr>
      <w:tr w:rsidR="00A34A9A" w14:paraId="2A7D54FB" w14:textId="77777777" w:rsidTr="7465BCEA">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8F4F2E" w:rsidRDefault="2908BF00" w:rsidP="008F4F2E">
            <w:pPr>
              <w:pStyle w:val="TableRow"/>
              <w:rPr>
                <w:sz w:val="22"/>
                <w:szCs w:val="22"/>
              </w:rPr>
            </w:pPr>
            <w:r w:rsidRPr="7465BCEA">
              <w:rPr>
                <w:sz w:val="22"/>
                <w:szCs w:val="22"/>
              </w:rPr>
              <w:t>4</w:t>
            </w:r>
          </w:p>
        </w:tc>
        <w:tc>
          <w:tcPr>
            <w:tcW w:w="9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E6382F6" w:rsidR="008F4F2E" w:rsidRDefault="076457B1" w:rsidP="7125ACF9">
            <w:pPr>
              <w:pStyle w:val="TableRowCentered"/>
              <w:jc w:val="left"/>
              <w:rPr>
                <w:rFonts w:cs="Arial"/>
                <w:color w:val="000000" w:themeColor="text1"/>
                <w:sz w:val="22"/>
                <w:szCs w:val="22"/>
              </w:rPr>
            </w:pPr>
            <w:r w:rsidRPr="00D201CC">
              <w:rPr>
                <w:b/>
                <w:bCs/>
                <w:sz w:val="22"/>
                <w:szCs w:val="22"/>
              </w:rPr>
              <w:t>Low levels of numeracy</w:t>
            </w:r>
            <w:r w:rsidRPr="00D201CC">
              <w:rPr>
                <w:sz w:val="22"/>
                <w:szCs w:val="22"/>
              </w:rPr>
              <w:t xml:space="preserve">:  </w:t>
            </w:r>
            <w:r w:rsidRPr="00D201CC">
              <w:rPr>
                <w:rFonts w:cs="Arial"/>
                <w:color w:val="000000"/>
                <w:sz w:val="22"/>
                <w:szCs w:val="22"/>
                <w:shd w:val="clear" w:color="auto" w:fill="FFFFFF"/>
              </w:rPr>
              <w:t xml:space="preserve">The numeracy skills of disadvantaged students are significantly below that of national standards.  For </w:t>
            </w:r>
            <w:r w:rsidR="723BD634" w:rsidRPr="00D201CC">
              <w:rPr>
                <w:rFonts w:cs="Arial"/>
                <w:color w:val="000000"/>
                <w:sz w:val="22"/>
                <w:szCs w:val="22"/>
                <w:shd w:val="clear" w:color="auto" w:fill="FFFFFF"/>
              </w:rPr>
              <w:t>example,</w:t>
            </w:r>
            <w:r w:rsidRPr="00D201CC">
              <w:rPr>
                <w:rFonts w:cs="Arial"/>
                <w:color w:val="000000"/>
                <w:sz w:val="22"/>
                <w:szCs w:val="22"/>
                <w:shd w:val="clear" w:color="auto" w:fill="FFFFFF"/>
              </w:rPr>
              <w:t xml:space="preserve"> in 202</w:t>
            </w:r>
            <w:r w:rsidR="08C48FF2" w:rsidRPr="00D201CC">
              <w:rPr>
                <w:rFonts w:cs="Arial"/>
                <w:color w:val="000000"/>
                <w:sz w:val="22"/>
                <w:szCs w:val="22"/>
                <w:shd w:val="clear" w:color="auto" w:fill="FFFFFF"/>
              </w:rPr>
              <w:t xml:space="preserve">3 the GL assessment </w:t>
            </w:r>
            <w:r w:rsidR="75832355" w:rsidRPr="00D201CC">
              <w:rPr>
                <w:rFonts w:cs="Arial"/>
                <w:color w:val="000000"/>
                <w:sz w:val="22"/>
                <w:szCs w:val="22"/>
                <w:shd w:val="clear" w:color="auto" w:fill="FFFFFF"/>
              </w:rPr>
              <w:t>national ranking percentage</w:t>
            </w:r>
            <w:r w:rsidR="08C48FF2" w:rsidRPr="00D201CC">
              <w:rPr>
                <w:rFonts w:cs="Arial"/>
                <w:color w:val="000000"/>
                <w:sz w:val="22"/>
                <w:szCs w:val="22"/>
                <w:shd w:val="clear" w:color="auto" w:fill="FFFFFF"/>
              </w:rPr>
              <w:t xml:space="preserve"> of </w:t>
            </w:r>
            <w:r w:rsidR="136C4592" w:rsidRPr="00D201CC">
              <w:rPr>
                <w:rFonts w:cs="Arial"/>
                <w:color w:val="000000"/>
                <w:sz w:val="22"/>
                <w:szCs w:val="22"/>
                <w:shd w:val="clear" w:color="auto" w:fill="FFFFFF"/>
              </w:rPr>
              <w:t xml:space="preserve">year 7 </w:t>
            </w:r>
            <w:r w:rsidR="08C48FF2" w:rsidRPr="00D201CC">
              <w:rPr>
                <w:rFonts w:cs="Arial"/>
                <w:color w:val="000000"/>
                <w:sz w:val="22"/>
                <w:szCs w:val="22"/>
                <w:shd w:val="clear" w:color="auto" w:fill="FFFFFF"/>
              </w:rPr>
              <w:t xml:space="preserve">pp pupils were </w:t>
            </w:r>
            <w:r w:rsidR="00D201CC" w:rsidRPr="00D201CC">
              <w:rPr>
                <w:rFonts w:cs="Arial"/>
                <w:color w:val="000000"/>
                <w:sz w:val="22"/>
                <w:szCs w:val="22"/>
                <w:shd w:val="clear" w:color="auto" w:fill="FFFFFF"/>
              </w:rPr>
              <w:t>8.8</w:t>
            </w:r>
            <w:r w:rsidR="08C48FF2" w:rsidRPr="00D201CC">
              <w:rPr>
                <w:rFonts w:cs="Arial"/>
                <w:color w:val="000000"/>
                <w:sz w:val="22"/>
                <w:szCs w:val="22"/>
                <w:shd w:val="clear" w:color="auto" w:fill="FFFFFF"/>
              </w:rPr>
              <w:t xml:space="preserve"> points lower than their non-pp counterparts. </w:t>
            </w:r>
            <w:r w:rsidR="00D201CC" w:rsidRPr="00D201CC">
              <w:rPr>
                <w:rFonts w:cs="Arial"/>
                <w:color w:val="000000"/>
                <w:sz w:val="22"/>
                <w:szCs w:val="22"/>
                <w:shd w:val="clear" w:color="auto" w:fill="FFFFFF"/>
              </w:rPr>
              <w:t>(Mean SAS values)</w:t>
            </w:r>
          </w:p>
        </w:tc>
      </w:tr>
      <w:tr w:rsidR="00A34A9A" w14:paraId="2A7D54FE" w14:textId="77777777" w:rsidTr="7465BCEA">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8F4F2E" w:rsidRDefault="008F4F2E" w:rsidP="008F4F2E">
            <w:pPr>
              <w:pStyle w:val="TableRow"/>
              <w:rPr>
                <w:sz w:val="22"/>
                <w:szCs w:val="22"/>
              </w:rPr>
            </w:pPr>
            <w:r>
              <w:rPr>
                <w:sz w:val="22"/>
                <w:szCs w:val="22"/>
              </w:rPr>
              <w:t>5</w:t>
            </w:r>
          </w:p>
        </w:tc>
        <w:tc>
          <w:tcPr>
            <w:tcW w:w="9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0A7F9508" w:rsidR="008F4F2E" w:rsidRDefault="00A30D9A" w:rsidP="008F4F2E">
            <w:pPr>
              <w:pStyle w:val="TableRowCentered"/>
              <w:jc w:val="left"/>
              <w:rPr>
                <w:iCs/>
                <w:sz w:val="22"/>
              </w:rPr>
            </w:pPr>
            <w:r w:rsidRPr="0073767F">
              <w:rPr>
                <w:b/>
                <w:bCs/>
                <w:iCs/>
                <w:sz w:val="22"/>
              </w:rPr>
              <w:t xml:space="preserve">Low aspirations and limited opportunities to </w:t>
            </w:r>
            <w:r>
              <w:rPr>
                <w:b/>
                <w:bCs/>
                <w:iCs/>
                <w:sz w:val="22"/>
              </w:rPr>
              <w:t>develop</w:t>
            </w:r>
            <w:r w:rsidRPr="0073767F">
              <w:rPr>
                <w:b/>
                <w:bCs/>
                <w:iCs/>
                <w:sz w:val="22"/>
              </w:rPr>
              <w:t xml:space="preserve"> Cultural Capital</w:t>
            </w:r>
            <w:r>
              <w:rPr>
                <w:b/>
                <w:bCs/>
                <w:iCs/>
                <w:sz w:val="22"/>
              </w:rPr>
              <w:t xml:space="preserve">: </w:t>
            </w:r>
            <w:r w:rsidRPr="00EA5C47">
              <w:rPr>
                <w:rFonts w:cs="Arial"/>
                <w:iCs/>
                <w:color w:val="auto"/>
                <w:sz w:val="22"/>
                <w:szCs w:val="22"/>
                <w:lang w:val="en-US"/>
              </w:rPr>
              <w:t xml:space="preserve">Our assessments (including </w:t>
            </w:r>
            <w:r>
              <w:rPr>
                <w:rFonts w:cs="Arial"/>
                <w:iCs/>
                <w:color w:val="auto"/>
                <w:sz w:val="22"/>
                <w:szCs w:val="22"/>
                <w:lang w:val="en-US"/>
              </w:rPr>
              <w:t>pastoral student voice surveys</w:t>
            </w:r>
            <w:r w:rsidRPr="00EA5C47">
              <w:rPr>
                <w:rFonts w:cs="Arial"/>
                <w:iCs/>
                <w:color w:val="auto"/>
                <w:sz w:val="22"/>
                <w:szCs w:val="22"/>
                <w:lang w:val="en-US"/>
              </w:rPr>
              <w:t xml:space="preserve">), observations and discussions with </w:t>
            </w:r>
            <w:r>
              <w:rPr>
                <w:rFonts w:cs="Arial"/>
                <w:iCs/>
                <w:color w:val="auto"/>
                <w:sz w:val="22"/>
                <w:szCs w:val="22"/>
                <w:lang w:val="en-US"/>
              </w:rPr>
              <w:t>student</w:t>
            </w:r>
            <w:r w:rsidRPr="00EA5C47">
              <w:rPr>
                <w:rFonts w:cs="Arial"/>
                <w:iCs/>
                <w:color w:val="auto"/>
                <w:sz w:val="22"/>
                <w:szCs w:val="22"/>
                <w:lang w:val="en-US"/>
              </w:rPr>
              <w:t xml:space="preserve">s and families have identified </w:t>
            </w:r>
            <w:r>
              <w:rPr>
                <w:rFonts w:cs="Arial"/>
                <w:iCs/>
                <w:color w:val="auto"/>
                <w:sz w:val="22"/>
                <w:szCs w:val="22"/>
                <w:lang w:val="en-US"/>
              </w:rPr>
              <w:t>that lack of opportunity during the pandemic (and particularly the periods of lockdown and school closure) have led to a reduction in the ability of students and their families to engage in culturally stimulating activities which support the contextualization of in school learning.</w:t>
            </w:r>
            <w:r w:rsidRPr="00EA5C47">
              <w:rPr>
                <w:color w:val="auto"/>
                <w:sz w:val="22"/>
                <w:szCs w:val="22"/>
              </w:rPr>
              <w:t xml:space="preserve"> This </w:t>
            </w:r>
            <w:r>
              <w:rPr>
                <w:color w:val="auto"/>
                <w:sz w:val="22"/>
                <w:szCs w:val="22"/>
              </w:rPr>
              <w:t xml:space="preserve">contributes to low aspirations, inability to visualise </w:t>
            </w:r>
            <w:r w:rsidRPr="00EA5C47">
              <w:rPr>
                <w:color w:val="auto"/>
                <w:sz w:val="22"/>
                <w:szCs w:val="22"/>
              </w:rPr>
              <w:t>future prospects</w:t>
            </w:r>
            <w:r>
              <w:rPr>
                <w:color w:val="auto"/>
                <w:sz w:val="22"/>
                <w:szCs w:val="22"/>
              </w:rPr>
              <w:t xml:space="preserve"> due to a lack of career guidance</w:t>
            </w:r>
            <w:r w:rsidRPr="00EA5C47">
              <w:rPr>
                <w:color w:val="auto"/>
                <w:sz w:val="22"/>
                <w:szCs w:val="22"/>
              </w:rPr>
              <w:t xml:space="preserve">, and </w:t>
            </w:r>
            <w:r>
              <w:rPr>
                <w:color w:val="auto"/>
                <w:sz w:val="22"/>
                <w:szCs w:val="22"/>
              </w:rPr>
              <w:t>a reduction in students’ abilities to see themselves as Global Citizens and lifelong learners.</w:t>
            </w:r>
            <w:r w:rsidRPr="00EA5C47">
              <w:rPr>
                <w:color w:val="auto"/>
                <w:sz w:val="22"/>
                <w:szCs w:val="22"/>
              </w:rPr>
              <w:t xml:space="preserve"> </w:t>
            </w:r>
            <w:r w:rsidRPr="00EA5C47">
              <w:rPr>
                <w:rFonts w:cs="Arial"/>
                <w:iCs/>
                <w:color w:val="auto"/>
                <w:sz w:val="22"/>
                <w:szCs w:val="22"/>
                <w:lang w:val="en-US"/>
              </w:rPr>
              <w:t xml:space="preserve">These challenges particularly affect disadvantaged </w:t>
            </w:r>
            <w:r>
              <w:rPr>
                <w:rFonts w:cs="Arial"/>
                <w:iCs/>
                <w:color w:val="auto"/>
                <w:sz w:val="22"/>
                <w:szCs w:val="22"/>
                <w:lang w:val="en-US"/>
              </w:rPr>
              <w:t>student</w:t>
            </w:r>
            <w:r w:rsidRPr="00EA5C47">
              <w:rPr>
                <w:rFonts w:cs="Arial"/>
                <w:iCs/>
                <w:color w:val="auto"/>
                <w:sz w:val="22"/>
                <w:szCs w:val="22"/>
                <w:lang w:val="en-US"/>
              </w:rPr>
              <w:t>s, including their attainment.</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463"/>
        <w:gridCol w:w="5299"/>
      </w:tblGrid>
      <w:tr w:rsidR="00E66558" w14:paraId="2A7D5503" w14:textId="77777777" w:rsidTr="7125ACF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8C014E" w14:paraId="2A7D5506" w14:textId="77777777" w:rsidTr="7125ACF9">
        <w:trPr>
          <w:trHeight w:val="557"/>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45690189" w:rsidR="008C014E" w:rsidRDefault="008C014E" w:rsidP="008C014E">
            <w:pPr>
              <w:pStyle w:val="TableRow"/>
            </w:pPr>
            <w:r w:rsidRPr="00060761">
              <w:rPr>
                <w:iCs/>
                <w:color w:val="auto"/>
                <w:sz w:val="22"/>
                <w:szCs w:val="22"/>
              </w:rPr>
              <w:lastRenderedPageBreak/>
              <w:t xml:space="preserve">Improved attainment among disadvantaged students at the end of KS4, with a focus on </w:t>
            </w:r>
            <w:r>
              <w:rPr>
                <w:iCs/>
                <w:color w:val="auto"/>
                <w:sz w:val="22"/>
                <w:szCs w:val="22"/>
              </w:rPr>
              <w:t>increasing % of students achieving Grade 4 and Grade 5 in English and maths</w:t>
            </w:r>
            <w:r w:rsidRPr="00060761">
              <w:rPr>
                <w:color w:val="000000"/>
                <w:sz w:val="22"/>
                <w:szCs w:val="22"/>
              </w:rPr>
              <w:t xml:space="preserve"> </w:t>
            </w:r>
            <w:r w:rsidRPr="00060761">
              <w:rPr>
                <w:i/>
                <w:iCs/>
                <w:color w:val="000000"/>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10DE675D" w:rsidR="008C014E" w:rsidRPr="00CD1FC6" w:rsidRDefault="6B7140D2" w:rsidP="00CD1FC6">
            <w:pPr>
              <w:rPr>
                <w:color w:val="auto"/>
                <w:sz w:val="22"/>
                <w:szCs w:val="22"/>
              </w:rPr>
            </w:pPr>
            <w:r w:rsidRPr="7125ACF9">
              <w:rPr>
                <w:color w:val="auto"/>
                <w:sz w:val="22"/>
                <w:szCs w:val="22"/>
              </w:rPr>
              <w:t xml:space="preserve">By the end of our current plan in 2024/25, 55% or more of disadvantaged students will achieve Grade 4 </w:t>
            </w:r>
            <w:r w:rsidR="495F1F29" w:rsidRPr="7125ACF9">
              <w:rPr>
                <w:color w:val="auto"/>
                <w:sz w:val="22"/>
                <w:szCs w:val="22"/>
              </w:rPr>
              <w:t xml:space="preserve">or above </w:t>
            </w:r>
            <w:r w:rsidRPr="7125ACF9">
              <w:rPr>
                <w:color w:val="auto"/>
                <w:sz w:val="22"/>
                <w:szCs w:val="22"/>
              </w:rPr>
              <w:t>in English and maths (</w:t>
            </w:r>
            <w:r w:rsidR="1EF68E74" w:rsidRPr="7125ACF9">
              <w:rPr>
                <w:color w:val="auto"/>
                <w:sz w:val="22"/>
                <w:szCs w:val="22"/>
              </w:rPr>
              <w:t xml:space="preserve">41% in 2022, </w:t>
            </w:r>
            <w:r w:rsidR="69E9E38C" w:rsidRPr="7125ACF9">
              <w:rPr>
                <w:color w:val="auto"/>
                <w:sz w:val="22"/>
                <w:szCs w:val="22"/>
              </w:rPr>
              <w:t>32</w:t>
            </w:r>
            <w:r w:rsidR="2EB77D31" w:rsidRPr="7125ACF9">
              <w:rPr>
                <w:color w:val="auto"/>
                <w:sz w:val="22"/>
                <w:szCs w:val="22"/>
              </w:rPr>
              <w:t>%</w:t>
            </w:r>
            <w:r w:rsidR="495F1F29" w:rsidRPr="7125ACF9">
              <w:rPr>
                <w:color w:val="auto"/>
                <w:sz w:val="22"/>
                <w:szCs w:val="22"/>
              </w:rPr>
              <w:t xml:space="preserve"> in 202</w:t>
            </w:r>
            <w:r w:rsidR="59551695" w:rsidRPr="7125ACF9">
              <w:rPr>
                <w:color w:val="auto"/>
                <w:sz w:val="22"/>
                <w:szCs w:val="22"/>
              </w:rPr>
              <w:t>3</w:t>
            </w:r>
            <w:r w:rsidR="009C23F3">
              <w:rPr>
                <w:color w:val="auto"/>
                <w:sz w:val="22"/>
                <w:szCs w:val="22"/>
              </w:rPr>
              <w:t xml:space="preserve"> and 46% in 2024</w:t>
            </w:r>
            <w:r w:rsidRPr="7125ACF9">
              <w:rPr>
                <w:color w:val="auto"/>
                <w:sz w:val="22"/>
                <w:szCs w:val="22"/>
              </w:rPr>
              <w:t>) and 30% will achieve Grade 5 in English and maths (</w:t>
            </w:r>
            <w:r w:rsidR="2C6676AA" w:rsidRPr="7125ACF9">
              <w:rPr>
                <w:color w:val="auto"/>
                <w:sz w:val="22"/>
                <w:szCs w:val="22"/>
              </w:rPr>
              <w:t xml:space="preserve">26% in 2022, </w:t>
            </w:r>
            <w:r w:rsidR="39C50D9A" w:rsidRPr="7125ACF9">
              <w:rPr>
                <w:color w:val="auto"/>
                <w:sz w:val="22"/>
                <w:szCs w:val="22"/>
              </w:rPr>
              <w:t>1</w:t>
            </w:r>
            <w:r w:rsidR="359C2C01" w:rsidRPr="7125ACF9">
              <w:rPr>
                <w:color w:val="auto"/>
                <w:sz w:val="22"/>
                <w:szCs w:val="22"/>
              </w:rPr>
              <w:t>4</w:t>
            </w:r>
            <w:r w:rsidR="39C50D9A" w:rsidRPr="7125ACF9">
              <w:rPr>
                <w:color w:val="auto"/>
                <w:sz w:val="22"/>
                <w:szCs w:val="22"/>
              </w:rPr>
              <w:t>%</w:t>
            </w:r>
            <w:r w:rsidR="15AE7F09" w:rsidRPr="7125ACF9">
              <w:rPr>
                <w:color w:val="auto"/>
                <w:sz w:val="22"/>
                <w:szCs w:val="22"/>
              </w:rPr>
              <w:t xml:space="preserve"> in 202</w:t>
            </w:r>
            <w:r w:rsidR="0C8FCF8F" w:rsidRPr="7125ACF9">
              <w:rPr>
                <w:color w:val="auto"/>
                <w:sz w:val="22"/>
                <w:szCs w:val="22"/>
              </w:rPr>
              <w:t>3</w:t>
            </w:r>
            <w:r w:rsidR="009C23F3">
              <w:rPr>
                <w:color w:val="auto"/>
                <w:sz w:val="22"/>
                <w:szCs w:val="22"/>
              </w:rPr>
              <w:t xml:space="preserve"> and 25% in 2024</w:t>
            </w:r>
            <w:r w:rsidRPr="7125ACF9">
              <w:rPr>
                <w:color w:val="auto"/>
                <w:sz w:val="22"/>
                <w:szCs w:val="22"/>
              </w:rPr>
              <w:t>).</w:t>
            </w:r>
          </w:p>
        </w:tc>
      </w:tr>
      <w:tr w:rsidR="00CD1FC6" w14:paraId="2A7D5509" w14:textId="77777777" w:rsidTr="7125ACF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BB05C4D" w:rsidR="00CD1FC6" w:rsidRDefault="00CD1FC6" w:rsidP="00CD1FC6">
            <w:pPr>
              <w:pStyle w:val="TableRow"/>
              <w:rPr>
                <w:sz w:val="22"/>
                <w:szCs w:val="22"/>
              </w:rPr>
            </w:pPr>
            <w:r w:rsidRPr="00060761">
              <w:rPr>
                <w:iCs/>
                <w:color w:val="auto"/>
                <w:sz w:val="22"/>
                <w:szCs w:val="22"/>
              </w:rPr>
              <w:t>Improved progress among disadvantaged students across the curriculum at the end of KS4, with a focus on raising Progress 8 scores.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510523F4" w:rsidR="00CD1FC6" w:rsidRDefault="32EEEE8A" w:rsidP="7125ACF9">
            <w:pPr>
              <w:rPr>
                <w:color w:val="auto"/>
                <w:sz w:val="22"/>
                <w:szCs w:val="22"/>
              </w:rPr>
            </w:pPr>
            <w:r w:rsidRPr="7125ACF9">
              <w:rPr>
                <w:color w:val="auto"/>
                <w:sz w:val="22"/>
                <w:szCs w:val="22"/>
              </w:rPr>
              <w:t>By the end of our current plan in 2024/25, 60% or more of disadvantaged students will achieve a P8 score of 0 or higher (41% in 2019</w:t>
            </w:r>
            <w:r w:rsidR="009C23F3">
              <w:rPr>
                <w:color w:val="auto"/>
                <w:sz w:val="22"/>
                <w:szCs w:val="22"/>
              </w:rPr>
              <w:t>,</w:t>
            </w:r>
            <w:r w:rsidR="008C2A7C">
              <w:rPr>
                <w:color w:val="auto"/>
                <w:sz w:val="22"/>
                <w:szCs w:val="22"/>
              </w:rPr>
              <w:t>46% in 2023,</w:t>
            </w:r>
            <w:r w:rsidR="009C23F3">
              <w:rPr>
                <w:color w:val="auto"/>
                <w:sz w:val="22"/>
                <w:szCs w:val="22"/>
              </w:rPr>
              <w:t xml:space="preserve"> 47% in 2024</w:t>
            </w:r>
            <w:r w:rsidRPr="7125ACF9">
              <w:rPr>
                <w:color w:val="auto"/>
                <w:sz w:val="22"/>
                <w:szCs w:val="22"/>
              </w:rPr>
              <w:t>)</w:t>
            </w:r>
          </w:p>
        </w:tc>
      </w:tr>
      <w:tr w:rsidR="006E5598" w14:paraId="2A7D550C" w14:textId="77777777" w:rsidTr="7125ACF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2D409B52" w:rsidR="006E5598" w:rsidRDefault="006E5598" w:rsidP="006E5598">
            <w:pPr>
              <w:pStyle w:val="TableRow"/>
              <w:rPr>
                <w:sz w:val="22"/>
                <w:szCs w:val="22"/>
              </w:rPr>
            </w:pPr>
            <w:r w:rsidRPr="00060761">
              <w:rPr>
                <w:rFonts w:cs="Arial"/>
                <w:color w:val="auto"/>
                <w:sz w:val="22"/>
                <w:szCs w:val="22"/>
              </w:rPr>
              <w:t>To achieve and sustain improved attendance for all students, particularly our disadvantaged students.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36332" w14:textId="77777777" w:rsidR="006E5598" w:rsidRPr="00060761" w:rsidRDefault="006E5598" w:rsidP="006E5598">
            <w:pPr>
              <w:suppressAutoHyphens w:val="0"/>
              <w:autoSpaceDN/>
              <w:spacing w:before="60" w:after="60" w:line="240" w:lineRule="auto"/>
              <w:ind w:left="29" w:right="57"/>
              <w:rPr>
                <w:rFonts w:cs="Arial"/>
                <w:color w:val="auto"/>
                <w:sz w:val="22"/>
                <w:szCs w:val="22"/>
              </w:rPr>
            </w:pPr>
            <w:r w:rsidRPr="595953C4">
              <w:rPr>
                <w:rFonts w:cs="Arial"/>
                <w:color w:val="auto"/>
                <w:sz w:val="22"/>
                <w:szCs w:val="22"/>
              </w:rPr>
              <w:t>Sustained high attendance from 2024/25 demonstrated by:</w:t>
            </w:r>
          </w:p>
          <w:p w14:paraId="0B5136CE" w14:textId="072B971E" w:rsidR="006E5598" w:rsidRPr="00060761" w:rsidRDefault="006E5598" w:rsidP="006E5598">
            <w:pPr>
              <w:pStyle w:val="ListParagraph"/>
              <w:numPr>
                <w:ilvl w:val="0"/>
                <w:numId w:val="17"/>
              </w:numPr>
              <w:suppressAutoHyphens w:val="0"/>
              <w:autoSpaceDN/>
              <w:spacing w:before="60" w:after="60" w:line="240" w:lineRule="auto"/>
              <w:ind w:right="57"/>
              <w:rPr>
                <w:rFonts w:cs="Arial"/>
                <w:color w:val="auto"/>
                <w:sz w:val="22"/>
                <w:szCs w:val="22"/>
              </w:rPr>
            </w:pPr>
            <w:r w:rsidRPr="595953C4">
              <w:rPr>
                <w:rFonts w:cs="Arial"/>
                <w:color w:val="auto"/>
                <w:sz w:val="22"/>
                <w:szCs w:val="22"/>
              </w:rPr>
              <w:t>the overall attendance for all students being no less than 9</w:t>
            </w:r>
            <w:r w:rsidR="4D46604B" w:rsidRPr="595953C4">
              <w:rPr>
                <w:rFonts w:cs="Arial"/>
                <w:color w:val="auto"/>
                <w:sz w:val="22"/>
                <w:szCs w:val="22"/>
              </w:rPr>
              <w:t>2</w:t>
            </w:r>
            <w:r w:rsidRPr="595953C4">
              <w:rPr>
                <w:rFonts w:cs="Arial"/>
                <w:color w:val="auto"/>
                <w:sz w:val="22"/>
                <w:szCs w:val="22"/>
              </w:rPr>
              <w:t xml:space="preserve">%, and the attendance of students in receipt of FSM to be no less than </w:t>
            </w:r>
            <w:r w:rsidR="6A108758" w:rsidRPr="595953C4">
              <w:rPr>
                <w:rFonts w:cs="Arial"/>
                <w:color w:val="auto"/>
                <w:sz w:val="22"/>
                <w:szCs w:val="22"/>
              </w:rPr>
              <w:t>8</w:t>
            </w:r>
            <w:r w:rsidR="7D33F290" w:rsidRPr="595953C4">
              <w:rPr>
                <w:rFonts w:cs="Arial"/>
                <w:color w:val="auto"/>
                <w:sz w:val="22"/>
                <w:szCs w:val="22"/>
              </w:rPr>
              <w:t>7</w:t>
            </w:r>
            <w:r w:rsidRPr="595953C4">
              <w:rPr>
                <w:rFonts w:cs="Arial"/>
                <w:color w:val="auto"/>
                <w:sz w:val="22"/>
                <w:szCs w:val="22"/>
              </w:rPr>
              <w:t>%</w:t>
            </w:r>
          </w:p>
          <w:p w14:paraId="2A7D550B" w14:textId="6E042BFC" w:rsidR="006E5598" w:rsidRDefault="006E5598" w:rsidP="595953C4">
            <w:pPr>
              <w:pStyle w:val="TableRowCentered"/>
              <w:jc w:val="left"/>
              <w:rPr>
                <w:color w:val="auto"/>
                <w:sz w:val="22"/>
                <w:szCs w:val="22"/>
              </w:rPr>
            </w:pPr>
            <w:r w:rsidRPr="595953C4">
              <w:rPr>
                <w:rFonts w:cs="Arial"/>
                <w:color w:val="auto"/>
                <w:sz w:val="22"/>
                <w:szCs w:val="22"/>
              </w:rPr>
              <w:t>the percentage of all students who are persistently absent being below</w:t>
            </w:r>
            <w:r w:rsidR="0EE3090B" w:rsidRPr="595953C4">
              <w:rPr>
                <w:rFonts w:cs="Arial"/>
                <w:color w:val="auto"/>
                <w:sz w:val="22"/>
                <w:szCs w:val="22"/>
              </w:rPr>
              <w:t xml:space="preserve"> 21</w:t>
            </w:r>
            <w:r w:rsidRPr="595953C4">
              <w:rPr>
                <w:rFonts w:cs="Arial"/>
                <w:color w:val="auto"/>
                <w:sz w:val="22"/>
                <w:szCs w:val="22"/>
              </w:rPr>
              <w:t xml:space="preserve">% and the figure among disadvantaged students to be no higher than </w:t>
            </w:r>
            <w:r w:rsidR="29F39A96" w:rsidRPr="595953C4">
              <w:rPr>
                <w:rFonts w:cs="Arial"/>
                <w:color w:val="auto"/>
                <w:sz w:val="22"/>
                <w:szCs w:val="22"/>
              </w:rPr>
              <w:t>2</w:t>
            </w:r>
            <w:r w:rsidRPr="595953C4">
              <w:rPr>
                <w:rFonts w:cs="Arial"/>
                <w:color w:val="auto"/>
                <w:sz w:val="22"/>
                <w:szCs w:val="22"/>
              </w:rPr>
              <w:t>5%</w:t>
            </w:r>
          </w:p>
        </w:tc>
      </w:tr>
      <w:tr w:rsidR="00C0630F" w14:paraId="2A7D550F" w14:textId="77777777" w:rsidTr="7125ACF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5B7C730E" w:rsidR="00C0630F" w:rsidRDefault="00C0630F" w:rsidP="00C0630F">
            <w:pPr>
              <w:pStyle w:val="TableRow"/>
              <w:rPr>
                <w:sz w:val="22"/>
                <w:szCs w:val="22"/>
              </w:rPr>
            </w:pPr>
            <w:r w:rsidRPr="00060761">
              <w:rPr>
                <w:color w:val="auto"/>
                <w:sz w:val="22"/>
                <w:szCs w:val="22"/>
              </w:rPr>
              <w:t>Improved reading comprehension among disadvantaged students in KS3 &amp; KS4</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C84F" w14:textId="77777777" w:rsidR="00C0630F" w:rsidRPr="00060761" w:rsidRDefault="00C0630F" w:rsidP="00C0630F">
            <w:pPr>
              <w:pStyle w:val="TableRowCentered"/>
              <w:numPr>
                <w:ilvl w:val="0"/>
                <w:numId w:val="18"/>
              </w:numPr>
              <w:spacing w:before="0" w:after="0"/>
              <w:ind w:left="283" w:hanging="113"/>
              <w:jc w:val="left"/>
              <w:rPr>
                <w:color w:val="auto"/>
                <w:sz w:val="22"/>
                <w:szCs w:val="22"/>
              </w:rPr>
            </w:pPr>
            <w:r w:rsidRPr="00060761">
              <w:rPr>
                <w:color w:val="auto"/>
                <w:sz w:val="22"/>
                <w:szCs w:val="22"/>
              </w:rPr>
              <w:t xml:space="preserve">  Reading comprehension tests demonstrate that the number of students below chronological reading age is no higher than 10% for any KS3 class. At KS4 - English results improve to +0.2 Progress as a result of better literacy.</w:t>
            </w:r>
          </w:p>
          <w:p w14:paraId="2C4F71F1" w14:textId="77777777" w:rsidR="00C0630F" w:rsidRPr="00060761" w:rsidRDefault="00C0630F" w:rsidP="00C0630F">
            <w:pPr>
              <w:pStyle w:val="TableRowCentered"/>
              <w:numPr>
                <w:ilvl w:val="0"/>
                <w:numId w:val="18"/>
              </w:numPr>
              <w:spacing w:before="0" w:after="0"/>
              <w:ind w:left="283" w:hanging="113"/>
              <w:jc w:val="left"/>
              <w:rPr>
                <w:color w:val="auto"/>
                <w:sz w:val="22"/>
                <w:szCs w:val="22"/>
              </w:rPr>
            </w:pPr>
            <w:r w:rsidRPr="00060761">
              <w:rPr>
                <w:color w:val="auto"/>
                <w:sz w:val="22"/>
                <w:szCs w:val="22"/>
              </w:rPr>
              <w:t xml:space="preserve">  All exam results improve as reading capability and ability to sustain written work for longer increases, particularly amongst male FSM students.</w:t>
            </w:r>
          </w:p>
          <w:p w14:paraId="2A7D550E" w14:textId="7ED2EBF6" w:rsidR="00C0630F" w:rsidRDefault="00C0630F" w:rsidP="00C0630F">
            <w:pPr>
              <w:pStyle w:val="TableRowCentered"/>
              <w:jc w:val="left"/>
              <w:rPr>
                <w:sz w:val="22"/>
                <w:szCs w:val="22"/>
              </w:rPr>
            </w:pPr>
            <w:r w:rsidRPr="00060761">
              <w:rPr>
                <w:color w:val="auto"/>
                <w:sz w:val="22"/>
                <w:szCs w:val="22"/>
              </w:rPr>
              <w:t xml:space="preserve">  Teachers of students at all Key Stages should also have recognised this improvement through engagement in lessons and book scrutiny.</w:t>
            </w:r>
          </w:p>
        </w:tc>
      </w:tr>
      <w:tr w:rsidR="00BE75AD" w14:paraId="518D8C55" w14:textId="77777777" w:rsidTr="7125ACF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8D365" w14:textId="47898906" w:rsidR="00BE75AD" w:rsidRPr="00060761" w:rsidRDefault="00BE75AD" w:rsidP="00BE75AD">
            <w:pPr>
              <w:pStyle w:val="TableRow"/>
              <w:rPr>
                <w:color w:val="auto"/>
                <w:sz w:val="22"/>
                <w:szCs w:val="22"/>
              </w:rPr>
            </w:pPr>
            <w:r w:rsidRPr="00060761">
              <w:rPr>
                <w:color w:val="auto"/>
                <w:sz w:val="22"/>
                <w:szCs w:val="22"/>
              </w:rPr>
              <w:t>To achieve and sustain improved wellbeing for all students, including those who are disadvantaged.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A7537" w14:textId="77777777" w:rsidR="00BE75AD" w:rsidRPr="00060761" w:rsidRDefault="00BE75AD" w:rsidP="00BE75AD">
            <w:pPr>
              <w:suppressAutoHyphens w:val="0"/>
              <w:autoSpaceDN/>
              <w:spacing w:before="60" w:after="60" w:line="240" w:lineRule="auto"/>
              <w:ind w:left="28" w:right="57"/>
              <w:rPr>
                <w:rFonts w:cs="Arial"/>
                <w:color w:val="auto"/>
                <w:sz w:val="22"/>
                <w:szCs w:val="22"/>
              </w:rPr>
            </w:pPr>
            <w:r w:rsidRPr="00060761">
              <w:rPr>
                <w:rFonts w:cs="Arial"/>
                <w:color w:val="auto"/>
                <w:sz w:val="22"/>
                <w:szCs w:val="22"/>
              </w:rPr>
              <w:t>Sustained high levels of wellbeing from 2024/25 demonstrated by:</w:t>
            </w:r>
          </w:p>
          <w:p w14:paraId="634F5DC6" w14:textId="77777777" w:rsidR="00BE75AD" w:rsidRPr="00060761" w:rsidRDefault="00BE75AD" w:rsidP="00BE75AD">
            <w:pPr>
              <w:numPr>
                <w:ilvl w:val="0"/>
                <w:numId w:val="19"/>
              </w:numPr>
              <w:suppressAutoHyphens w:val="0"/>
              <w:autoSpaceDN/>
              <w:spacing w:before="60" w:after="120" w:line="240" w:lineRule="auto"/>
              <w:ind w:right="57" w:hanging="357"/>
              <w:rPr>
                <w:rFonts w:cs="Arial"/>
                <w:color w:val="auto"/>
                <w:sz w:val="22"/>
                <w:szCs w:val="22"/>
              </w:rPr>
            </w:pPr>
            <w:r w:rsidRPr="00060761">
              <w:rPr>
                <w:rFonts w:cs="Arial"/>
                <w:color w:val="auto"/>
                <w:sz w:val="22"/>
                <w:szCs w:val="22"/>
              </w:rPr>
              <w:t>qualitative data from student voice, student and parent surveys and teacher observations.</w:t>
            </w:r>
          </w:p>
          <w:p w14:paraId="3E72B4C4" w14:textId="0FA82B01" w:rsidR="00BE75AD" w:rsidRPr="00060761" w:rsidRDefault="000B7526" w:rsidP="00BE75AD">
            <w:pPr>
              <w:pStyle w:val="TableRowCentered"/>
              <w:numPr>
                <w:ilvl w:val="0"/>
                <w:numId w:val="18"/>
              </w:numPr>
              <w:spacing w:before="0" w:after="0"/>
              <w:ind w:left="283" w:hanging="113"/>
              <w:jc w:val="left"/>
              <w:rPr>
                <w:color w:val="auto"/>
                <w:sz w:val="22"/>
                <w:szCs w:val="22"/>
              </w:rPr>
            </w:pPr>
            <w:r>
              <w:rPr>
                <w:rFonts w:cs="Arial"/>
                <w:color w:val="auto"/>
                <w:sz w:val="22"/>
                <w:szCs w:val="22"/>
              </w:rPr>
              <w:t xml:space="preserve"> </w:t>
            </w:r>
            <w:r w:rsidR="00BE75AD" w:rsidRPr="00060761">
              <w:rPr>
                <w:rFonts w:cs="Arial"/>
                <w:color w:val="auto"/>
                <w:sz w:val="22"/>
                <w:szCs w:val="22"/>
              </w:rPr>
              <w:t xml:space="preserve">a significant increase in participation in enrichment activities, particularly among disadvantaged students.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952703A" w:rsidR="00E66558" w:rsidRDefault="009D71E8">
      <w:r>
        <w:t xml:space="preserve">Budgeted cost: £ </w:t>
      </w:r>
      <w:r w:rsidR="003C6E3D">
        <w:rPr>
          <w:i/>
          <w:iCs/>
        </w:rPr>
        <w:t>100,000</w:t>
      </w:r>
    </w:p>
    <w:tbl>
      <w:tblPr>
        <w:tblW w:w="5000" w:type="pct"/>
        <w:tblCellMar>
          <w:left w:w="10" w:type="dxa"/>
          <w:right w:w="10" w:type="dxa"/>
        </w:tblCellMar>
        <w:tblLook w:val="04A0" w:firstRow="1" w:lastRow="0" w:firstColumn="1" w:lastColumn="0" w:noHBand="0" w:noVBand="1"/>
      </w:tblPr>
      <w:tblGrid>
        <w:gridCol w:w="3360"/>
        <w:gridCol w:w="5871"/>
        <w:gridCol w:w="1531"/>
      </w:tblGrid>
      <w:tr w:rsidR="00E66558" w14:paraId="2A7D5519" w14:textId="77777777" w:rsidTr="7465BCE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903EC4" w14:paraId="2A7D551D" w14:textId="77777777" w:rsidTr="7465BCE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A15A7" w14:textId="77777777" w:rsidR="00903EC4" w:rsidRPr="005F5B2A" w:rsidRDefault="00903EC4" w:rsidP="00903EC4">
            <w:pPr>
              <w:pStyle w:val="TableRow"/>
              <w:spacing w:after="120"/>
              <w:rPr>
                <w:rFonts w:cs="Arial"/>
                <w:color w:val="auto"/>
                <w:sz w:val="22"/>
                <w:szCs w:val="22"/>
              </w:rPr>
            </w:pPr>
            <w:r w:rsidRPr="005F5B2A">
              <w:rPr>
                <w:rFonts w:cs="Arial"/>
                <w:color w:val="auto"/>
                <w:sz w:val="22"/>
                <w:szCs w:val="22"/>
              </w:rPr>
              <w:t xml:space="preserve">Improving literacy in all subject areas in line with recommendations in the EEF </w:t>
            </w:r>
            <w:hyperlink r:id="rId12" w:history="1">
              <w:r w:rsidRPr="005F5B2A">
                <w:rPr>
                  <w:rStyle w:val="Hyperlink"/>
                  <w:rFonts w:cs="Arial"/>
                  <w:color w:val="0070C0"/>
                  <w:sz w:val="22"/>
                  <w:szCs w:val="22"/>
                </w:rPr>
                <w:t>Improving Literacy in Secondary Schools</w:t>
              </w:r>
            </w:hyperlink>
            <w:r w:rsidRPr="005F5B2A">
              <w:rPr>
                <w:rFonts w:cs="Arial"/>
                <w:color w:val="0070C0"/>
                <w:sz w:val="22"/>
                <w:szCs w:val="22"/>
              </w:rPr>
              <w:t xml:space="preserve"> </w:t>
            </w:r>
            <w:r w:rsidRPr="005F5B2A">
              <w:rPr>
                <w:rFonts w:cs="Arial"/>
                <w:color w:val="auto"/>
                <w:sz w:val="22"/>
                <w:szCs w:val="22"/>
              </w:rPr>
              <w:t>guidance.</w:t>
            </w:r>
          </w:p>
          <w:p w14:paraId="2E0F9FD7" w14:textId="415B2F48" w:rsidR="00903EC4" w:rsidRDefault="00D201CC" w:rsidP="3C440D9E">
            <w:pPr>
              <w:pStyle w:val="TableRow"/>
              <w:rPr>
                <w:sz w:val="22"/>
                <w:szCs w:val="22"/>
              </w:rPr>
            </w:pPr>
            <w:r w:rsidRPr="3C440D9E">
              <w:rPr>
                <w:sz w:val="22"/>
                <w:szCs w:val="22"/>
              </w:rPr>
              <w:t>NGRT assessments</w:t>
            </w:r>
            <w:r w:rsidR="00F82CD8" w:rsidRPr="3C440D9E">
              <w:rPr>
                <w:sz w:val="22"/>
                <w:szCs w:val="22"/>
              </w:rPr>
              <w:t xml:space="preserve"> in place for KS3 to monitor and encourage greater reading</w:t>
            </w:r>
            <w:r w:rsidR="00903EC4" w:rsidRPr="3C440D9E">
              <w:rPr>
                <w:sz w:val="22"/>
                <w:szCs w:val="22"/>
              </w:rPr>
              <w:t>.</w:t>
            </w:r>
          </w:p>
          <w:p w14:paraId="2A8E3597" w14:textId="6B38E33C" w:rsidR="00903EC4" w:rsidRDefault="00903EC4" w:rsidP="3C440D9E">
            <w:pPr>
              <w:pStyle w:val="TableRow"/>
              <w:rPr>
                <w:sz w:val="22"/>
                <w:szCs w:val="22"/>
              </w:rPr>
            </w:pPr>
          </w:p>
          <w:p w14:paraId="27F22083" w14:textId="7E3C82B7" w:rsidR="00903EC4" w:rsidRPr="00056520" w:rsidRDefault="0EFA2D75" w:rsidP="3C440D9E">
            <w:pPr>
              <w:pStyle w:val="TableRow"/>
              <w:rPr>
                <w:color w:val="auto"/>
                <w:sz w:val="22"/>
                <w:szCs w:val="22"/>
              </w:rPr>
            </w:pPr>
            <w:r w:rsidRPr="00056520">
              <w:rPr>
                <w:color w:val="auto"/>
                <w:sz w:val="22"/>
                <w:szCs w:val="22"/>
              </w:rPr>
              <w:t>Student expectation in KS3 of 15 minutes reading each day, this is monitored in weekly reading lesson, support</w:t>
            </w:r>
            <w:r w:rsidR="106FE0D4" w:rsidRPr="00056520">
              <w:rPr>
                <w:color w:val="auto"/>
                <w:sz w:val="22"/>
                <w:szCs w:val="22"/>
              </w:rPr>
              <w:t>ed</w:t>
            </w:r>
            <w:r w:rsidRPr="00056520">
              <w:rPr>
                <w:color w:val="auto"/>
                <w:sz w:val="22"/>
                <w:szCs w:val="22"/>
              </w:rPr>
              <w:t xml:space="preserve"> by LRC leader</w:t>
            </w:r>
          </w:p>
          <w:p w14:paraId="7E900D77" w14:textId="386899F4" w:rsidR="00903EC4" w:rsidRPr="00056520" w:rsidRDefault="00903EC4" w:rsidP="3C440D9E">
            <w:pPr>
              <w:pStyle w:val="TableRow"/>
              <w:rPr>
                <w:color w:val="auto"/>
                <w:sz w:val="22"/>
                <w:szCs w:val="22"/>
              </w:rPr>
            </w:pPr>
          </w:p>
          <w:p w14:paraId="144D6556" w14:textId="4B5A491F" w:rsidR="00903EC4" w:rsidRPr="00056520" w:rsidRDefault="00903EC4" w:rsidP="3C440D9E">
            <w:pPr>
              <w:pStyle w:val="TableRow"/>
              <w:rPr>
                <w:color w:val="auto"/>
                <w:sz w:val="22"/>
                <w:szCs w:val="22"/>
              </w:rPr>
            </w:pPr>
            <w:r w:rsidRPr="00056520">
              <w:rPr>
                <w:color w:val="auto"/>
                <w:sz w:val="22"/>
                <w:szCs w:val="22"/>
              </w:rPr>
              <w:t xml:space="preserve"> Training for tutors and all staff in the increase of whole school strategies</w:t>
            </w:r>
          </w:p>
          <w:p w14:paraId="2F4B1CC1" w14:textId="3F3B4405" w:rsidR="2C1D2B64" w:rsidRPr="00056520" w:rsidRDefault="2C1D2B64" w:rsidP="2C1D2B64">
            <w:pPr>
              <w:pStyle w:val="TableRow"/>
              <w:rPr>
                <w:color w:val="auto"/>
                <w:sz w:val="22"/>
                <w:szCs w:val="22"/>
              </w:rPr>
            </w:pPr>
          </w:p>
          <w:p w14:paraId="6C74B843" w14:textId="031E240D" w:rsidR="006A05F7" w:rsidRPr="00056520" w:rsidRDefault="7A0F6611" w:rsidP="2C1D2B64">
            <w:pPr>
              <w:pStyle w:val="TableRow"/>
              <w:rPr>
                <w:color w:val="auto"/>
                <w:sz w:val="22"/>
                <w:szCs w:val="22"/>
              </w:rPr>
            </w:pPr>
            <w:r w:rsidRPr="00056520">
              <w:rPr>
                <w:color w:val="auto"/>
                <w:sz w:val="22"/>
                <w:szCs w:val="22"/>
              </w:rPr>
              <w:t>R</w:t>
            </w:r>
            <w:r w:rsidR="3B2ED1A7" w:rsidRPr="00056520">
              <w:rPr>
                <w:color w:val="auto"/>
                <w:sz w:val="22"/>
                <w:szCs w:val="22"/>
              </w:rPr>
              <w:t xml:space="preserve">eading </w:t>
            </w:r>
            <w:proofErr w:type="gramStart"/>
            <w:r w:rsidR="3B2ED1A7" w:rsidRPr="00056520">
              <w:rPr>
                <w:color w:val="auto"/>
                <w:sz w:val="22"/>
                <w:szCs w:val="22"/>
              </w:rPr>
              <w:t>programmes  DISTAR</w:t>
            </w:r>
            <w:proofErr w:type="gramEnd"/>
            <w:r w:rsidR="217B0EE5" w:rsidRPr="00056520">
              <w:rPr>
                <w:color w:val="auto"/>
                <w:sz w:val="22"/>
                <w:szCs w:val="22"/>
              </w:rPr>
              <w:t xml:space="preserve">/LEXIA </w:t>
            </w:r>
            <w:r w:rsidR="3B2ED1A7" w:rsidRPr="00056520">
              <w:rPr>
                <w:color w:val="auto"/>
                <w:sz w:val="22"/>
                <w:szCs w:val="22"/>
              </w:rPr>
              <w:t xml:space="preserve">for those </w:t>
            </w:r>
            <w:r w:rsidR="387A14CE" w:rsidRPr="00056520">
              <w:rPr>
                <w:color w:val="auto"/>
                <w:sz w:val="22"/>
                <w:szCs w:val="22"/>
              </w:rPr>
              <w:t>students whose</w:t>
            </w:r>
            <w:r w:rsidR="3B2ED1A7" w:rsidRPr="00056520">
              <w:rPr>
                <w:color w:val="auto"/>
                <w:sz w:val="22"/>
                <w:szCs w:val="22"/>
              </w:rPr>
              <w:t xml:space="preserve"> </w:t>
            </w:r>
            <w:r w:rsidR="387A14CE" w:rsidRPr="00056520">
              <w:rPr>
                <w:color w:val="auto"/>
                <w:sz w:val="22"/>
                <w:szCs w:val="22"/>
              </w:rPr>
              <w:t>reading age is significantly below chronological age</w:t>
            </w:r>
            <w:r w:rsidR="551CD824" w:rsidRPr="00056520">
              <w:rPr>
                <w:color w:val="auto"/>
                <w:sz w:val="22"/>
                <w:szCs w:val="22"/>
              </w:rPr>
              <w:t xml:space="preserve"> to support confidence and fluency</w:t>
            </w:r>
          </w:p>
          <w:p w14:paraId="30BED14D" w14:textId="3054C387" w:rsidR="006A05F7" w:rsidRPr="00056520" w:rsidRDefault="006A05F7" w:rsidP="24FE3397">
            <w:pPr>
              <w:pStyle w:val="TableRow"/>
              <w:rPr>
                <w:color w:val="auto"/>
                <w:sz w:val="22"/>
                <w:szCs w:val="22"/>
              </w:rPr>
            </w:pPr>
          </w:p>
          <w:p w14:paraId="719768A7" w14:textId="76B9B2A0" w:rsidR="006A05F7" w:rsidRPr="00056520" w:rsidRDefault="5967F2F1" w:rsidP="2C1D2B64">
            <w:pPr>
              <w:pStyle w:val="TableRow"/>
              <w:rPr>
                <w:color w:val="auto"/>
                <w:sz w:val="22"/>
                <w:szCs w:val="22"/>
              </w:rPr>
            </w:pPr>
            <w:r w:rsidRPr="00056520">
              <w:rPr>
                <w:color w:val="auto"/>
                <w:sz w:val="22"/>
                <w:szCs w:val="22"/>
              </w:rPr>
              <w:t xml:space="preserve">Additional support for those who have reading ages below chronological age via </w:t>
            </w:r>
            <w:proofErr w:type="spellStart"/>
            <w:r w:rsidRPr="00056520">
              <w:rPr>
                <w:color w:val="auto"/>
                <w:sz w:val="22"/>
                <w:szCs w:val="22"/>
              </w:rPr>
              <w:t>VIth</w:t>
            </w:r>
            <w:proofErr w:type="spellEnd"/>
            <w:r w:rsidRPr="00056520">
              <w:rPr>
                <w:color w:val="auto"/>
                <w:sz w:val="22"/>
                <w:szCs w:val="22"/>
              </w:rPr>
              <w:t xml:space="preserve"> form reading buddies (Y7 and 8), 1:1 reading support (Y9) and small group reading support to develop comprehension (Y10 and 11)</w:t>
            </w:r>
          </w:p>
          <w:p w14:paraId="4BD1A9A3" w14:textId="30A34E5B" w:rsidR="00903EC4" w:rsidRPr="00056520" w:rsidRDefault="00903EC4" w:rsidP="00903EC4">
            <w:pPr>
              <w:pStyle w:val="TableRow"/>
              <w:rPr>
                <w:color w:val="auto"/>
              </w:rPr>
            </w:pPr>
          </w:p>
          <w:p w14:paraId="2A7D551A" w14:textId="423F5146" w:rsidR="00903EC4" w:rsidRDefault="21085333" w:rsidP="3C440D9E">
            <w:pPr>
              <w:pStyle w:val="TableRow"/>
              <w:rPr>
                <w:color w:val="FF0000"/>
              </w:rPr>
            </w:pPr>
            <w:r w:rsidRPr="00056520">
              <w:rPr>
                <w:color w:val="auto"/>
              </w:rPr>
              <w:t xml:space="preserve">Lesson routines include chanting of tier 3 vocabulary to develop the understanding of key </w:t>
            </w:r>
            <w:r w:rsidRPr="00056520">
              <w:rPr>
                <w:color w:val="auto"/>
              </w:rPr>
              <w:lastRenderedPageBreak/>
              <w:t>subject terminology and oracy skills</w:t>
            </w:r>
          </w:p>
        </w:tc>
        <w:tc>
          <w:tcPr>
            <w:tcW w:w="5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55A86" w14:textId="77777777" w:rsidR="00903EC4" w:rsidRPr="00A62D7F" w:rsidRDefault="00903EC4" w:rsidP="00903EC4">
            <w:pPr>
              <w:pStyle w:val="TableRowCentered"/>
              <w:jc w:val="left"/>
              <w:rPr>
                <w:sz w:val="22"/>
                <w:szCs w:val="18"/>
              </w:rPr>
            </w:pPr>
            <w:r w:rsidRPr="00A62D7F">
              <w:rPr>
                <w:sz w:val="22"/>
                <w:szCs w:val="18"/>
              </w:rPr>
              <w:lastRenderedPageBreak/>
              <w:t>When students are strategically and explicitly exposed to and expected to use the verbal and written Tier 2 and Tier 3 vocabulary, this has been shown to dramatically increase literacy skills.</w:t>
            </w:r>
          </w:p>
          <w:p w14:paraId="31DEAF0E" w14:textId="77777777" w:rsidR="00903EC4" w:rsidRDefault="00095E89" w:rsidP="00903EC4">
            <w:pPr>
              <w:pStyle w:val="TableRowCentered"/>
              <w:jc w:val="left"/>
              <w:rPr>
                <w:sz w:val="22"/>
              </w:rPr>
            </w:pPr>
            <w:hyperlink r:id="rId13" w:history="1">
              <w:r w:rsidR="00903EC4" w:rsidRPr="00F00E74">
                <w:rPr>
                  <w:rStyle w:val="Hyperlink"/>
                  <w:sz w:val="22"/>
                </w:rPr>
                <w:t>https://educationendowmentfoundation.org.uk/education-evidence/guidance-reports/literacy-ks3-ks4</w:t>
              </w:r>
            </w:hyperlink>
            <w:r w:rsidR="00903EC4">
              <w:rPr>
                <w:sz w:val="22"/>
              </w:rPr>
              <w:t xml:space="preserve"> </w:t>
            </w:r>
          </w:p>
          <w:p w14:paraId="46EE86F9" w14:textId="77777777" w:rsidR="00903EC4" w:rsidRDefault="00903EC4" w:rsidP="00903EC4">
            <w:pPr>
              <w:pStyle w:val="TableRowCentered"/>
              <w:ind w:left="0"/>
              <w:jc w:val="left"/>
              <w:rPr>
                <w:sz w:val="22"/>
              </w:rPr>
            </w:pPr>
          </w:p>
          <w:p w14:paraId="47BCE4F5" w14:textId="77777777" w:rsidR="00903EC4" w:rsidRDefault="00903EC4" w:rsidP="00903EC4">
            <w:pPr>
              <w:pStyle w:val="TableRowCentered"/>
              <w:jc w:val="left"/>
              <w:rPr>
                <w:sz w:val="22"/>
              </w:rPr>
            </w:pPr>
            <w:r w:rsidRPr="00780B82">
              <w:rPr>
                <w:rFonts w:cs="Arial"/>
                <w:color w:val="auto"/>
                <w:sz w:val="22"/>
                <w:szCs w:val="22"/>
              </w:rPr>
              <w:t xml:space="preserve">Lower attaining </w:t>
            </w:r>
            <w:r>
              <w:rPr>
                <w:rFonts w:cs="Arial"/>
                <w:color w:val="auto"/>
                <w:sz w:val="22"/>
                <w:szCs w:val="22"/>
              </w:rPr>
              <w:t>student</w:t>
            </w:r>
            <w:r w:rsidRPr="00780B82">
              <w:rPr>
                <w:rFonts w:cs="Arial"/>
                <w:color w:val="auto"/>
                <w:sz w:val="22"/>
                <w:szCs w:val="22"/>
              </w:rPr>
              <w:t>s appear to benefit in particular from the explicit teaching of strategies to comprehend tex</w:t>
            </w:r>
            <w:r>
              <w:rPr>
                <w:rFonts w:cs="Arial"/>
                <w:color w:val="auto"/>
                <w:sz w:val="22"/>
                <w:szCs w:val="22"/>
              </w:rPr>
              <w:t>t.</w:t>
            </w:r>
          </w:p>
          <w:p w14:paraId="76349ED2" w14:textId="77777777" w:rsidR="00903EC4" w:rsidRDefault="00095E89" w:rsidP="00903EC4">
            <w:pPr>
              <w:pStyle w:val="TableRowCentered"/>
              <w:jc w:val="left"/>
              <w:rPr>
                <w:sz w:val="22"/>
              </w:rPr>
            </w:pPr>
            <w:hyperlink r:id="rId14" w:history="1">
              <w:r w:rsidR="00903EC4" w:rsidRPr="005B519F">
                <w:rPr>
                  <w:rStyle w:val="Hyperlink"/>
                  <w:sz w:val="22"/>
                </w:rPr>
                <w:t>https://educationendowmentfoundation.org.uk/education-evidence/teaching-learning-toolkit/reading-comprehension-strategies</w:t>
              </w:r>
            </w:hyperlink>
            <w:r w:rsidR="00903EC4">
              <w:rPr>
                <w:sz w:val="22"/>
              </w:rPr>
              <w:t xml:space="preserve"> </w:t>
            </w:r>
          </w:p>
          <w:p w14:paraId="1DDC7BCC" w14:textId="77777777" w:rsidR="00A374F7" w:rsidRDefault="00A374F7" w:rsidP="00903EC4">
            <w:pPr>
              <w:pStyle w:val="TableRowCentered"/>
              <w:jc w:val="left"/>
              <w:rPr>
                <w:sz w:val="22"/>
              </w:rPr>
            </w:pPr>
          </w:p>
          <w:p w14:paraId="0129A170" w14:textId="77777777" w:rsidR="00A374F7" w:rsidRDefault="00A374F7" w:rsidP="00903EC4">
            <w:pPr>
              <w:pStyle w:val="TableRowCentered"/>
              <w:jc w:val="left"/>
              <w:rPr>
                <w:sz w:val="22"/>
              </w:rPr>
            </w:pPr>
            <w:r>
              <w:rPr>
                <w:sz w:val="22"/>
              </w:rPr>
              <w:t>Small group reading interventions provide students with an opportunity to close gaps and access curriculum content more easily</w:t>
            </w:r>
          </w:p>
          <w:p w14:paraId="2A7D551B" w14:textId="191E4B73" w:rsidR="00A374F7" w:rsidRDefault="00095E89" w:rsidP="00903EC4">
            <w:pPr>
              <w:pStyle w:val="TableRowCentered"/>
              <w:jc w:val="left"/>
              <w:rPr>
                <w:sz w:val="22"/>
              </w:rPr>
            </w:pPr>
            <w:hyperlink r:id="rId15" w:history="1">
              <w:r w:rsidR="00A374F7" w:rsidRPr="00342935">
                <w:rPr>
                  <w:rStyle w:val="Hyperlink"/>
                  <w:sz w:val="22"/>
                </w:rPr>
                <w:t>https://educationendowmentfoundation.org.uk/education-evidence/teaching-learning-toolkit/reading-comprehension-strategies</w:t>
              </w:r>
            </w:hyperlink>
            <w:r w:rsidR="00A374F7">
              <w:rPr>
                <w:sz w:val="22"/>
              </w:rPr>
              <w:t xml:space="preserve"> </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9DDC75A" w:rsidR="00903EC4" w:rsidRDefault="00903EC4" w:rsidP="00903EC4">
            <w:pPr>
              <w:pStyle w:val="TableRowCentered"/>
              <w:jc w:val="left"/>
              <w:rPr>
                <w:sz w:val="22"/>
              </w:rPr>
            </w:pPr>
            <w:r>
              <w:rPr>
                <w:sz w:val="22"/>
              </w:rPr>
              <w:t>1, 2, 5</w:t>
            </w:r>
          </w:p>
        </w:tc>
      </w:tr>
      <w:tr w:rsidR="00903EC4" w14:paraId="71065CF1" w14:textId="77777777" w:rsidTr="7465BCE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7F61A" w14:textId="77777777" w:rsidR="00903EC4" w:rsidRPr="00056520" w:rsidRDefault="00903EC4" w:rsidP="00056520">
            <w:pPr>
              <w:shd w:val="clear" w:color="auto" w:fill="FFFFFF" w:themeFill="background1"/>
              <w:spacing w:before="60" w:after="120" w:line="240" w:lineRule="auto"/>
              <w:ind w:left="28" w:right="57"/>
              <w:rPr>
                <w:rFonts w:cs="Arial"/>
                <w:color w:val="auto"/>
                <w:sz w:val="22"/>
                <w:szCs w:val="22"/>
              </w:rPr>
            </w:pPr>
            <w:r w:rsidRPr="00056520">
              <w:rPr>
                <w:color w:val="auto"/>
                <w:sz w:val="22"/>
                <w:szCs w:val="22"/>
              </w:rPr>
              <w:t>Enhancement of our maths teaching and curriculum planning in line with DfE KS3 and EEF guidance.</w:t>
            </w:r>
          </w:p>
          <w:p w14:paraId="27423129" w14:textId="77777777" w:rsidR="00903EC4" w:rsidRDefault="00903EC4" w:rsidP="7465BCEA">
            <w:pPr>
              <w:pStyle w:val="TableRow"/>
              <w:rPr>
                <w:color w:val="auto"/>
                <w:sz w:val="22"/>
                <w:szCs w:val="22"/>
                <w:highlight w:val="yellow"/>
              </w:rPr>
            </w:pPr>
          </w:p>
          <w:p w14:paraId="206DE6AA" w14:textId="14039A32" w:rsidR="00903EC4" w:rsidRPr="005F5B2A" w:rsidRDefault="11F53D26" w:rsidP="7465BCEA">
            <w:pPr>
              <w:spacing w:before="60" w:after="120" w:line="240" w:lineRule="auto"/>
              <w:ind w:left="28" w:right="57"/>
              <w:rPr>
                <w:color w:val="F79646" w:themeColor="accent6"/>
                <w:sz w:val="22"/>
                <w:szCs w:val="22"/>
              </w:rPr>
            </w:pPr>
            <w:r w:rsidRPr="7465BCEA">
              <w:rPr>
                <w:color w:val="auto"/>
                <w:sz w:val="22"/>
                <w:szCs w:val="22"/>
              </w:rPr>
              <w:t>Focus on disadvantaged and SEND students through appropriate deployment of TAs / HLTAs</w:t>
            </w:r>
          </w:p>
        </w:tc>
        <w:tc>
          <w:tcPr>
            <w:tcW w:w="5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43832" w14:textId="683284DE" w:rsidR="00903EC4" w:rsidRPr="0081028F" w:rsidRDefault="7A6237FB" w:rsidP="00903EC4">
            <w:pPr>
              <w:pStyle w:val="TableRowCentered"/>
              <w:jc w:val="left"/>
              <w:rPr>
                <w:sz w:val="22"/>
                <w:szCs w:val="22"/>
              </w:rPr>
            </w:pPr>
            <w:r w:rsidRPr="7125ACF9">
              <w:rPr>
                <w:sz w:val="22"/>
                <w:szCs w:val="22"/>
              </w:rPr>
              <w:t xml:space="preserve">Research has shown that, specifically in maths, the use of mastery learning techniques </w:t>
            </w:r>
            <w:r w:rsidR="1EC0AA81" w:rsidRPr="7125ACF9">
              <w:rPr>
                <w:sz w:val="22"/>
                <w:szCs w:val="22"/>
              </w:rPr>
              <w:t>has</w:t>
            </w:r>
            <w:r w:rsidRPr="7125ACF9">
              <w:rPr>
                <w:sz w:val="22"/>
                <w:szCs w:val="22"/>
              </w:rPr>
              <w:t xml:space="preserve"> consolidated learning</w:t>
            </w:r>
            <w:r w:rsidR="4D92EF6E" w:rsidRPr="7125ACF9">
              <w:rPr>
                <w:sz w:val="22"/>
                <w:szCs w:val="22"/>
              </w:rPr>
              <w:t xml:space="preserve"> </w:t>
            </w:r>
            <w:proofErr w:type="gramStart"/>
            <w:r w:rsidR="4D92EF6E" w:rsidRPr="7125ACF9">
              <w:rPr>
                <w:sz w:val="22"/>
                <w:szCs w:val="22"/>
              </w:rPr>
              <w:t>e.g.</w:t>
            </w:r>
            <w:proofErr w:type="gramEnd"/>
            <w:r w:rsidR="4D92EF6E" w:rsidRPr="7125ACF9">
              <w:rPr>
                <w:sz w:val="22"/>
                <w:szCs w:val="22"/>
              </w:rPr>
              <w:t xml:space="preserve"> Numeracy NINJA for KS3 students now used each </w:t>
            </w:r>
            <w:r w:rsidR="19CEB897" w:rsidRPr="7125ACF9">
              <w:rPr>
                <w:sz w:val="22"/>
                <w:szCs w:val="22"/>
              </w:rPr>
              <w:t>lesson</w:t>
            </w:r>
            <w:r w:rsidR="4D92EF6E" w:rsidRPr="7125ACF9">
              <w:rPr>
                <w:sz w:val="22"/>
                <w:szCs w:val="22"/>
              </w:rPr>
              <w:t>, new SoW that has a spiral curriculum introduced.</w:t>
            </w:r>
            <w:r w:rsidR="00D201CC">
              <w:rPr>
                <w:sz w:val="22"/>
                <w:szCs w:val="22"/>
              </w:rPr>
              <w:t xml:space="preserve">  End of lesson routines for KS3 students include timetable chants.</w:t>
            </w:r>
          </w:p>
          <w:p w14:paraId="6BACDD8F" w14:textId="2353D231" w:rsidR="00903EC4" w:rsidRPr="0081028F" w:rsidRDefault="00095E89" w:rsidP="00903EC4">
            <w:pPr>
              <w:pStyle w:val="TableRowCentered"/>
              <w:jc w:val="left"/>
              <w:rPr>
                <w:sz w:val="22"/>
                <w:szCs w:val="22"/>
              </w:rPr>
            </w:pPr>
            <w:hyperlink r:id="rId16" w:history="1">
              <w:r w:rsidR="0081028F" w:rsidRPr="0081028F">
                <w:rPr>
                  <w:rStyle w:val="Hyperlink"/>
                  <w:sz w:val="22"/>
                  <w:szCs w:val="22"/>
                </w:rPr>
                <w:t>https://educationendowmentfoundation.org.uk/education-evidence/teaching-learning-toolkit/mastery-learning</w:t>
              </w:r>
            </w:hyperlink>
            <w:r w:rsidR="00903EC4" w:rsidRPr="0081028F">
              <w:rPr>
                <w:sz w:val="22"/>
                <w:szCs w:val="22"/>
              </w:rPr>
              <w:t xml:space="preserve"> </w:t>
            </w:r>
          </w:p>
          <w:p w14:paraId="0586CF26" w14:textId="77777777" w:rsidR="0081028F" w:rsidRDefault="00903EC4" w:rsidP="0081028F">
            <w:pPr>
              <w:rPr>
                <w:rStyle w:val="elementtoproof"/>
                <w:color w:val="000000"/>
                <w:shd w:val="clear" w:color="auto" w:fill="FFFFFF"/>
              </w:rPr>
            </w:pPr>
            <w:r w:rsidRPr="0081028F">
              <w:rPr>
                <w:sz w:val="22"/>
                <w:szCs w:val="22"/>
              </w:rPr>
              <w:t>The use of digital technologies has been proven to support an individualised approach to learning maths</w:t>
            </w:r>
            <w:r w:rsidR="0081028F" w:rsidRPr="0081028F">
              <w:rPr>
                <w:sz w:val="22"/>
                <w:szCs w:val="22"/>
              </w:rPr>
              <w:t xml:space="preserve"> </w:t>
            </w:r>
            <w:proofErr w:type="gramStart"/>
            <w:r w:rsidR="0081028F" w:rsidRPr="0081028F">
              <w:rPr>
                <w:sz w:val="22"/>
                <w:szCs w:val="22"/>
              </w:rPr>
              <w:t>e.g.</w:t>
            </w:r>
            <w:proofErr w:type="gramEnd"/>
            <w:r w:rsidR="0081028F" w:rsidRPr="0081028F">
              <w:rPr>
                <w:sz w:val="22"/>
                <w:szCs w:val="22"/>
              </w:rPr>
              <w:t xml:space="preserve"> </w:t>
            </w:r>
            <w:r w:rsidR="0081028F" w:rsidRPr="0081028F">
              <w:rPr>
                <w:rStyle w:val="elementtoproof"/>
                <w:color w:val="000000"/>
                <w:sz w:val="22"/>
                <w:szCs w:val="22"/>
                <w:shd w:val="clear" w:color="auto" w:fill="FFFFFF"/>
              </w:rPr>
              <w:t xml:space="preserve">Dr Frost as a digital tech in place and fully embedded with high level of student engagement.  </w:t>
            </w:r>
          </w:p>
          <w:p w14:paraId="1B58D821" w14:textId="26C14245" w:rsidR="00903EC4" w:rsidRPr="0081028F" w:rsidRDefault="00095E89" w:rsidP="0081028F">
            <w:pPr>
              <w:rPr>
                <w:color w:val="auto"/>
                <w:sz w:val="22"/>
                <w:szCs w:val="22"/>
              </w:rPr>
            </w:pPr>
            <w:hyperlink r:id="rId17" w:history="1">
              <w:r w:rsidR="0081028F" w:rsidRPr="00342935">
                <w:rPr>
                  <w:rStyle w:val="Hyperlink"/>
                  <w:sz w:val="22"/>
                  <w:szCs w:val="22"/>
                </w:rPr>
                <w:t>https://educationendowmentfoundation.org.uk/education-evidence/teaching-learning-toolkit/individualised-instruction</w:t>
              </w:r>
            </w:hyperlink>
            <w:r w:rsidR="00903EC4" w:rsidRPr="0081028F">
              <w:rPr>
                <w:sz w:val="22"/>
                <w:szCs w:val="22"/>
              </w:rPr>
              <w:t xml:space="preserve"> </w:t>
            </w:r>
          </w:p>
          <w:p w14:paraId="3A6838AA" w14:textId="50A4A0A0" w:rsidR="00903EC4" w:rsidRPr="0081028F" w:rsidRDefault="0081028F" w:rsidP="00903EC4">
            <w:pPr>
              <w:pStyle w:val="TableRowCentered"/>
              <w:jc w:val="left"/>
              <w:rPr>
                <w:sz w:val="22"/>
                <w:szCs w:val="22"/>
              </w:rPr>
            </w:pPr>
            <w:r w:rsidRPr="0081028F">
              <w:rPr>
                <w:rStyle w:val="elementtoproof"/>
                <w:color w:val="000000"/>
                <w:sz w:val="22"/>
                <w:szCs w:val="22"/>
                <w:shd w:val="clear" w:color="auto" w:fill="FFFFFF"/>
              </w:rPr>
              <w:t>An adapted curriculum for students who are less confident to provide more consolidation on key building blocks for success with a</w:t>
            </w:r>
            <w:r w:rsidR="00903EC4" w:rsidRPr="0081028F">
              <w:rPr>
                <w:sz w:val="22"/>
                <w:szCs w:val="22"/>
              </w:rPr>
              <w:t xml:space="preserve"> more personalised and targeted approach to the use of </w:t>
            </w:r>
            <w:proofErr w:type="spellStart"/>
            <w:r w:rsidR="00903EC4" w:rsidRPr="0081028F">
              <w:rPr>
                <w:sz w:val="22"/>
                <w:szCs w:val="22"/>
              </w:rPr>
              <w:t>TAs.</w:t>
            </w:r>
            <w:proofErr w:type="spellEnd"/>
          </w:p>
          <w:p w14:paraId="3336BCBC" w14:textId="4B52A0F5" w:rsidR="00903EC4" w:rsidRPr="0081028F" w:rsidRDefault="00095E89" w:rsidP="00903EC4">
            <w:pPr>
              <w:pStyle w:val="TableRowCentered"/>
              <w:jc w:val="left"/>
              <w:rPr>
                <w:sz w:val="22"/>
                <w:szCs w:val="22"/>
              </w:rPr>
            </w:pPr>
            <w:hyperlink r:id="rId18" w:history="1">
              <w:r w:rsidR="00903EC4" w:rsidRPr="0081028F">
                <w:rPr>
                  <w:rStyle w:val="Hyperlink"/>
                  <w:sz w:val="22"/>
                  <w:szCs w:val="22"/>
                </w:rPr>
                <w:t>https://educationendowmentfoundation.org.uk/education-evidence/teaching-learning-toolkit/teaching-assistant-interventions</w:t>
              </w:r>
            </w:hyperlink>
            <w:r w:rsidR="00903EC4" w:rsidRPr="0081028F">
              <w:rPr>
                <w:sz w:val="22"/>
                <w:szCs w:val="22"/>
              </w:rPr>
              <w:t xml:space="preserve"> </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34762" w14:textId="23FBDE6A" w:rsidR="00903EC4" w:rsidRDefault="00DE3DD0" w:rsidP="00903EC4">
            <w:pPr>
              <w:pStyle w:val="TableRowCentered"/>
              <w:jc w:val="left"/>
              <w:rPr>
                <w:sz w:val="22"/>
              </w:rPr>
            </w:pPr>
            <w:r>
              <w:rPr>
                <w:sz w:val="22"/>
              </w:rPr>
              <w:t>1, 4</w:t>
            </w:r>
          </w:p>
        </w:tc>
      </w:tr>
      <w:tr w:rsidR="00903EC4" w14:paraId="2A7D5521" w14:textId="77777777" w:rsidTr="7465BCE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1AFC7" w14:textId="5EA5E2E4" w:rsidR="24CFFA80" w:rsidRDefault="24CFFA80" w:rsidP="7465BCEA">
            <w:pPr>
              <w:spacing w:before="60" w:after="120" w:line="240" w:lineRule="auto"/>
              <w:ind w:left="28" w:right="57"/>
            </w:pPr>
            <w:r w:rsidRPr="7465BCEA">
              <w:rPr>
                <w:color w:val="auto"/>
                <w:sz w:val="22"/>
                <w:szCs w:val="22"/>
              </w:rPr>
              <w:t xml:space="preserve">Staff expertise in curriculum delivery enhanced through CPD program and regular </w:t>
            </w:r>
            <w:proofErr w:type="spellStart"/>
            <w:r w:rsidRPr="7465BCEA">
              <w:rPr>
                <w:color w:val="auto"/>
                <w:sz w:val="22"/>
                <w:szCs w:val="22"/>
              </w:rPr>
              <w:t>self evaluatio</w:t>
            </w:r>
            <w:r w:rsidR="250C5612" w:rsidRPr="7465BCEA">
              <w:rPr>
                <w:color w:val="auto"/>
                <w:sz w:val="22"/>
                <w:szCs w:val="22"/>
              </w:rPr>
              <w:t>n</w:t>
            </w:r>
            <w:proofErr w:type="spellEnd"/>
            <w:r w:rsidR="250C5612" w:rsidRPr="7465BCEA">
              <w:rPr>
                <w:color w:val="auto"/>
                <w:sz w:val="22"/>
                <w:szCs w:val="22"/>
              </w:rPr>
              <w:t xml:space="preserve"> </w:t>
            </w:r>
            <w:r w:rsidRPr="7465BCEA">
              <w:rPr>
                <w:color w:val="auto"/>
                <w:sz w:val="22"/>
                <w:szCs w:val="22"/>
              </w:rPr>
              <w:t>via learning walks and professional dialogue.</w:t>
            </w:r>
          </w:p>
          <w:p w14:paraId="2A7D551E" w14:textId="7DD78B30" w:rsidR="00903EC4" w:rsidRDefault="00903EC4" w:rsidP="265E7809">
            <w:pPr>
              <w:pStyle w:val="TableRow"/>
              <w:rPr>
                <w:i/>
                <w:iCs/>
                <w:color w:val="F79646" w:themeColor="accent6"/>
                <w:sz w:val="22"/>
                <w:szCs w:val="22"/>
              </w:rPr>
            </w:pPr>
          </w:p>
        </w:tc>
        <w:tc>
          <w:tcPr>
            <w:tcW w:w="5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42E9E" w14:textId="6E40C1D1" w:rsidR="00903EC4" w:rsidRDefault="7A6237FB" w:rsidP="7125ACF9">
            <w:pPr>
              <w:pStyle w:val="TableRowCentered"/>
              <w:jc w:val="left"/>
              <w:rPr>
                <w:sz w:val="22"/>
                <w:szCs w:val="22"/>
                <w:highlight w:val="yellow"/>
              </w:rPr>
            </w:pPr>
            <w:r w:rsidRPr="7125ACF9">
              <w:rPr>
                <w:sz w:val="22"/>
                <w:szCs w:val="22"/>
              </w:rPr>
              <w:t xml:space="preserve">Planning teaching using </w:t>
            </w:r>
            <w:r w:rsidR="5337D336" w:rsidRPr="7125ACF9">
              <w:rPr>
                <w:sz w:val="22"/>
                <w:szCs w:val="22"/>
              </w:rPr>
              <w:t xml:space="preserve">specific </w:t>
            </w:r>
            <w:r w:rsidRPr="7125ACF9">
              <w:rPr>
                <w:sz w:val="22"/>
                <w:szCs w:val="22"/>
              </w:rPr>
              <w:t xml:space="preserve">TLAC strategies </w:t>
            </w:r>
            <w:r w:rsidR="5337D336" w:rsidRPr="7125ACF9">
              <w:rPr>
                <w:sz w:val="22"/>
                <w:szCs w:val="22"/>
              </w:rPr>
              <w:t xml:space="preserve">(Do Now, Deliberate Practice, Right is Right, Silent Solo etc) </w:t>
            </w:r>
            <w:r w:rsidRPr="7125ACF9">
              <w:rPr>
                <w:sz w:val="22"/>
                <w:szCs w:val="22"/>
              </w:rPr>
              <w:t xml:space="preserve">as well as improved behaviour for learning through </w:t>
            </w:r>
            <w:r w:rsidR="4880BC2D" w:rsidRPr="7125ACF9">
              <w:rPr>
                <w:sz w:val="22"/>
                <w:szCs w:val="22"/>
              </w:rPr>
              <w:t>use of whole school expectations of FOCUS and STEPS.</w:t>
            </w:r>
          </w:p>
          <w:p w14:paraId="47FD256E" w14:textId="61F91247" w:rsidR="00903EC4" w:rsidRDefault="00095E89" w:rsidP="00903EC4">
            <w:pPr>
              <w:pStyle w:val="TableRowCentered"/>
              <w:jc w:val="left"/>
              <w:rPr>
                <w:sz w:val="22"/>
                <w:szCs w:val="18"/>
              </w:rPr>
            </w:pPr>
            <w:hyperlink r:id="rId19" w:history="1">
              <w:r w:rsidR="00903EC4" w:rsidRPr="00342935">
                <w:rPr>
                  <w:rStyle w:val="Hyperlink"/>
                  <w:sz w:val="22"/>
                  <w:szCs w:val="18"/>
                </w:rPr>
                <w:t>https://educationendowmentfoundation.org.uk/education-evidence/teaching-learning-toolkit/social-and-emotional-learning</w:t>
              </w:r>
            </w:hyperlink>
            <w:r w:rsidR="00903EC4">
              <w:rPr>
                <w:sz w:val="22"/>
                <w:szCs w:val="18"/>
              </w:rPr>
              <w:t xml:space="preserve"> </w:t>
            </w:r>
          </w:p>
          <w:p w14:paraId="2B3F1F29" w14:textId="77777777" w:rsidR="00155187" w:rsidRDefault="00155187" w:rsidP="00903EC4">
            <w:pPr>
              <w:pStyle w:val="TableRowCentered"/>
              <w:jc w:val="left"/>
              <w:rPr>
                <w:sz w:val="22"/>
                <w:szCs w:val="18"/>
              </w:rPr>
            </w:pPr>
          </w:p>
          <w:p w14:paraId="713006BC" w14:textId="77777777" w:rsidR="00155187" w:rsidRDefault="00095E89" w:rsidP="00903EC4">
            <w:pPr>
              <w:pStyle w:val="TableRowCentered"/>
              <w:jc w:val="left"/>
              <w:rPr>
                <w:sz w:val="22"/>
                <w:szCs w:val="18"/>
              </w:rPr>
            </w:pPr>
            <w:hyperlink r:id="rId20" w:history="1">
              <w:r w:rsidR="00903EC4" w:rsidRPr="00342935">
                <w:rPr>
                  <w:rStyle w:val="Hyperlink"/>
                  <w:sz w:val="22"/>
                  <w:szCs w:val="18"/>
                </w:rPr>
                <w:t>https://educationendowmentfoundation.org.uk/education-evidence/teaching-learning-toolkit/behaviour-interventions</w:t>
              </w:r>
            </w:hyperlink>
          </w:p>
          <w:p w14:paraId="51EF91DC" w14:textId="2F9B3AEB" w:rsidR="00903EC4" w:rsidRDefault="00903EC4" w:rsidP="00903EC4">
            <w:pPr>
              <w:pStyle w:val="TableRowCentered"/>
              <w:jc w:val="left"/>
              <w:rPr>
                <w:sz w:val="22"/>
                <w:szCs w:val="18"/>
              </w:rPr>
            </w:pPr>
            <w:r>
              <w:rPr>
                <w:sz w:val="22"/>
                <w:szCs w:val="18"/>
              </w:rPr>
              <w:t xml:space="preserve"> </w:t>
            </w:r>
          </w:p>
          <w:p w14:paraId="1CB238DB" w14:textId="0D99A178" w:rsidR="00903EC4" w:rsidRPr="00A62D7F" w:rsidRDefault="00903EC4" w:rsidP="00903EC4">
            <w:pPr>
              <w:pStyle w:val="TableRowCentered"/>
              <w:jc w:val="left"/>
              <w:rPr>
                <w:sz w:val="22"/>
                <w:szCs w:val="18"/>
              </w:rPr>
            </w:pPr>
            <w:r w:rsidRPr="00A62D7F">
              <w:rPr>
                <w:sz w:val="22"/>
                <w:szCs w:val="18"/>
              </w:rPr>
              <w:t>Adaptation of a varied range of feedback types (in particular targeted use of verbal feedback) has been shown to have a positive impact on learner outcomes.</w:t>
            </w:r>
          </w:p>
          <w:p w14:paraId="7C3BFD66" w14:textId="77777777" w:rsidR="00903EC4" w:rsidRDefault="00095E89" w:rsidP="00903EC4">
            <w:pPr>
              <w:pStyle w:val="TableRowCentered"/>
              <w:jc w:val="left"/>
              <w:rPr>
                <w:sz w:val="22"/>
              </w:rPr>
            </w:pPr>
            <w:hyperlink r:id="rId21" w:history="1">
              <w:r w:rsidR="00903EC4" w:rsidRPr="00F00E74">
                <w:rPr>
                  <w:rStyle w:val="Hyperlink"/>
                  <w:sz w:val="22"/>
                </w:rPr>
                <w:t>https://educationendowmentfoundation.org.uk/education-evidence/teaching-learning-toolkit/feedback</w:t>
              </w:r>
            </w:hyperlink>
            <w:r w:rsidR="00903EC4">
              <w:rPr>
                <w:sz w:val="22"/>
              </w:rPr>
              <w:t xml:space="preserve"> </w:t>
            </w:r>
          </w:p>
          <w:p w14:paraId="24753C13" w14:textId="77777777" w:rsidR="00903EC4" w:rsidRDefault="00903EC4" w:rsidP="00903EC4">
            <w:pPr>
              <w:pStyle w:val="TableRowCentered"/>
              <w:jc w:val="left"/>
              <w:rPr>
                <w:sz w:val="22"/>
              </w:rPr>
            </w:pPr>
          </w:p>
          <w:p w14:paraId="2A7D551F" w14:textId="77777777" w:rsidR="00903EC4" w:rsidRDefault="00903EC4" w:rsidP="00903EC4">
            <w:pPr>
              <w:pStyle w:val="TableRowCentered"/>
              <w:jc w:val="left"/>
              <w:rPr>
                <w:sz w:val="22"/>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08E6EDB" w:rsidR="00903EC4" w:rsidRDefault="00903EC4" w:rsidP="00903EC4">
            <w:pPr>
              <w:pStyle w:val="TableRowCentered"/>
              <w:jc w:val="left"/>
              <w:rPr>
                <w:sz w:val="22"/>
              </w:rPr>
            </w:pPr>
            <w:r>
              <w:rPr>
                <w:sz w:val="22"/>
              </w:rPr>
              <w:t>1, 2, 4, 5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FBF455F" w:rsidR="00E66558" w:rsidRDefault="009D71E8">
      <w:r>
        <w:t xml:space="preserve">Budgeted cost: £ </w:t>
      </w:r>
      <w:r w:rsidR="003C6E3D">
        <w:rPr>
          <w:i/>
          <w:iCs/>
        </w:rPr>
        <w:t>100,000</w:t>
      </w:r>
    </w:p>
    <w:tbl>
      <w:tblPr>
        <w:tblW w:w="5000" w:type="pct"/>
        <w:tblCellMar>
          <w:left w:w="10" w:type="dxa"/>
          <w:right w:w="10" w:type="dxa"/>
        </w:tblCellMar>
        <w:tblLook w:val="04A0" w:firstRow="1" w:lastRow="0" w:firstColumn="1" w:lastColumn="0" w:noHBand="0" w:noVBand="1"/>
      </w:tblPr>
      <w:tblGrid>
        <w:gridCol w:w="3232"/>
        <w:gridCol w:w="5871"/>
        <w:gridCol w:w="1659"/>
      </w:tblGrid>
      <w:tr w:rsidR="00E66558" w14:paraId="2A7D5528" w14:textId="77777777" w:rsidTr="7465BCEA">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C55F7" w14:paraId="2A7D552C" w14:textId="77777777" w:rsidTr="7465BCEA">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0F044" w14:textId="2E074973" w:rsidR="00AC55F7" w:rsidRPr="00056520" w:rsidRDefault="1F085E12" w:rsidP="265E7809">
            <w:pPr>
              <w:pStyle w:val="TableRow"/>
              <w:rPr>
                <w:color w:val="auto"/>
                <w:sz w:val="22"/>
                <w:szCs w:val="22"/>
              </w:rPr>
            </w:pPr>
            <w:r w:rsidRPr="00056520">
              <w:rPr>
                <w:color w:val="auto"/>
                <w:sz w:val="22"/>
                <w:szCs w:val="22"/>
              </w:rPr>
              <w:t>Year 11 after school program provides additional subject specialist support for exam preparation</w:t>
            </w:r>
          </w:p>
          <w:p w14:paraId="27647BE6" w14:textId="59A3048C" w:rsidR="00AC55F7" w:rsidRPr="00056520" w:rsidRDefault="00AC55F7" w:rsidP="265E7809">
            <w:pPr>
              <w:pStyle w:val="TableRow"/>
              <w:rPr>
                <w:color w:val="auto"/>
                <w:sz w:val="22"/>
                <w:szCs w:val="22"/>
              </w:rPr>
            </w:pPr>
          </w:p>
          <w:p w14:paraId="3DC55524" w14:textId="60321CED" w:rsidR="00AC55F7" w:rsidRPr="00056520" w:rsidRDefault="07B4390D" w:rsidP="265E7809">
            <w:pPr>
              <w:pStyle w:val="TableRow"/>
              <w:rPr>
                <w:color w:val="auto"/>
                <w:sz w:val="22"/>
                <w:szCs w:val="22"/>
              </w:rPr>
            </w:pPr>
            <w:r w:rsidRPr="00056520">
              <w:rPr>
                <w:color w:val="auto"/>
                <w:sz w:val="22"/>
                <w:szCs w:val="22"/>
              </w:rPr>
              <w:t>Duri</w:t>
            </w:r>
            <w:r w:rsidR="00056520">
              <w:rPr>
                <w:color w:val="auto"/>
                <w:sz w:val="22"/>
                <w:szCs w:val="22"/>
              </w:rPr>
              <w:t>n</w:t>
            </w:r>
            <w:r w:rsidRPr="00056520">
              <w:rPr>
                <w:color w:val="auto"/>
                <w:sz w:val="22"/>
                <w:szCs w:val="22"/>
              </w:rPr>
              <w:t xml:space="preserve">g exam periods Y11 students receive exam revision sessions directly </w:t>
            </w:r>
            <w:r w:rsidR="57F6A323" w:rsidRPr="00056520">
              <w:rPr>
                <w:color w:val="auto"/>
                <w:sz w:val="22"/>
                <w:szCs w:val="22"/>
              </w:rPr>
              <w:t>b</w:t>
            </w:r>
            <w:r w:rsidRPr="00056520">
              <w:rPr>
                <w:color w:val="auto"/>
                <w:sz w:val="22"/>
                <w:szCs w:val="22"/>
              </w:rPr>
              <w:t>efore exams to support recall of key facts and improve examination technique</w:t>
            </w:r>
          </w:p>
          <w:p w14:paraId="33D276E4" w14:textId="5A0665B4" w:rsidR="00AC55F7" w:rsidRPr="00056520" w:rsidRDefault="00AC55F7" w:rsidP="265E7809">
            <w:pPr>
              <w:pStyle w:val="TableRow"/>
              <w:rPr>
                <w:color w:val="auto"/>
                <w:sz w:val="22"/>
                <w:szCs w:val="22"/>
              </w:rPr>
            </w:pPr>
          </w:p>
          <w:p w14:paraId="743D81DD" w14:textId="43B19E6A" w:rsidR="00AC55F7" w:rsidRPr="00056520" w:rsidRDefault="0553958E" w:rsidP="00AC55F7">
            <w:pPr>
              <w:pStyle w:val="TableRow"/>
              <w:rPr>
                <w:color w:val="auto"/>
              </w:rPr>
            </w:pPr>
            <w:r w:rsidRPr="00056520">
              <w:rPr>
                <w:color w:val="auto"/>
                <w:sz w:val="22"/>
                <w:szCs w:val="22"/>
              </w:rPr>
              <w:t>Small group tuition and 1:1 mentoring – training, support and payment for these interventions (after school)</w:t>
            </w:r>
            <w:r w:rsidR="6889D5E3" w:rsidRPr="00056520">
              <w:rPr>
                <w:color w:val="auto"/>
                <w:sz w:val="22"/>
                <w:szCs w:val="22"/>
              </w:rPr>
              <w:t xml:space="preserve"> using school staff and </w:t>
            </w:r>
            <w:r w:rsidR="6E509CBD" w:rsidRPr="00056520">
              <w:rPr>
                <w:color w:val="auto"/>
                <w:sz w:val="22"/>
                <w:szCs w:val="22"/>
              </w:rPr>
              <w:t>subject specialist</w:t>
            </w:r>
            <w:r w:rsidR="6889D5E3" w:rsidRPr="00056520">
              <w:rPr>
                <w:color w:val="auto"/>
                <w:sz w:val="22"/>
                <w:szCs w:val="22"/>
              </w:rPr>
              <w:t xml:space="preserve"> tutors</w:t>
            </w:r>
          </w:p>
          <w:p w14:paraId="53595D05" w14:textId="09C5A54F" w:rsidR="00AC55F7" w:rsidRPr="00056520" w:rsidRDefault="00AC55F7" w:rsidP="3C440D9E">
            <w:pPr>
              <w:pStyle w:val="TableRow"/>
              <w:rPr>
                <w:color w:val="auto"/>
                <w:sz w:val="22"/>
                <w:szCs w:val="22"/>
              </w:rPr>
            </w:pPr>
          </w:p>
          <w:p w14:paraId="6319D849" w14:textId="2109E83F" w:rsidR="00AC55F7" w:rsidRPr="00056520" w:rsidRDefault="6B98D6F3" w:rsidP="3C440D9E">
            <w:pPr>
              <w:pStyle w:val="TableRow"/>
              <w:rPr>
                <w:color w:val="auto"/>
                <w:sz w:val="22"/>
                <w:szCs w:val="22"/>
              </w:rPr>
            </w:pPr>
            <w:r w:rsidRPr="00056520">
              <w:rPr>
                <w:color w:val="auto"/>
                <w:sz w:val="22"/>
                <w:szCs w:val="22"/>
              </w:rPr>
              <w:t xml:space="preserve">Y11 students receive additional support in </w:t>
            </w:r>
            <w:r w:rsidR="4C9F39CB" w:rsidRPr="00056520">
              <w:rPr>
                <w:color w:val="auto"/>
                <w:sz w:val="22"/>
                <w:szCs w:val="22"/>
              </w:rPr>
              <w:t>Tutor time with subject specialists to receive additional English, maths and science support</w:t>
            </w:r>
          </w:p>
          <w:p w14:paraId="2DA71AC5" w14:textId="2DD615D8" w:rsidR="00AC55F7" w:rsidRPr="00056520" w:rsidRDefault="00AC55F7" w:rsidP="3C440D9E">
            <w:pPr>
              <w:pStyle w:val="TableRow"/>
              <w:rPr>
                <w:color w:val="auto"/>
                <w:sz w:val="22"/>
                <w:szCs w:val="22"/>
              </w:rPr>
            </w:pPr>
          </w:p>
          <w:p w14:paraId="5D24160D" w14:textId="0A199DD2" w:rsidR="00AC55F7" w:rsidRPr="00056520" w:rsidRDefault="4C9F39CB" w:rsidP="3C440D9E">
            <w:pPr>
              <w:pStyle w:val="TableRow"/>
              <w:rPr>
                <w:color w:val="auto"/>
                <w:sz w:val="22"/>
                <w:szCs w:val="22"/>
              </w:rPr>
            </w:pPr>
            <w:r w:rsidRPr="00056520">
              <w:rPr>
                <w:color w:val="auto"/>
                <w:sz w:val="22"/>
                <w:szCs w:val="22"/>
              </w:rPr>
              <w:t>Approximately 80 Y11 students receive small group additional support for English and maths, (50% of these are PP students)</w:t>
            </w:r>
          </w:p>
          <w:p w14:paraId="3A3A1F03" w14:textId="1E7F194A" w:rsidR="00AC55F7" w:rsidRPr="00056520" w:rsidRDefault="00AC55F7" w:rsidP="3C440D9E">
            <w:pPr>
              <w:pStyle w:val="TableRow"/>
              <w:rPr>
                <w:color w:val="auto"/>
                <w:sz w:val="22"/>
                <w:szCs w:val="22"/>
              </w:rPr>
            </w:pPr>
          </w:p>
          <w:p w14:paraId="4C8F0D4B" w14:textId="35F39CC9" w:rsidR="00AC55F7" w:rsidRPr="00056520" w:rsidRDefault="4C9F39CB" w:rsidP="3C440D9E">
            <w:pPr>
              <w:pStyle w:val="TableRow"/>
              <w:rPr>
                <w:color w:val="auto"/>
                <w:sz w:val="22"/>
                <w:szCs w:val="22"/>
              </w:rPr>
            </w:pPr>
            <w:r w:rsidRPr="00056520">
              <w:rPr>
                <w:color w:val="auto"/>
                <w:sz w:val="22"/>
                <w:szCs w:val="22"/>
              </w:rPr>
              <w:t xml:space="preserve">KS3 PP students </w:t>
            </w:r>
            <w:r w:rsidR="14C2E70D" w:rsidRPr="00056520">
              <w:rPr>
                <w:color w:val="auto"/>
                <w:sz w:val="22"/>
                <w:szCs w:val="22"/>
              </w:rPr>
              <w:t>receive</w:t>
            </w:r>
            <w:r w:rsidRPr="00056520">
              <w:rPr>
                <w:color w:val="auto"/>
                <w:sz w:val="22"/>
                <w:szCs w:val="22"/>
              </w:rPr>
              <w:t xml:space="preserve"> additional English and maths support in small groups with specialist tutors</w:t>
            </w:r>
          </w:p>
          <w:p w14:paraId="1CB46829" w14:textId="7ACB0398" w:rsidR="00AC55F7" w:rsidRPr="00056520" w:rsidRDefault="00AC55F7" w:rsidP="3C440D9E">
            <w:pPr>
              <w:pStyle w:val="TableRow"/>
              <w:rPr>
                <w:color w:val="auto"/>
                <w:sz w:val="22"/>
                <w:szCs w:val="22"/>
              </w:rPr>
            </w:pPr>
          </w:p>
          <w:p w14:paraId="2A7D5529" w14:textId="64616852" w:rsidR="00AC55F7" w:rsidRPr="00056520" w:rsidRDefault="105646C7" w:rsidP="3C440D9E">
            <w:pPr>
              <w:pStyle w:val="TableRow"/>
              <w:rPr>
                <w:color w:val="auto"/>
                <w:sz w:val="22"/>
                <w:szCs w:val="22"/>
              </w:rPr>
            </w:pPr>
            <w:r w:rsidRPr="00056520">
              <w:rPr>
                <w:color w:val="auto"/>
                <w:sz w:val="22"/>
                <w:szCs w:val="22"/>
              </w:rPr>
              <w:t>Academic mentoring from Senior leaders and pastoral staff to support academic progress of pupil premium students across all year groups</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5E427" w14:textId="0F9641B6" w:rsidR="00AC55F7" w:rsidRPr="00780B82" w:rsidRDefault="19747E00" w:rsidP="265E7809">
            <w:pPr>
              <w:pStyle w:val="TableRowCentered"/>
              <w:ind w:left="0"/>
              <w:jc w:val="left"/>
              <w:rPr>
                <w:rFonts w:cs="Arial"/>
                <w:color w:val="auto"/>
                <w:sz w:val="22"/>
                <w:szCs w:val="22"/>
                <w:highlight w:val="yellow"/>
              </w:rPr>
            </w:pPr>
            <w:r w:rsidRPr="00056520">
              <w:rPr>
                <w:rFonts w:cs="Arial"/>
                <w:color w:val="auto"/>
                <w:sz w:val="22"/>
                <w:szCs w:val="22"/>
                <w:shd w:val="clear" w:color="auto" w:fill="FAFAFA"/>
              </w:rPr>
              <w:t>A</w:t>
            </w:r>
            <w:r w:rsidR="2274CA2D" w:rsidRPr="00056520">
              <w:rPr>
                <w:rFonts w:cs="Arial"/>
                <w:color w:val="auto"/>
                <w:sz w:val="22"/>
                <w:szCs w:val="22"/>
                <w:shd w:val="clear" w:color="auto" w:fill="FAFAFA"/>
              </w:rPr>
              <w:t xml:space="preserve">fter school programmes with a clear structure, a strong link to the curriculum, and well-qualified and well-trained staff are more clearly linked to academic benefits than other types of extended </w:t>
            </w:r>
            <w:bookmarkStart w:id="18" w:name="_Int_zrlgNOcQ"/>
            <w:proofErr w:type="gramStart"/>
            <w:r w:rsidR="2274CA2D" w:rsidRPr="00056520">
              <w:rPr>
                <w:rFonts w:cs="Arial"/>
                <w:color w:val="auto"/>
                <w:sz w:val="22"/>
                <w:szCs w:val="22"/>
                <w:shd w:val="clear" w:color="auto" w:fill="FAFAFA"/>
              </w:rPr>
              <w:t>hours</w:t>
            </w:r>
            <w:bookmarkEnd w:id="18"/>
            <w:proofErr w:type="gramEnd"/>
            <w:r w:rsidR="2274CA2D" w:rsidRPr="00056520">
              <w:rPr>
                <w:rFonts w:cs="Arial"/>
                <w:color w:val="auto"/>
                <w:sz w:val="22"/>
                <w:szCs w:val="22"/>
                <w:shd w:val="clear" w:color="auto" w:fill="FAFAFA"/>
              </w:rPr>
              <w:t xml:space="preserve"> provision.</w:t>
            </w:r>
          </w:p>
          <w:p w14:paraId="46BE943E" w14:textId="77777777" w:rsidR="00AC55F7" w:rsidRDefault="00095E89" w:rsidP="00AC55F7">
            <w:pPr>
              <w:pStyle w:val="TableRowCentered"/>
              <w:jc w:val="left"/>
              <w:rPr>
                <w:sz w:val="22"/>
              </w:rPr>
            </w:pPr>
            <w:hyperlink r:id="rId22" w:history="1">
              <w:r w:rsidR="00AC55F7" w:rsidRPr="00F00E74">
                <w:rPr>
                  <w:rStyle w:val="Hyperlink"/>
                  <w:sz w:val="22"/>
                </w:rPr>
                <w:t>https://educationendowmentfoundation.org.uk/education-evidence/teaching-learning-toolkit/extending-school-time</w:t>
              </w:r>
            </w:hyperlink>
            <w:r w:rsidR="00AC55F7">
              <w:rPr>
                <w:sz w:val="22"/>
              </w:rPr>
              <w:t xml:space="preserve"> </w:t>
            </w:r>
          </w:p>
          <w:p w14:paraId="1849F3E7" w14:textId="77777777" w:rsidR="00AC55F7" w:rsidRPr="00780B82" w:rsidRDefault="2869B083" w:rsidP="00AC55F7">
            <w:pPr>
              <w:pStyle w:val="TableRowCentered"/>
              <w:jc w:val="left"/>
              <w:rPr>
                <w:rFonts w:cs="Arial"/>
                <w:color w:val="auto"/>
                <w:sz w:val="22"/>
                <w:szCs w:val="22"/>
                <w:shd w:val="clear" w:color="auto" w:fill="FFFFFF"/>
              </w:rPr>
            </w:pPr>
            <w:r w:rsidRPr="00780B82">
              <w:rPr>
                <w:rFonts w:cs="Arial"/>
                <w:color w:val="auto"/>
                <w:sz w:val="22"/>
                <w:szCs w:val="22"/>
                <w:shd w:val="clear" w:color="auto" w:fill="FFFFFF"/>
              </w:rPr>
              <w:t xml:space="preserve">Some studies have found more positive impacts </w:t>
            </w:r>
            <w:r>
              <w:rPr>
                <w:rFonts w:cs="Arial"/>
                <w:color w:val="auto"/>
                <w:sz w:val="22"/>
                <w:szCs w:val="22"/>
                <w:shd w:val="clear" w:color="auto" w:fill="FFFFFF"/>
              </w:rPr>
              <w:t xml:space="preserve">from mentoring </w:t>
            </w:r>
            <w:r w:rsidRPr="00780B82">
              <w:rPr>
                <w:rFonts w:cs="Arial"/>
                <w:color w:val="auto"/>
                <w:sz w:val="22"/>
                <w:szCs w:val="22"/>
                <w:shd w:val="clear" w:color="auto" w:fill="FFFFFF"/>
              </w:rPr>
              <w:t xml:space="preserve">for </w:t>
            </w:r>
            <w:r>
              <w:rPr>
                <w:rFonts w:cs="Arial"/>
                <w:color w:val="auto"/>
                <w:sz w:val="22"/>
                <w:szCs w:val="22"/>
                <w:shd w:val="clear" w:color="auto" w:fill="FFFFFF"/>
              </w:rPr>
              <w:t>student</w:t>
            </w:r>
            <w:r w:rsidRPr="00780B82">
              <w:rPr>
                <w:rFonts w:cs="Arial"/>
                <w:color w:val="auto"/>
                <w:sz w:val="22"/>
                <w:szCs w:val="22"/>
                <w:shd w:val="clear" w:color="auto" w:fill="FFFFFF"/>
              </w:rPr>
              <w:t>s from disadvantaged backgrounds, and for non-academic outcomes such as attitudes to school, attendance and behaviour.</w:t>
            </w:r>
          </w:p>
          <w:p w14:paraId="681EB58A" w14:textId="77777777" w:rsidR="00AC55F7" w:rsidRDefault="00095E89" w:rsidP="00AC55F7">
            <w:pPr>
              <w:pStyle w:val="TableRowCentered"/>
              <w:jc w:val="left"/>
              <w:rPr>
                <w:sz w:val="22"/>
              </w:rPr>
            </w:pPr>
            <w:hyperlink r:id="rId23" w:history="1">
              <w:r w:rsidR="00AC55F7" w:rsidRPr="00F00E74">
                <w:rPr>
                  <w:rStyle w:val="Hyperlink"/>
                  <w:sz w:val="22"/>
                </w:rPr>
                <w:t>https://educationendowmentfoundation.org.uk/education-evidence/teaching-learning-toolkit/mentoring</w:t>
              </w:r>
            </w:hyperlink>
            <w:r w:rsidR="00AC55F7">
              <w:rPr>
                <w:sz w:val="22"/>
              </w:rPr>
              <w:t xml:space="preserve"> </w:t>
            </w:r>
          </w:p>
          <w:p w14:paraId="7D275A0D" w14:textId="77777777" w:rsidR="00AC55F7" w:rsidRPr="00A62D7F" w:rsidRDefault="2869B083" w:rsidP="00AC55F7">
            <w:pPr>
              <w:pStyle w:val="TableRowCentered"/>
              <w:ind w:left="0"/>
              <w:jc w:val="left"/>
              <w:rPr>
                <w:rFonts w:cs="Arial"/>
                <w:color w:val="auto"/>
                <w:sz w:val="22"/>
                <w:szCs w:val="22"/>
              </w:rPr>
            </w:pPr>
            <w:r w:rsidRPr="00A62D7F">
              <w:rPr>
                <w:rFonts w:cs="Arial"/>
                <w:color w:val="auto"/>
                <w:sz w:val="22"/>
                <w:szCs w:val="22"/>
                <w:shd w:val="clear" w:color="auto" w:fill="FAFAFA"/>
              </w:rPr>
              <w:t>Small group tuition has an average impact of four months’ additional progress over the course of a year</w:t>
            </w:r>
            <w:r>
              <w:rPr>
                <w:rFonts w:cs="Arial"/>
                <w:color w:val="auto"/>
                <w:sz w:val="22"/>
                <w:szCs w:val="22"/>
                <w:shd w:val="clear" w:color="auto" w:fill="FAFAFA"/>
              </w:rPr>
              <w:t xml:space="preserve">. </w:t>
            </w:r>
            <w:r w:rsidRPr="00A62D7F">
              <w:rPr>
                <w:rFonts w:cs="Arial"/>
                <w:color w:val="auto"/>
                <w:sz w:val="22"/>
                <w:szCs w:val="22"/>
                <w:shd w:val="clear" w:color="auto" w:fill="FAFAFA"/>
              </w:rPr>
              <w:t>One to one tuition and small group tuition are both effective interventions.</w:t>
            </w:r>
          </w:p>
          <w:p w14:paraId="69B6ACA4" w14:textId="77777777" w:rsidR="00AC55F7" w:rsidRDefault="00095E89" w:rsidP="00AC55F7">
            <w:pPr>
              <w:pStyle w:val="TableRowCentered"/>
              <w:jc w:val="left"/>
              <w:rPr>
                <w:sz w:val="22"/>
              </w:rPr>
            </w:pPr>
            <w:hyperlink r:id="rId24" w:history="1">
              <w:r w:rsidR="00AC55F7" w:rsidRPr="005B519F">
                <w:rPr>
                  <w:rStyle w:val="Hyperlink"/>
                  <w:sz w:val="22"/>
                </w:rPr>
                <w:t>https://educationendowmentfoundation.org.uk/education-evidence/teaching-learning-toolkit/small-group-tuition</w:t>
              </w:r>
            </w:hyperlink>
            <w:r w:rsidR="00AC55F7">
              <w:rPr>
                <w:sz w:val="22"/>
              </w:rPr>
              <w:t xml:space="preserve"> </w:t>
            </w:r>
          </w:p>
          <w:p w14:paraId="2009FC9A" w14:textId="77777777" w:rsidR="00AC55F7" w:rsidRDefault="00AC55F7" w:rsidP="00AC55F7">
            <w:pPr>
              <w:pStyle w:val="TableRowCentered"/>
              <w:jc w:val="left"/>
              <w:rPr>
                <w:sz w:val="22"/>
              </w:rPr>
            </w:pPr>
          </w:p>
          <w:p w14:paraId="1B8F298D" w14:textId="77777777" w:rsidR="00AC55F7" w:rsidRDefault="00095E89" w:rsidP="00AC55F7">
            <w:pPr>
              <w:pStyle w:val="TableRowCentered"/>
              <w:jc w:val="left"/>
              <w:rPr>
                <w:rStyle w:val="Hyperlink"/>
                <w:sz w:val="22"/>
              </w:rPr>
            </w:pPr>
            <w:hyperlink r:id="rId25" w:history="1">
              <w:r w:rsidR="00AC55F7" w:rsidRPr="005B519F">
                <w:rPr>
                  <w:rStyle w:val="Hyperlink"/>
                  <w:sz w:val="22"/>
                </w:rPr>
                <w:t>https://educationendowmentfoundation.org.uk/education-evidence/teaching-learning-toolkit/metacognition-and-self-regulation</w:t>
              </w:r>
            </w:hyperlink>
          </w:p>
          <w:p w14:paraId="2A7D552A" w14:textId="20A6015E" w:rsidR="008515B6" w:rsidRDefault="008515B6" w:rsidP="00AC55F7">
            <w:pPr>
              <w:pStyle w:val="TableRowCentered"/>
              <w:jc w:val="left"/>
              <w:rPr>
                <w:sz w:val="22"/>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532FB4E5" w:rsidR="00AC55F7" w:rsidRDefault="00AC55F7" w:rsidP="00AC55F7">
            <w:pPr>
              <w:pStyle w:val="TableRowCentered"/>
              <w:jc w:val="left"/>
              <w:rPr>
                <w:sz w:val="22"/>
              </w:rPr>
            </w:pPr>
            <w:r>
              <w:rPr>
                <w:sz w:val="22"/>
              </w:rPr>
              <w:t>1, 2, 4, 5</w:t>
            </w:r>
          </w:p>
        </w:tc>
      </w:tr>
      <w:tr w:rsidR="00190D03" w14:paraId="2A7D5530" w14:textId="77777777" w:rsidTr="7465BCEA">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3FFCD7BC" w:rsidR="00190D03" w:rsidRDefault="00190D03" w:rsidP="00190D03">
            <w:pPr>
              <w:pStyle w:val="TableRow"/>
              <w:rPr>
                <w:i/>
                <w:sz w:val="22"/>
              </w:rPr>
            </w:pPr>
            <w:r>
              <w:rPr>
                <w:iCs/>
                <w:sz w:val="22"/>
              </w:rPr>
              <w:t>Targeted Literacy and Numeracy Summer School to support Y6 to Y7 transition</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D2C39" w14:textId="6D6123EE" w:rsidR="00190D03" w:rsidRPr="00A62D7F" w:rsidRDefault="2D62FE16" w:rsidP="00190D03">
            <w:pPr>
              <w:pStyle w:val="TableRowCentered"/>
              <w:jc w:val="left"/>
              <w:rPr>
                <w:rFonts w:cs="Arial"/>
                <w:color w:val="auto"/>
                <w:sz w:val="20"/>
              </w:rPr>
            </w:pPr>
            <w:r w:rsidRPr="00A62D7F">
              <w:rPr>
                <w:rFonts w:cs="Arial"/>
                <w:color w:val="auto"/>
                <w:sz w:val="22"/>
                <w:szCs w:val="22"/>
                <w:shd w:val="clear" w:color="auto" w:fill="FAFAFA"/>
              </w:rPr>
              <w:t xml:space="preserve">Summer schools that include an intensive teaching component such as using small group or one to one </w:t>
            </w:r>
            <w:r w:rsidR="7DF4E4D2" w:rsidRPr="00A62D7F">
              <w:rPr>
                <w:rFonts w:cs="Arial"/>
                <w:color w:val="auto"/>
                <w:sz w:val="22"/>
                <w:szCs w:val="22"/>
                <w:shd w:val="clear" w:color="auto" w:fill="FAFAFA"/>
              </w:rPr>
              <w:t>approach</w:t>
            </w:r>
            <w:r w:rsidRPr="00A62D7F">
              <w:rPr>
                <w:rFonts w:cs="Arial"/>
                <w:color w:val="auto"/>
                <w:sz w:val="22"/>
                <w:szCs w:val="22"/>
                <w:shd w:val="clear" w:color="auto" w:fill="FAFAFA"/>
              </w:rPr>
              <w:t xml:space="preserve"> have higher impacts, on average.</w:t>
            </w:r>
          </w:p>
          <w:p w14:paraId="62C67A3F" w14:textId="77777777" w:rsidR="00190D03" w:rsidRDefault="00095E89" w:rsidP="00190D03">
            <w:pPr>
              <w:pStyle w:val="TableRowCentered"/>
              <w:jc w:val="left"/>
              <w:rPr>
                <w:sz w:val="22"/>
              </w:rPr>
            </w:pPr>
            <w:hyperlink r:id="rId26" w:history="1">
              <w:r w:rsidR="00190D03" w:rsidRPr="00F00E74">
                <w:rPr>
                  <w:rStyle w:val="Hyperlink"/>
                  <w:sz w:val="22"/>
                </w:rPr>
                <w:t>https://educationendowmentfoundation.org.uk/education-evidence/teaching-learning-toolkit/extending-school-time</w:t>
              </w:r>
            </w:hyperlink>
          </w:p>
          <w:p w14:paraId="734CA02B" w14:textId="77777777" w:rsidR="00190D03" w:rsidRDefault="00190D03" w:rsidP="00190D03">
            <w:pPr>
              <w:pStyle w:val="TableRowCentered"/>
              <w:jc w:val="left"/>
              <w:rPr>
                <w:sz w:val="22"/>
              </w:rPr>
            </w:pPr>
          </w:p>
          <w:p w14:paraId="5DA9974B" w14:textId="77777777" w:rsidR="00190D03" w:rsidRDefault="00095E89" w:rsidP="00190D03">
            <w:pPr>
              <w:pStyle w:val="TableRowCentered"/>
              <w:jc w:val="left"/>
              <w:rPr>
                <w:sz w:val="22"/>
              </w:rPr>
            </w:pPr>
            <w:hyperlink r:id="rId27" w:history="1">
              <w:r w:rsidR="00190D03" w:rsidRPr="005B519F">
                <w:rPr>
                  <w:rStyle w:val="Hyperlink"/>
                  <w:sz w:val="22"/>
                </w:rPr>
                <w:t>https://educationendowmentfoundation.org.uk/education-evidence/teaching-learning-toolkit/reading-comprehension-strategies</w:t>
              </w:r>
            </w:hyperlink>
            <w:r w:rsidR="00190D03">
              <w:rPr>
                <w:sz w:val="22"/>
              </w:rPr>
              <w:t xml:space="preserve"> </w:t>
            </w:r>
          </w:p>
          <w:p w14:paraId="4E1DF3E2" w14:textId="77777777" w:rsidR="00190D03" w:rsidRDefault="00190D03" w:rsidP="00190D03">
            <w:pPr>
              <w:pStyle w:val="TableRowCentered"/>
              <w:jc w:val="left"/>
              <w:rPr>
                <w:sz w:val="22"/>
              </w:rPr>
            </w:pPr>
          </w:p>
          <w:p w14:paraId="2A7D552E" w14:textId="6E22048F" w:rsidR="00190D03" w:rsidRDefault="00095E89" w:rsidP="00190D03">
            <w:pPr>
              <w:pStyle w:val="TableRowCentered"/>
              <w:jc w:val="left"/>
              <w:rPr>
                <w:sz w:val="22"/>
              </w:rPr>
            </w:pPr>
            <w:hyperlink r:id="rId28" w:history="1">
              <w:r w:rsidR="00190D03" w:rsidRPr="005B519F">
                <w:rPr>
                  <w:rStyle w:val="Hyperlink"/>
                  <w:sz w:val="22"/>
                </w:rPr>
                <w:t>https://educationendowmentfoundation.org.uk/education-evidence/teaching-learning-toolkit/summer-schools</w:t>
              </w:r>
            </w:hyperlink>
            <w:r w:rsidR="00190D03">
              <w:rPr>
                <w:sz w:val="22"/>
              </w:rPr>
              <w:t xml:space="preserve"> </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A15CB86" w:rsidR="00190D03" w:rsidRDefault="00190D03" w:rsidP="00190D03">
            <w:pPr>
              <w:pStyle w:val="TableRowCentered"/>
              <w:jc w:val="left"/>
              <w:rPr>
                <w:sz w:val="22"/>
              </w:rPr>
            </w:pPr>
            <w:r>
              <w:rPr>
                <w:sz w:val="22"/>
              </w:rPr>
              <w:lastRenderedPageBreak/>
              <w:t>2, 4, 5</w:t>
            </w:r>
          </w:p>
        </w:tc>
      </w:tr>
      <w:tr w:rsidR="00610C11" w14:paraId="646E0A31" w14:textId="77777777" w:rsidTr="7465BCEA">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B0EEE" w14:textId="222B9BFD" w:rsidR="00610C11" w:rsidRPr="00056520" w:rsidRDefault="3A07C984" w:rsidP="265E7809">
            <w:pPr>
              <w:pStyle w:val="TableRow"/>
              <w:rPr>
                <w:color w:val="auto"/>
                <w:sz w:val="22"/>
                <w:szCs w:val="22"/>
              </w:rPr>
            </w:pPr>
            <w:r w:rsidRPr="00056520">
              <w:rPr>
                <w:color w:val="auto"/>
                <w:sz w:val="22"/>
                <w:szCs w:val="22"/>
              </w:rPr>
              <w:t>Personalised curriculum for individual students with additional behavioural needs</w:t>
            </w:r>
            <w:r w:rsidR="25B3D118" w:rsidRPr="00056520">
              <w:rPr>
                <w:color w:val="auto"/>
                <w:sz w:val="22"/>
                <w:szCs w:val="22"/>
              </w:rPr>
              <w:t xml:space="preserve"> or external circumstances</w:t>
            </w:r>
          </w:p>
          <w:p w14:paraId="0EB44BE8" w14:textId="453DA78F" w:rsidR="00610C11" w:rsidRPr="00056520" w:rsidRDefault="00610C11" w:rsidP="265E7809">
            <w:pPr>
              <w:pStyle w:val="TableRow"/>
              <w:rPr>
                <w:color w:val="auto"/>
                <w:sz w:val="22"/>
                <w:szCs w:val="22"/>
              </w:rPr>
            </w:pPr>
          </w:p>
          <w:p w14:paraId="08C9845E" w14:textId="053007FA" w:rsidR="00610C11" w:rsidRPr="00056520" w:rsidRDefault="4577369A" w:rsidP="265E7809">
            <w:pPr>
              <w:pStyle w:val="TableRow"/>
              <w:spacing w:line="259" w:lineRule="auto"/>
              <w:rPr>
                <w:color w:val="auto"/>
                <w:sz w:val="22"/>
                <w:szCs w:val="22"/>
              </w:rPr>
            </w:pPr>
            <w:r w:rsidRPr="00056520">
              <w:rPr>
                <w:color w:val="auto"/>
                <w:sz w:val="22"/>
                <w:szCs w:val="22"/>
              </w:rPr>
              <w:t xml:space="preserve">Funding of salaries for </w:t>
            </w:r>
            <w:r w:rsidR="217B0EE5" w:rsidRPr="00056520">
              <w:rPr>
                <w:color w:val="auto"/>
                <w:sz w:val="22"/>
                <w:szCs w:val="22"/>
              </w:rPr>
              <w:t>In3</w:t>
            </w:r>
            <w:r w:rsidRPr="00056520">
              <w:rPr>
                <w:color w:val="auto"/>
                <w:sz w:val="22"/>
                <w:szCs w:val="22"/>
              </w:rPr>
              <w:t xml:space="preserve"> staff (bespoke </w:t>
            </w:r>
            <w:r w:rsidR="52C77096" w:rsidRPr="00056520">
              <w:rPr>
                <w:color w:val="auto"/>
                <w:sz w:val="22"/>
                <w:szCs w:val="22"/>
              </w:rPr>
              <w:t>on-site</w:t>
            </w:r>
            <w:r w:rsidRPr="00056520">
              <w:rPr>
                <w:color w:val="auto"/>
                <w:sz w:val="22"/>
                <w:szCs w:val="22"/>
              </w:rPr>
              <w:t xml:space="preserve"> alternative </w:t>
            </w:r>
            <w:r w:rsidR="52225166" w:rsidRPr="00056520">
              <w:rPr>
                <w:color w:val="auto"/>
                <w:sz w:val="22"/>
                <w:szCs w:val="22"/>
              </w:rPr>
              <w:t>curriculum</w:t>
            </w:r>
            <w:r w:rsidRPr="00056520">
              <w:rPr>
                <w:color w:val="auto"/>
                <w:sz w:val="22"/>
                <w:szCs w:val="22"/>
              </w:rPr>
              <w:t xml:space="preserve"> unit</w:t>
            </w:r>
            <w:r w:rsidR="6322F4D1" w:rsidRPr="00056520">
              <w:rPr>
                <w:color w:val="auto"/>
                <w:sz w:val="22"/>
                <w:szCs w:val="22"/>
              </w:rPr>
              <w:t xml:space="preserve"> with a particular focus on EBSA students</w:t>
            </w:r>
            <w:r w:rsidRPr="00056520">
              <w:rPr>
                <w:color w:val="auto"/>
                <w:sz w:val="22"/>
                <w:szCs w:val="22"/>
              </w:rPr>
              <w:t xml:space="preserve">) to include 1:1 mentoring, </w:t>
            </w:r>
            <w:r w:rsidR="5F735199" w:rsidRPr="00056520">
              <w:rPr>
                <w:color w:val="auto"/>
                <w:sz w:val="22"/>
                <w:szCs w:val="22"/>
              </w:rPr>
              <w:t>small group teaching and therapeutic well-being exercises to support transition into mainstream community</w:t>
            </w:r>
          </w:p>
          <w:p w14:paraId="31B0900B" w14:textId="117C9E25" w:rsidR="00610C11" w:rsidRDefault="00610C11" w:rsidP="7125ACF9">
            <w:pPr>
              <w:pStyle w:val="TableRow"/>
              <w:rPr>
                <w:sz w:val="22"/>
                <w:szCs w:val="22"/>
              </w:rPr>
            </w:pP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ACC80" w14:textId="77777777" w:rsidR="00610C11" w:rsidRPr="00A62D7F" w:rsidRDefault="00610C11" w:rsidP="00610C11">
            <w:pPr>
              <w:pStyle w:val="TableRowCentered"/>
              <w:jc w:val="left"/>
              <w:rPr>
                <w:rFonts w:cs="Arial"/>
                <w:color w:val="auto"/>
                <w:sz w:val="22"/>
                <w:szCs w:val="22"/>
              </w:rPr>
            </w:pPr>
            <w:r w:rsidRPr="00A62D7F">
              <w:rPr>
                <w:rFonts w:cs="Arial"/>
                <w:color w:val="auto"/>
                <w:sz w:val="22"/>
                <w:szCs w:val="22"/>
                <w:shd w:val="clear" w:color="auto" w:fill="FAFAFA"/>
              </w:rPr>
              <w:t>Being able to effectively manage emotions will be beneficial to children and young people even if it does not translate to reading or maths scores.</w:t>
            </w:r>
          </w:p>
          <w:p w14:paraId="51440492" w14:textId="357F5646" w:rsidR="00610C11" w:rsidRDefault="00095E89" w:rsidP="00610C11">
            <w:pPr>
              <w:pStyle w:val="TableRowCentered"/>
              <w:jc w:val="left"/>
              <w:rPr>
                <w:rStyle w:val="Hyperlink"/>
                <w:sz w:val="22"/>
              </w:rPr>
            </w:pPr>
            <w:hyperlink r:id="rId29" w:history="1">
              <w:r w:rsidR="00610C11" w:rsidRPr="00F00E74">
                <w:rPr>
                  <w:rStyle w:val="Hyperlink"/>
                  <w:sz w:val="22"/>
                </w:rPr>
                <w:t>https://educationendowmentfoundation.org.uk/education-evidence/teaching-learning-toolkit/small-group-tuition</w:t>
              </w:r>
            </w:hyperlink>
          </w:p>
          <w:p w14:paraId="711D7B31" w14:textId="77777777" w:rsidR="00EE17F7" w:rsidRDefault="00EE17F7" w:rsidP="00610C11">
            <w:pPr>
              <w:pStyle w:val="TableRowCentered"/>
              <w:jc w:val="left"/>
              <w:rPr>
                <w:rStyle w:val="Hyperlink"/>
                <w:sz w:val="22"/>
              </w:rPr>
            </w:pPr>
          </w:p>
          <w:p w14:paraId="6007DD4C" w14:textId="5AE85818" w:rsidR="00EE17F7" w:rsidRDefault="00095E89" w:rsidP="00610C11">
            <w:pPr>
              <w:pStyle w:val="TableRowCentered"/>
              <w:jc w:val="left"/>
              <w:rPr>
                <w:sz w:val="22"/>
              </w:rPr>
            </w:pPr>
            <w:hyperlink r:id="rId30" w:history="1">
              <w:r w:rsidR="00EE17F7" w:rsidRPr="00342935">
                <w:rPr>
                  <w:rStyle w:val="Hyperlink"/>
                  <w:sz w:val="22"/>
                </w:rPr>
                <w:t>https://educationendowmentfoundation.org.uk/education-evidence/teaching-learning-toolkit/behaviour-interventions</w:t>
              </w:r>
            </w:hyperlink>
            <w:r w:rsidR="00EE17F7">
              <w:rPr>
                <w:sz w:val="22"/>
              </w:rPr>
              <w:t xml:space="preserve"> </w:t>
            </w:r>
          </w:p>
          <w:p w14:paraId="3970261D" w14:textId="77777777" w:rsidR="00610C11" w:rsidRDefault="00610C11" w:rsidP="00610C11">
            <w:pPr>
              <w:pStyle w:val="TableRowCentered"/>
              <w:jc w:val="left"/>
              <w:rPr>
                <w:sz w:val="22"/>
              </w:rPr>
            </w:pPr>
          </w:p>
          <w:p w14:paraId="1E72EE8B" w14:textId="77777777" w:rsidR="00610C11" w:rsidRDefault="00095E89" w:rsidP="00610C11">
            <w:pPr>
              <w:pStyle w:val="TableRowCentered"/>
              <w:jc w:val="left"/>
              <w:rPr>
                <w:sz w:val="22"/>
              </w:rPr>
            </w:pPr>
            <w:hyperlink r:id="rId31" w:history="1">
              <w:r w:rsidR="00610C11" w:rsidRPr="005B519F">
                <w:rPr>
                  <w:rStyle w:val="Hyperlink"/>
                  <w:sz w:val="22"/>
                </w:rPr>
                <w:t>https://educationendowmentfoundation.org.uk/education-evidence/teaching-learning-toolkit/mentoring</w:t>
              </w:r>
            </w:hyperlink>
          </w:p>
          <w:p w14:paraId="3A361354" w14:textId="77777777" w:rsidR="00610C11" w:rsidRPr="00A62D7F" w:rsidRDefault="00610C11" w:rsidP="00610C11">
            <w:pPr>
              <w:pStyle w:val="TableRowCentered"/>
              <w:jc w:val="left"/>
              <w:rPr>
                <w:rFonts w:cs="Arial"/>
                <w:color w:val="auto"/>
                <w:sz w:val="22"/>
                <w:szCs w:val="22"/>
              </w:rPr>
            </w:pPr>
            <w:r w:rsidRPr="00A62D7F">
              <w:rPr>
                <w:rFonts w:cs="Arial"/>
                <w:color w:val="auto"/>
                <w:sz w:val="22"/>
                <w:szCs w:val="22"/>
                <w:shd w:val="clear" w:color="auto" w:fill="FAFAFA"/>
              </w:rPr>
              <w:t xml:space="preserve">The evidence indicates that there is particular promise for approaches that focus on improving social interaction between </w:t>
            </w:r>
            <w:r>
              <w:rPr>
                <w:rFonts w:cs="Arial"/>
                <w:color w:val="auto"/>
                <w:sz w:val="22"/>
                <w:szCs w:val="22"/>
                <w:shd w:val="clear" w:color="auto" w:fill="FAFAFA"/>
              </w:rPr>
              <w:t>student</w:t>
            </w:r>
            <w:r w:rsidRPr="00A62D7F">
              <w:rPr>
                <w:rFonts w:cs="Arial"/>
                <w:color w:val="auto"/>
                <w:sz w:val="22"/>
                <w:szCs w:val="22"/>
                <w:shd w:val="clear" w:color="auto" w:fill="FAFAFA"/>
              </w:rPr>
              <w:t>s.</w:t>
            </w:r>
          </w:p>
          <w:p w14:paraId="47904645" w14:textId="77777777" w:rsidR="00610C11" w:rsidRDefault="00095E89" w:rsidP="00610C11">
            <w:pPr>
              <w:pStyle w:val="TableRowCentered"/>
              <w:jc w:val="left"/>
              <w:rPr>
                <w:sz w:val="22"/>
              </w:rPr>
            </w:pPr>
            <w:hyperlink r:id="rId32" w:history="1">
              <w:r w:rsidR="00610C11" w:rsidRPr="005B519F">
                <w:rPr>
                  <w:rStyle w:val="Hyperlink"/>
                  <w:sz w:val="22"/>
                </w:rPr>
                <w:t>https://educationendowmentfoundation.org.uk/education-evidence/teaching-learning-toolkit/social-and-emotional-learning</w:t>
              </w:r>
            </w:hyperlink>
            <w:r w:rsidR="00610C11">
              <w:rPr>
                <w:sz w:val="22"/>
              </w:rPr>
              <w:t xml:space="preserve"> </w:t>
            </w:r>
          </w:p>
          <w:p w14:paraId="04E4AD38" w14:textId="77777777" w:rsidR="00610C11" w:rsidRDefault="00610C11" w:rsidP="00610C11">
            <w:pPr>
              <w:pStyle w:val="TableRowCentered"/>
              <w:jc w:val="left"/>
              <w:rPr>
                <w:sz w:val="22"/>
              </w:rPr>
            </w:pPr>
          </w:p>
          <w:p w14:paraId="5D92CE43" w14:textId="53D60340" w:rsidR="00610C11" w:rsidRPr="00A62D7F" w:rsidRDefault="00095E89" w:rsidP="00610C11">
            <w:pPr>
              <w:pStyle w:val="TableRowCentered"/>
              <w:jc w:val="left"/>
              <w:rPr>
                <w:rFonts w:cs="Arial"/>
                <w:color w:val="auto"/>
                <w:sz w:val="22"/>
                <w:szCs w:val="22"/>
                <w:shd w:val="clear" w:color="auto" w:fill="FAFAFA"/>
              </w:rPr>
            </w:pPr>
            <w:hyperlink r:id="rId33" w:history="1">
              <w:r w:rsidR="00610C11" w:rsidRPr="005B519F">
                <w:rPr>
                  <w:rStyle w:val="Hyperlink"/>
                  <w:sz w:val="22"/>
                </w:rPr>
                <w:t>https://educationendowmentfoundation.org.uk/education-evidence/teaching-learning-toolkit/teaching-assistant-interventions</w:t>
              </w:r>
            </w:hyperlink>
            <w:r w:rsidR="00610C11">
              <w:rPr>
                <w:sz w:val="22"/>
              </w:rPr>
              <w:t xml:space="preserve"> </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FB921" w14:textId="54479A25" w:rsidR="00610C11" w:rsidRDefault="00610C11" w:rsidP="00610C11">
            <w:pPr>
              <w:pStyle w:val="TableRowCentered"/>
              <w:jc w:val="left"/>
              <w:rPr>
                <w:sz w:val="22"/>
              </w:rPr>
            </w:pPr>
            <w:r>
              <w:rPr>
                <w:sz w:val="22"/>
              </w:rPr>
              <w:t>ALL</w:t>
            </w:r>
          </w:p>
        </w:tc>
      </w:tr>
      <w:tr w:rsidR="00843C56" w14:paraId="4080C072" w14:textId="77777777" w:rsidTr="7465BCEA">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31544" w14:textId="6F7E0A35" w:rsidR="00843C56" w:rsidRPr="00056520" w:rsidRDefault="7CE18096" w:rsidP="265E7809">
            <w:pPr>
              <w:pStyle w:val="TableRow"/>
              <w:spacing w:line="259" w:lineRule="auto"/>
              <w:rPr>
                <w:color w:val="auto"/>
                <w:sz w:val="22"/>
                <w:szCs w:val="22"/>
              </w:rPr>
            </w:pPr>
            <w:r w:rsidRPr="265E7809">
              <w:rPr>
                <w:color w:val="auto"/>
                <w:sz w:val="22"/>
                <w:szCs w:val="22"/>
              </w:rPr>
              <w:t>Training, revision guides, software, hardware and online programmes to support independent learning for students affected by self-isolation or other prolonged absences.</w:t>
            </w:r>
            <w:r w:rsidRPr="00056520">
              <w:rPr>
                <w:color w:val="auto"/>
                <w:sz w:val="22"/>
                <w:szCs w:val="22"/>
              </w:rPr>
              <w:t xml:space="preserve"> (</w:t>
            </w:r>
            <w:proofErr w:type="gramStart"/>
            <w:r w:rsidRPr="00056520">
              <w:rPr>
                <w:color w:val="auto"/>
                <w:sz w:val="22"/>
                <w:szCs w:val="22"/>
              </w:rPr>
              <w:t>e.g.</w:t>
            </w:r>
            <w:proofErr w:type="gramEnd"/>
            <w:r w:rsidRPr="00056520">
              <w:rPr>
                <w:color w:val="auto"/>
                <w:sz w:val="22"/>
                <w:szCs w:val="22"/>
              </w:rPr>
              <w:t xml:space="preserve"> </w:t>
            </w:r>
            <w:r w:rsidR="17670674" w:rsidRPr="00056520">
              <w:rPr>
                <w:color w:val="auto"/>
                <w:sz w:val="22"/>
                <w:szCs w:val="22"/>
              </w:rPr>
              <w:t xml:space="preserve">Satchel one, </w:t>
            </w:r>
            <w:proofErr w:type="spellStart"/>
            <w:r w:rsidR="17670674" w:rsidRPr="00056520">
              <w:rPr>
                <w:color w:val="auto"/>
                <w:sz w:val="22"/>
                <w:szCs w:val="22"/>
              </w:rPr>
              <w:t>Tassomai</w:t>
            </w:r>
            <w:proofErr w:type="spellEnd"/>
            <w:r w:rsidR="17670674" w:rsidRPr="00056520">
              <w:rPr>
                <w:color w:val="auto"/>
                <w:sz w:val="22"/>
                <w:szCs w:val="22"/>
              </w:rPr>
              <w:t xml:space="preserve">, </w:t>
            </w:r>
            <w:proofErr w:type="spellStart"/>
            <w:r w:rsidR="17670674" w:rsidRPr="00056520">
              <w:rPr>
                <w:color w:val="auto"/>
                <w:sz w:val="22"/>
                <w:szCs w:val="22"/>
              </w:rPr>
              <w:t>Sparx</w:t>
            </w:r>
            <w:proofErr w:type="spellEnd"/>
            <w:r w:rsidR="17670674" w:rsidRPr="00056520">
              <w:rPr>
                <w:color w:val="auto"/>
                <w:sz w:val="22"/>
                <w:szCs w:val="22"/>
              </w:rPr>
              <w:t xml:space="preserve"> Maths</w:t>
            </w:r>
            <w:r w:rsidRPr="00056520">
              <w:rPr>
                <w:color w:val="auto"/>
                <w:sz w:val="22"/>
                <w:szCs w:val="22"/>
              </w:rPr>
              <w:t xml:space="preserve"> Dr Language Gym and the provision of laptops and other equipment as needed)</w:t>
            </w:r>
          </w:p>
          <w:p w14:paraId="33569B80" w14:textId="3B62CAC8" w:rsidR="00843C56" w:rsidRPr="004F0672" w:rsidRDefault="6B267A11" w:rsidP="265E7809">
            <w:pPr>
              <w:pStyle w:val="TableRow"/>
              <w:spacing w:line="259" w:lineRule="auto"/>
              <w:rPr>
                <w:color w:val="FF0000"/>
                <w:sz w:val="22"/>
                <w:szCs w:val="22"/>
              </w:rPr>
            </w:pPr>
            <w:r w:rsidRPr="00056520">
              <w:rPr>
                <w:color w:val="auto"/>
                <w:sz w:val="22"/>
                <w:szCs w:val="22"/>
              </w:rPr>
              <w:t>Lunchtime and after school provision for students to support completion of home learning and independent study where access to IT may be an issue at home.</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93919" w14:textId="77777777" w:rsidR="00843C56" w:rsidRPr="00A62D7F" w:rsidRDefault="00843C56" w:rsidP="00843C56">
            <w:pPr>
              <w:pStyle w:val="TableRowCentered"/>
              <w:ind w:left="0"/>
              <w:jc w:val="left"/>
              <w:rPr>
                <w:rFonts w:cs="Arial"/>
                <w:color w:val="auto"/>
                <w:sz w:val="22"/>
                <w:szCs w:val="22"/>
              </w:rPr>
            </w:pPr>
            <w:r w:rsidRPr="00A62D7F">
              <w:rPr>
                <w:rFonts w:cs="Arial"/>
                <w:color w:val="auto"/>
                <w:sz w:val="22"/>
                <w:szCs w:val="22"/>
                <w:shd w:val="clear" w:color="auto" w:fill="FAFAFA"/>
              </w:rPr>
              <w:t>Homework has a positive impact on average (+ 5 months), particularly with pupils in secondary schools.</w:t>
            </w:r>
          </w:p>
          <w:p w14:paraId="1C984FA0" w14:textId="5C6065E6" w:rsidR="00843C56" w:rsidRPr="00A62D7F" w:rsidRDefault="00095E89" w:rsidP="00843C56">
            <w:pPr>
              <w:pStyle w:val="TableRowCentered"/>
              <w:jc w:val="left"/>
              <w:rPr>
                <w:rFonts w:cs="Arial"/>
                <w:color w:val="auto"/>
                <w:sz w:val="22"/>
                <w:szCs w:val="22"/>
                <w:shd w:val="clear" w:color="auto" w:fill="FAFAFA"/>
              </w:rPr>
            </w:pPr>
            <w:hyperlink r:id="rId34" w:history="1">
              <w:r w:rsidR="00843C56" w:rsidRPr="00F00E74">
                <w:rPr>
                  <w:rStyle w:val="Hyperlink"/>
                  <w:sz w:val="22"/>
                </w:rPr>
                <w:t>https://educationendowmentfoundation.org.uk/education-evidence/teaching-learning-toolkit/homework</w:t>
              </w:r>
            </w:hyperlink>
            <w:r w:rsidR="00843C56">
              <w:rPr>
                <w:sz w:val="22"/>
              </w:rPr>
              <w:t xml:space="preserve"> </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3639A" w14:textId="7931FF05" w:rsidR="00843C56" w:rsidRDefault="00843C56" w:rsidP="00843C56">
            <w:pPr>
              <w:pStyle w:val="TableRowCentered"/>
              <w:jc w:val="left"/>
              <w:rPr>
                <w:sz w:val="22"/>
              </w:rPr>
            </w:pPr>
            <w:r>
              <w:rPr>
                <w:sz w:val="22"/>
              </w:rPr>
              <w:t>ALL</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2212677" w:rsidR="00E66558" w:rsidRDefault="009D71E8">
      <w:pPr>
        <w:spacing w:before="240" w:after="120"/>
      </w:pPr>
      <w:r>
        <w:t xml:space="preserve">Budgeted cost: £ </w:t>
      </w:r>
      <w:r w:rsidR="00F05728">
        <w:rPr>
          <w:i/>
          <w:iCs/>
        </w:rPr>
        <w:t>44,600</w:t>
      </w:r>
    </w:p>
    <w:tbl>
      <w:tblPr>
        <w:tblW w:w="5000" w:type="pct"/>
        <w:tblCellMar>
          <w:left w:w="10" w:type="dxa"/>
          <w:right w:w="10" w:type="dxa"/>
        </w:tblCellMar>
        <w:tblLook w:val="04A0" w:firstRow="1" w:lastRow="0" w:firstColumn="1" w:lastColumn="0" w:noHBand="0" w:noVBand="1"/>
      </w:tblPr>
      <w:tblGrid>
        <w:gridCol w:w="3302"/>
        <w:gridCol w:w="5871"/>
        <w:gridCol w:w="1589"/>
      </w:tblGrid>
      <w:tr w:rsidR="00E66558" w14:paraId="2A7D5537" w14:textId="77777777" w:rsidTr="7AD81933">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151376" w14:paraId="2A7D553B" w14:textId="77777777" w:rsidTr="7AD81933">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F3F30" w14:textId="0FE638C8" w:rsidR="00151376" w:rsidRPr="006F2AFD" w:rsidRDefault="1C464781" w:rsidP="7125ACF9">
            <w:pPr>
              <w:pStyle w:val="TableRow"/>
              <w:spacing w:after="120"/>
              <w:ind w:left="29"/>
              <w:rPr>
                <w:color w:val="auto"/>
                <w:sz w:val="22"/>
                <w:szCs w:val="22"/>
                <w:lang w:val="en-US"/>
              </w:rPr>
            </w:pPr>
            <w:r w:rsidRPr="7125ACF9">
              <w:rPr>
                <w:sz w:val="22"/>
                <w:szCs w:val="22"/>
              </w:rPr>
              <w:t xml:space="preserve">Attendance incentives based on </w:t>
            </w:r>
            <w:r w:rsidR="7C3DD70E" w:rsidRPr="7125ACF9">
              <w:rPr>
                <w:color w:val="auto"/>
                <w:sz w:val="22"/>
                <w:szCs w:val="22"/>
                <w:lang w:val="en-US"/>
              </w:rPr>
              <w:t>embedding</w:t>
            </w:r>
            <w:r w:rsidRPr="7125ACF9">
              <w:rPr>
                <w:color w:val="auto"/>
                <w:sz w:val="22"/>
                <w:szCs w:val="22"/>
                <w:lang w:val="en-US"/>
              </w:rPr>
              <w:t xml:space="preserve"> principles of good practice set out in DfE’s </w:t>
            </w:r>
            <w:hyperlink r:id="rId35">
              <w:r w:rsidRPr="7125ACF9">
                <w:rPr>
                  <w:rStyle w:val="Hyperlink"/>
                  <w:color w:val="0070C0"/>
                  <w:sz w:val="22"/>
                  <w:szCs w:val="22"/>
                  <w:lang w:val="en-US"/>
                </w:rPr>
                <w:t>Improving School Attendance</w:t>
              </w:r>
            </w:hyperlink>
            <w:r w:rsidRPr="7125ACF9">
              <w:rPr>
                <w:color w:val="0070C0"/>
                <w:sz w:val="22"/>
                <w:szCs w:val="22"/>
                <w:lang w:val="en-US"/>
              </w:rPr>
              <w:t xml:space="preserve"> </w:t>
            </w:r>
            <w:r w:rsidRPr="7125ACF9">
              <w:rPr>
                <w:color w:val="auto"/>
                <w:sz w:val="22"/>
                <w:szCs w:val="22"/>
                <w:lang w:val="en-US"/>
              </w:rPr>
              <w:t>advice.</w:t>
            </w:r>
          </w:p>
          <w:p w14:paraId="5BB804E7" w14:textId="77777777" w:rsidR="00151376" w:rsidRDefault="00151376" w:rsidP="00151376">
            <w:pPr>
              <w:pStyle w:val="TableRow"/>
              <w:rPr>
                <w:iCs/>
                <w:color w:val="auto"/>
                <w:sz w:val="22"/>
                <w:szCs w:val="22"/>
                <w:lang w:val="en-US"/>
              </w:rPr>
            </w:pPr>
            <w:r w:rsidRPr="006F2AFD">
              <w:rPr>
                <w:iCs/>
                <w:color w:val="auto"/>
                <w:sz w:val="22"/>
                <w:szCs w:val="22"/>
                <w:lang w:val="en-US"/>
              </w:rPr>
              <w:t>Attendance/support officers</w:t>
            </w:r>
            <w:r>
              <w:rPr>
                <w:iCs/>
                <w:color w:val="auto"/>
                <w:sz w:val="22"/>
                <w:szCs w:val="22"/>
                <w:lang w:val="en-US"/>
              </w:rPr>
              <w:t xml:space="preserve"> and Pastoral Leaders</w:t>
            </w:r>
            <w:r w:rsidRPr="006F2AFD">
              <w:rPr>
                <w:iCs/>
                <w:color w:val="auto"/>
                <w:sz w:val="22"/>
                <w:szCs w:val="22"/>
                <w:lang w:val="en-US"/>
              </w:rPr>
              <w:t xml:space="preserve"> </w:t>
            </w:r>
            <w:r>
              <w:rPr>
                <w:iCs/>
                <w:color w:val="auto"/>
                <w:sz w:val="22"/>
                <w:szCs w:val="22"/>
                <w:lang w:val="en-US"/>
              </w:rPr>
              <w:t xml:space="preserve">have been appointed and </w:t>
            </w:r>
            <w:r w:rsidRPr="006F2AFD">
              <w:rPr>
                <w:iCs/>
                <w:color w:val="auto"/>
                <w:sz w:val="22"/>
                <w:szCs w:val="22"/>
                <w:lang w:val="en-US"/>
              </w:rPr>
              <w:t xml:space="preserve">will </w:t>
            </w:r>
            <w:r>
              <w:rPr>
                <w:iCs/>
                <w:color w:val="auto"/>
                <w:sz w:val="22"/>
                <w:szCs w:val="22"/>
                <w:lang w:val="en-US"/>
              </w:rPr>
              <w:t>receive</w:t>
            </w:r>
            <w:r w:rsidRPr="006F2AFD">
              <w:rPr>
                <w:iCs/>
                <w:color w:val="auto"/>
                <w:sz w:val="22"/>
                <w:szCs w:val="22"/>
                <w:lang w:val="en-US"/>
              </w:rPr>
              <w:t xml:space="preserve"> </w:t>
            </w:r>
            <w:r>
              <w:rPr>
                <w:iCs/>
                <w:color w:val="auto"/>
                <w:sz w:val="22"/>
                <w:szCs w:val="22"/>
                <w:lang w:val="en-US"/>
              </w:rPr>
              <w:t xml:space="preserve">regular training </w:t>
            </w:r>
            <w:r w:rsidRPr="006F2AFD">
              <w:rPr>
                <w:iCs/>
                <w:color w:val="auto"/>
                <w:sz w:val="22"/>
                <w:szCs w:val="22"/>
                <w:lang w:val="en-US"/>
              </w:rPr>
              <w:t>to improve attendance.</w:t>
            </w:r>
          </w:p>
          <w:p w14:paraId="2A7D5538" w14:textId="154628F2" w:rsidR="00151376" w:rsidRDefault="3741DF99" w:rsidP="00151376">
            <w:pPr>
              <w:pStyle w:val="TableRow"/>
            </w:pPr>
            <w:r w:rsidRPr="265E7809">
              <w:rPr>
                <w:sz w:val="22"/>
                <w:szCs w:val="22"/>
              </w:rPr>
              <w:t xml:space="preserve">Software to track attendance </w:t>
            </w:r>
            <w:r w:rsidR="3AE12C39" w:rsidRPr="265E7809">
              <w:rPr>
                <w:sz w:val="22"/>
                <w:szCs w:val="22"/>
              </w:rPr>
              <w:t>utilised (Excel tracker,</w:t>
            </w:r>
            <w:r w:rsidRPr="265E7809">
              <w:rPr>
                <w:sz w:val="22"/>
                <w:szCs w:val="22"/>
              </w:rPr>
              <w:t xml:space="preserve"> </w:t>
            </w:r>
            <w:r w:rsidR="74553B01" w:rsidRPr="265E7809">
              <w:rPr>
                <w:sz w:val="22"/>
                <w:szCs w:val="22"/>
              </w:rPr>
              <w:t>Arbor</w:t>
            </w:r>
            <w:r w:rsidRPr="265E7809">
              <w:rPr>
                <w:sz w:val="22"/>
                <w:szCs w:val="22"/>
              </w:rPr>
              <w:t xml:space="preserve"> and </w:t>
            </w:r>
            <w:r w:rsidR="74553B01" w:rsidRPr="265E7809">
              <w:rPr>
                <w:sz w:val="22"/>
                <w:szCs w:val="22"/>
              </w:rPr>
              <w:t>KKS</w:t>
            </w:r>
            <w:r w:rsidRPr="265E7809">
              <w:rPr>
                <w:sz w:val="22"/>
                <w:szCs w:val="22"/>
              </w:rPr>
              <w:t>)</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2F899" w14:textId="77777777" w:rsidR="00151376" w:rsidRPr="00245E97" w:rsidRDefault="00151376" w:rsidP="00151376">
            <w:pPr>
              <w:pStyle w:val="TableRowCentered"/>
              <w:jc w:val="left"/>
              <w:rPr>
                <w:rFonts w:cs="Arial"/>
                <w:sz w:val="16"/>
                <w:szCs w:val="14"/>
              </w:rPr>
            </w:pPr>
            <w:r w:rsidRPr="00245E97">
              <w:rPr>
                <w:rFonts w:cs="Arial"/>
                <w:sz w:val="22"/>
                <w:szCs w:val="22"/>
              </w:rPr>
              <w:t>Research shows that to really sustain an improvement in attendance at an individual level, there needs to be support for targeted students. This allows schools to understand and address the specific issues that are blocking individual student attendance and intervene when they start to show signs of falling off track.</w:t>
            </w:r>
          </w:p>
          <w:p w14:paraId="2A7D5539" w14:textId="6F77F838" w:rsidR="00151376" w:rsidRDefault="00095E89" w:rsidP="00151376">
            <w:pPr>
              <w:pStyle w:val="TableRowCentered"/>
              <w:jc w:val="left"/>
              <w:rPr>
                <w:sz w:val="22"/>
              </w:rPr>
            </w:pPr>
            <w:hyperlink r:id="rId36" w:history="1">
              <w:r w:rsidR="00151376" w:rsidRPr="00DF6926">
                <w:rPr>
                  <w:rStyle w:val="Hyperlink"/>
                  <w:sz w:val="22"/>
                </w:rPr>
                <w:t>https://www.gov.uk/government/publications/school-attendance/framework-for-securing-full-attendance-actions-for-schools-and-local-authorities</w:t>
              </w:r>
            </w:hyperlink>
            <w:r w:rsidR="00151376">
              <w:rPr>
                <w:sz w:val="22"/>
              </w:rPr>
              <w:t xml:space="preserve"> </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687A7919" w:rsidR="00151376" w:rsidRDefault="00151376" w:rsidP="00151376">
            <w:pPr>
              <w:pStyle w:val="TableRowCentered"/>
              <w:jc w:val="left"/>
              <w:rPr>
                <w:sz w:val="22"/>
              </w:rPr>
            </w:pPr>
            <w:r>
              <w:rPr>
                <w:sz w:val="22"/>
              </w:rPr>
              <w:t>1, 3, 5</w:t>
            </w:r>
          </w:p>
        </w:tc>
      </w:tr>
      <w:tr w:rsidR="00151376" w14:paraId="2A7D553F" w14:textId="77777777" w:rsidTr="7AD81933">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3D849E8E" w:rsidR="00151376" w:rsidRDefault="00151376" w:rsidP="00151376">
            <w:pPr>
              <w:pStyle w:val="TableRow"/>
              <w:rPr>
                <w:i/>
                <w:sz w:val="22"/>
              </w:rPr>
            </w:pPr>
            <w:r>
              <w:rPr>
                <w:sz w:val="22"/>
                <w:szCs w:val="22"/>
              </w:rPr>
              <w:t>Targeted mentoring to support KS4 students to self-regulate behaviours and attitudes to learning via external and internal mentors</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C38BB3" w14:textId="77777777" w:rsidR="00151376" w:rsidRPr="00D9511E" w:rsidRDefault="00151376" w:rsidP="00151376">
            <w:pPr>
              <w:pStyle w:val="TableRowCentered"/>
              <w:jc w:val="left"/>
              <w:rPr>
                <w:rFonts w:cs="Arial"/>
                <w:color w:val="auto"/>
                <w:sz w:val="22"/>
                <w:szCs w:val="22"/>
              </w:rPr>
            </w:pPr>
            <w:r w:rsidRPr="00D9511E">
              <w:rPr>
                <w:rFonts w:cs="Arial"/>
                <w:color w:val="auto"/>
                <w:sz w:val="22"/>
                <w:szCs w:val="22"/>
                <w:shd w:val="clear" w:color="auto" w:fill="FAFAFA"/>
              </w:rPr>
              <w:t>There is evidence across a range of different interventions with highest impacts for approaches that focus on self-management or role-play and rehearsal.</w:t>
            </w:r>
          </w:p>
          <w:p w14:paraId="1FD30AE6" w14:textId="77777777" w:rsidR="00151376" w:rsidRDefault="00095E89" w:rsidP="00151376">
            <w:pPr>
              <w:pStyle w:val="TableRowCentered"/>
              <w:jc w:val="left"/>
              <w:rPr>
                <w:sz w:val="22"/>
              </w:rPr>
            </w:pPr>
            <w:hyperlink r:id="rId37" w:history="1">
              <w:r w:rsidR="00151376" w:rsidRPr="00DF6926">
                <w:rPr>
                  <w:rStyle w:val="Hyperlink"/>
                  <w:sz w:val="22"/>
                </w:rPr>
                <w:t>https://educationendowmentfoundation.org.uk/education-evidence/teaching-learning-toolkit/behaviour-interventions</w:t>
              </w:r>
            </w:hyperlink>
            <w:r w:rsidR="00151376">
              <w:rPr>
                <w:sz w:val="22"/>
              </w:rPr>
              <w:t xml:space="preserve"> </w:t>
            </w:r>
          </w:p>
          <w:p w14:paraId="7E55EE38" w14:textId="77777777" w:rsidR="00151376" w:rsidRDefault="00151376" w:rsidP="00151376">
            <w:pPr>
              <w:pStyle w:val="TableRowCentered"/>
              <w:jc w:val="left"/>
              <w:rPr>
                <w:sz w:val="22"/>
              </w:rPr>
            </w:pPr>
          </w:p>
          <w:p w14:paraId="41A0E449" w14:textId="77777777" w:rsidR="00151376" w:rsidRDefault="00095E89" w:rsidP="00151376">
            <w:pPr>
              <w:pStyle w:val="TableRowCentered"/>
              <w:jc w:val="left"/>
              <w:rPr>
                <w:sz w:val="22"/>
              </w:rPr>
            </w:pPr>
            <w:hyperlink r:id="rId38" w:history="1">
              <w:r w:rsidR="00151376" w:rsidRPr="005B519F">
                <w:rPr>
                  <w:rStyle w:val="Hyperlink"/>
                  <w:sz w:val="22"/>
                </w:rPr>
                <w:t>https://educationendowmentfoundation.org.uk/education-evidence/teaching-learning-toolkit/mentoring</w:t>
              </w:r>
            </w:hyperlink>
            <w:r w:rsidR="00151376">
              <w:rPr>
                <w:sz w:val="22"/>
              </w:rPr>
              <w:t xml:space="preserve"> </w:t>
            </w:r>
          </w:p>
          <w:p w14:paraId="5462ADCB" w14:textId="77777777" w:rsidR="00151376" w:rsidRDefault="00151376" w:rsidP="00151376">
            <w:pPr>
              <w:pStyle w:val="TableRowCentered"/>
              <w:jc w:val="left"/>
              <w:rPr>
                <w:sz w:val="22"/>
              </w:rPr>
            </w:pPr>
          </w:p>
          <w:p w14:paraId="2A7D553D" w14:textId="68B22673" w:rsidR="00151376" w:rsidRDefault="00095E89" w:rsidP="00151376">
            <w:pPr>
              <w:pStyle w:val="TableRowCentered"/>
              <w:jc w:val="left"/>
              <w:rPr>
                <w:sz w:val="22"/>
              </w:rPr>
            </w:pPr>
            <w:hyperlink r:id="rId39" w:history="1">
              <w:r w:rsidR="00151376" w:rsidRPr="005B519F">
                <w:rPr>
                  <w:rStyle w:val="Hyperlink"/>
                  <w:sz w:val="22"/>
                </w:rPr>
                <w:t>https://educationendowmentfoundation.org.uk/education-evidence/teaching-learning-toolkit/metacognition-and-self-regulation</w:t>
              </w:r>
            </w:hyperlink>
            <w:r w:rsidR="00151376">
              <w:rPr>
                <w:sz w:val="22"/>
              </w:rPr>
              <w:t xml:space="preserve"> </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57A0496" w:rsidR="00151376" w:rsidRDefault="00151376" w:rsidP="00151376">
            <w:pPr>
              <w:pStyle w:val="TableRowCentered"/>
              <w:jc w:val="left"/>
              <w:rPr>
                <w:sz w:val="22"/>
              </w:rPr>
            </w:pPr>
            <w:r>
              <w:rPr>
                <w:sz w:val="22"/>
              </w:rPr>
              <w:t>ALL</w:t>
            </w:r>
          </w:p>
        </w:tc>
      </w:tr>
      <w:tr w:rsidR="002B050B" w14:paraId="2C569C97" w14:textId="77777777" w:rsidTr="7AD81933">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35920" w14:textId="63D15BE1" w:rsidR="002B050B" w:rsidRDefault="0BF31C9C" w:rsidP="265E7809">
            <w:pPr>
              <w:pStyle w:val="TableRow"/>
              <w:spacing w:after="120"/>
              <w:ind w:left="29"/>
              <w:rPr>
                <w:sz w:val="22"/>
                <w:szCs w:val="22"/>
              </w:rPr>
            </w:pPr>
            <w:r w:rsidRPr="265E7809">
              <w:rPr>
                <w:sz w:val="22"/>
                <w:szCs w:val="22"/>
              </w:rPr>
              <w:t xml:space="preserve">Connect panel referrals </w:t>
            </w:r>
            <w:r w:rsidRPr="00056520">
              <w:rPr>
                <w:color w:val="auto"/>
                <w:sz w:val="22"/>
                <w:szCs w:val="22"/>
              </w:rPr>
              <w:t xml:space="preserve">(including Regrow, drawing and talking therapy, anger </w:t>
            </w:r>
            <w:proofErr w:type="gramStart"/>
            <w:r w:rsidRPr="00056520">
              <w:rPr>
                <w:color w:val="auto"/>
                <w:sz w:val="22"/>
                <w:szCs w:val="22"/>
              </w:rPr>
              <w:t xml:space="preserve">management </w:t>
            </w:r>
            <w:r w:rsidR="73F85536" w:rsidRPr="00056520">
              <w:rPr>
                <w:color w:val="auto"/>
                <w:sz w:val="22"/>
                <w:szCs w:val="22"/>
              </w:rPr>
              <w:t>,</w:t>
            </w:r>
            <w:proofErr w:type="gramEnd"/>
            <w:r w:rsidR="73F85536" w:rsidRPr="00056520">
              <w:rPr>
                <w:color w:val="auto"/>
                <w:sz w:val="22"/>
                <w:szCs w:val="22"/>
              </w:rPr>
              <w:t xml:space="preserve"> ELSA, mental health teams and access to mentors/alternative pathways</w:t>
            </w:r>
            <w:r w:rsidRPr="00056520">
              <w:rPr>
                <w:color w:val="auto"/>
                <w:sz w:val="22"/>
                <w:szCs w:val="22"/>
              </w:rPr>
              <w:t xml:space="preserve">) </w:t>
            </w:r>
            <w:r w:rsidRPr="265E7809">
              <w:rPr>
                <w:sz w:val="22"/>
                <w:szCs w:val="22"/>
              </w:rPr>
              <w:t xml:space="preserve">to arrange both in house and external services to support student wellbeing and to promote their increased participation and attendance. </w:t>
            </w:r>
          </w:p>
          <w:p w14:paraId="3A9D7A1A" w14:textId="1A224891" w:rsidR="002B050B" w:rsidRDefault="13CD5003" w:rsidP="00575AAA">
            <w:pPr>
              <w:pStyle w:val="TableRow"/>
              <w:spacing w:after="120"/>
              <w:ind w:left="29"/>
              <w:rPr>
                <w:sz w:val="22"/>
                <w:szCs w:val="22"/>
              </w:rPr>
            </w:pPr>
            <w:r w:rsidRPr="265E7809">
              <w:rPr>
                <w:sz w:val="22"/>
                <w:szCs w:val="22"/>
              </w:rPr>
              <w:t>Use of a paid external School Counsellor.</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91BEB" w14:textId="77777777" w:rsidR="002B050B" w:rsidRPr="00B16093" w:rsidRDefault="002B050B" w:rsidP="002B050B">
            <w:pPr>
              <w:pStyle w:val="TableRowCentered"/>
              <w:jc w:val="left"/>
              <w:rPr>
                <w:rFonts w:cs="Arial"/>
                <w:color w:val="auto"/>
                <w:sz w:val="22"/>
                <w:szCs w:val="22"/>
              </w:rPr>
            </w:pPr>
            <w:r w:rsidRPr="00B16093">
              <w:rPr>
                <w:rFonts w:cs="Arial"/>
                <w:color w:val="auto"/>
                <w:sz w:val="22"/>
                <w:szCs w:val="22"/>
                <w:shd w:val="clear" w:color="auto" w:fill="FAFAFA"/>
              </w:rPr>
              <w:t>There is evidence across a range of different interventions with highest impacts for approaches that focus on self-management or role-play and rehearsal.</w:t>
            </w:r>
          </w:p>
          <w:p w14:paraId="10D0F352" w14:textId="77777777" w:rsidR="002B050B" w:rsidRDefault="00095E89" w:rsidP="002B050B">
            <w:pPr>
              <w:pStyle w:val="TableRowCentered"/>
              <w:jc w:val="left"/>
              <w:rPr>
                <w:sz w:val="22"/>
              </w:rPr>
            </w:pPr>
            <w:hyperlink r:id="rId40" w:history="1">
              <w:r w:rsidR="002B050B" w:rsidRPr="00DF6926">
                <w:rPr>
                  <w:rStyle w:val="Hyperlink"/>
                  <w:sz w:val="22"/>
                </w:rPr>
                <w:t>https://educationendowmentfoundation.org.uk/education-evidence/teaching-learning-toolkit/social-and-emotional-learning</w:t>
              </w:r>
            </w:hyperlink>
            <w:r w:rsidR="002B050B">
              <w:rPr>
                <w:sz w:val="22"/>
              </w:rPr>
              <w:t xml:space="preserve"> </w:t>
            </w:r>
          </w:p>
          <w:p w14:paraId="3B134850" w14:textId="77777777" w:rsidR="002B050B" w:rsidRDefault="002B050B" w:rsidP="002B050B">
            <w:pPr>
              <w:pStyle w:val="TableRowCentered"/>
              <w:jc w:val="left"/>
              <w:rPr>
                <w:sz w:val="22"/>
              </w:rPr>
            </w:pPr>
          </w:p>
          <w:p w14:paraId="46621D59" w14:textId="77777777" w:rsidR="002B050B" w:rsidRPr="00D9511E" w:rsidRDefault="002B050B" w:rsidP="002B050B">
            <w:pPr>
              <w:pStyle w:val="TableRowCentered"/>
              <w:jc w:val="left"/>
              <w:rPr>
                <w:rFonts w:cs="Arial"/>
                <w:color w:val="auto"/>
                <w:sz w:val="22"/>
                <w:szCs w:val="22"/>
                <w:shd w:val="clear" w:color="auto" w:fill="FAFAFA"/>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CBA5F" w14:textId="6DC9EF64" w:rsidR="002B050B" w:rsidRDefault="002B050B" w:rsidP="002B050B">
            <w:pPr>
              <w:pStyle w:val="TableRowCentered"/>
              <w:jc w:val="left"/>
              <w:rPr>
                <w:sz w:val="22"/>
              </w:rPr>
            </w:pPr>
            <w:r>
              <w:rPr>
                <w:sz w:val="22"/>
              </w:rPr>
              <w:t>1, 3, 5</w:t>
            </w:r>
          </w:p>
        </w:tc>
      </w:tr>
      <w:tr w:rsidR="002B050B" w14:paraId="4962B5DC" w14:textId="77777777" w:rsidTr="7AD81933">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1B05B" w14:textId="2F2B7E40" w:rsidR="002B050B" w:rsidRDefault="39F3CE78" w:rsidP="002B050B">
            <w:pPr>
              <w:pStyle w:val="TableRow"/>
              <w:spacing w:after="120"/>
              <w:ind w:left="29"/>
              <w:rPr>
                <w:sz w:val="22"/>
                <w:szCs w:val="22"/>
              </w:rPr>
            </w:pPr>
            <w:r w:rsidRPr="7AD81933">
              <w:rPr>
                <w:sz w:val="22"/>
                <w:szCs w:val="22"/>
              </w:rPr>
              <w:t>Careers and Widening Participation events supported by University Outreach and Careers advisor working with disadvantaged students.</w:t>
            </w:r>
          </w:p>
          <w:p w14:paraId="4E29A296" w14:textId="3FBB92F3" w:rsidR="626D9472" w:rsidRPr="00056520" w:rsidRDefault="626D9472" w:rsidP="7AD81933">
            <w:pPr>
              <w:pStyle w:val="TableRow"/>
              <w:spacing w:after="120"/>
              <w:ind w:left="29"/>
              <w:rPr>
                <w:color w:val="auto"/>
                <w:sz w:val="22"/>
                <w:szCs w:val="22"/>
              </w:rPr>
            </w:pPr>
            <w:r w:rsidRPr="00056520">
              <w:rPr>
                <w:color w:val="auto"/>
                <w:sz w:val="22"/>
                <w:szCs w:val="22"/>
              </w:rPr>
              <w:t xml:space="preserve">Dedicated careers advisor </w:t>
            </w:r>
            <w:r w:rsidR="0840F079" w:rsidRPr="00056520">
              <w:rPr>
                <w:color w:val="auto"/>
                <w:sz w:val="22"/>
                <w:szCs w:val="22"/>
              </w:rPr>
              <w:t>available</w:t>
            </w:r>
            <w:r w:rsidRPr="00056520">
              <w:rPr>
                <w:color w:val="auto"/>
                <w:sz w:val="22"/>
                <w:szCs w:val="22"/>
              </w:rPr>
              <w:t xml:space="preserve"> for </w:t>
            </w:r>
            <w:r w:rsidR="23733C0B" w:rsidRPr="00056520">
              <w:rPr>
                <w:color w:val="auto"/>
                <w:sz w:val="22"/>
                <w:szCs w:val="22"/>
              </w:rPr>
              <w:t>one-to-one</w:t>
            </w:r>
            <w:r w:rsidRPr="00056520">
              <w:rPr>
                <w:color w:val="auto"/>
                <w:sz w:val="22"/>
                <w:szCs w:val="22"/>
              </w:rPr>
              <w:t xml:space="preserve"> appointments and wider career event planning.</w:t>
            </w:r>
          </w:p>
          <w:p w14:paraId="09E35B8C" w14:textId="1CEF528D" w:rsidR="5A2F8977" w:rsidRPr="00056520" w:rsidRDefault="5A2F8977" w:rsidP="7AD81933">
            <w:pPr>
              <w:pStyle w:val="TableRow"/>
              <w:spacing w:after="120"/>
              <w:ind w:left="29"/>
              <w:rPr>
                <w:color w:val="auto"/>
                <w:sz w:val="22"/>
                <w:szCs w:val="22"/>
              </w:rPr>
            </w:pPr>
            <w:r w:rsidRPr="00056520">
              <w:rPr>
                <w:color w:val="auto"/>
                <w:sz w:val="22"/>
                <w:szCs w:val="22"/>
              </w:rPr>
              <w:lastRenderedPageBreak/>
              <w:t xml:space="preserve">Careers focus of assemblies and tutor periods to raise aspiration and update students on </w:t>
            </w:r>
            <w:r w:rsidR="4E92514B" w:rsidRPr="00056520">
              <w:rPr>
                <w:color w:val="auto"/>
                <w:sz w:val="22"/>
                <w:szCs w:val="22"/>
              </w:rPr>
              <w:t>local job market information.</w:t>
            </w:r>
          </w:p>
          <w:p w14:paraId="0A1898BF" w14:textId="6764B6A6" w:rsidR="7AD81933" w:rsidRPr="00056520" w:rsidRDefault="7AD81933" w:rsidP="7AD81933">
            <w:pPr>
              <w:pStyle w:val="TableRow"/>
              <w:spacing w:after="120"/>
              <w:ind w:left="29"/>
              <w:rPr>
                <w:color w:val="auto"/>
                <w:sz w:val="22"/>
                <w:szCs w:val="22"/>
              </w:rPr>
            </w:pPr>
          </w:p>
          <w:p w14:paraId="5571AEA5" w14:textId="1C6E49DD" w:rsidR="741FE465" w:rsidRPr="00056520" w:rsidRDefault="741FE465" w:rsidP="7AD81933">
            <w:pPr>
              <w:pStyle w:val="TableRow"/>
              <w:spacing w:after="120"/>
              <w:ind w:left="0"/>
              <w:rPr>
                <w:color w:val="auto"/>
                <w:sz w:val="22"/>
                <w:szCs w:val="22"/>
              </w:rPr>
            </w:pPr>
            <w:r w:rsidRPr="00056520">
              <w:rPr>
                <w:color w:val="auto"/>
                <w:sz w:val="22"/>
                <w:szCs w:val="22"/>
              </w:rPr>
              <w:t xml:space="preserve">Career fairs for year 11 students to improve connectivity between students and employers in the local area, including local colleges, armed forces and emergency services. </w:t>
            </w:r>
          </w:p>
          <w:p w14:paraId="0A8A0193" w14:textId="55A5EDE8" w:rsidR="002B050B" w:rsidRDefault="0C435FFE" w:rsidP="3C440D9E">
            <w:pPr>
              <w:pStyle w:val="TableRow"/>
              <w:rPr>
                <w:sz w:val="22"/>
                <w:szCs w:val="22"/>
              </w:rPr>
            </w:pPr>
            <w:r w:rsidRPr="7AD81933">
              <w:rPr>
                <w:sz w:val="22"/>
                <w:szCs w:val="22"/>
              </w:rPr>
              <w:t>Aspirational events and visits to build cultural capital for disadvantaged students, especially those who have not been able to access these during school closures and national lockdowns.</w:t>
            </w:r>
            <w:r w:rsidR="4EA54500" w:rsidRPr="7AD81933">
              <w:rPr>
                <w:sz w:val="22"/>
                <w:szCs w:val="22"/>
              </w:rPr>
              <w:t xml:space="preserve"> </w:t>
            </w:r>
            <w:r w:rsidR="1F5FF753" w:rsidRPr="7AD81933">
              <w:rPr>
                <w:sz w:val="22"/>
                <w:szCs w:val="22"/>
              </w:rPr>
              <w:t xml:space="preserve">PP students are eligible for 50% reductions on </w:t>
            </w:r>
            <w:proofErr w:type="gramStart"/>
            <w:r w:rsidR="1F5FF753" w:rsidRPr="7AD81933">
              <w:rPr>
                <w:sz w:val="22"/>
                <w:szCs w:val="22"/>
              </w:rPr>
              <w:t>curriculum based</w:t>
            </w:r>
            <w:proofErr w:type="gramEnd"/>
            <w:r w:rsidR="1F5FF753" w:rsidRPr="7AD81933">
              <w:rPr>
                <w:sz w:val="22"/>
                <w:szCs w:val="22"/>
              </w:rPr>
              <w:t xml:space="preserve"> visits to increase participation.</w:t>
            </w:r>
          </w:p>
          <w:p w14:paraId="6ED8E8E7" w14:textId="26209937" w:rsidR="7AD81933" w:rsidRDefault="7AD81933" w:rsidP="7AD81933">
            <w:pPr>
              <w:pStyle w:val="TableRow"/>
              <w:rPr>
                <w:sz w:val="22"/>
                <w:szCs w:val="22"/>
              </w:rPr>
            </w:pPr>
          </w:p>
          <w:p w14:paraId="144C61DB" w14:textId="56339251" w:rsidR="002B050B" w:rsidRDefault="002B050B" w:rsidP="3C440D9E">
            <w:pPr>
              <w:pStyle w:val="TableRow"/>
              <w:rPr>
                <w:sz w:val="22"/>
                <w:szCs w:val="22"/>
              </w:rPr>
            </w:pPr>
          </w:p>
          <w:p w14:paraId="3CA7C165" w14:textId="5EF7A175" w:rsidR="002B050B" w:rsidRDefault="4EA54500" w:rsidP="7AD81933">
            <w:pPr>
              <w:pStyle w:val="TableRow"/>
              <w:rPr>
                <w:sz w:val="22"/>
                <w:szCs w:val="22"/>
              </w:rPr>
            </w:pPr>
            <w:r w:rsidRPr="7AD81933">
              <w:rPr>
                <w:sz w:val="22"/>
                <w:szCs w:val="22"/>
              </w:rPr>
              <w:t xml:space="preserve">School to relaunch the DofE to Year 9 and above to develop resilience, engagement and responsibility.  OSF funding to be used to gym, boxing and dance clubs.  Cultural capital </w:t>
            </w:r>
            <w:bookmarkStart w:id="19" w:name="_Int_Hbx98d1x"/>
            <w:proofErr w:type="gramStart"/>
            <w:r w:rsidRPr="7AD81933">
              <w:rPr>
                <w:sz w:val="22"/>
                <w:szCs w:val="22"/>
              </w:rPr>
              <w:t>drop</w:t>
            </w:r>
            <w:bookmarkEnd w:id="19"/>
            <w:proofErr w:type="gramEnd"/>
            <w:r w:rsidRPr="7AD81933">
              <w:rPr>
                <w:sz w:val="22"/>
                <w:szCs w:val="22"/>
              </w:rPr>
              <w:t xml:space="preserve"> down day to be given priority</w:t>
            </w:r>
          </w:p>
          <w:p w14:paraId="22B02421" w14:textId="5CD67AD3" w:rsidR="002B050B" w:rsidRDefault="002B050B" w:rsidP="7AD81933">
            <w:pPr>
              <w:pStyle w:val="TableRow"/>
              <w:rPr>
                <w:sz w:val="22"/>
                <w:szCs w:val="22"/>
              </w:rPr>
            </w:pPr>
          </w:p>
          <w:p w14:paraId="486BE13E" w14:textId="73400157" w:rsidR="002B050B" w:rsidRDefault="6E149D9F" w:rsidP="7AD81933">
            <w:pPr>
              <w:pStyle w:val="TableRow"/>
              <w:rPr>
                <w:color w:val="FF0000"/>
                <w:sz w:val="22"/>
                <w:szCs w:val="22"/>
              </w:rPr>
            </w:pPr>
            <w:r w:rsidRPr="00056520">
              <w:rPr>
                <w:color w:val="auto"/>
                <w:sz w:val="22"/>
                <w:szCs w:val="22"/>
              </w:rPr>
              <w:t xml:space="preserve">Year 7 residential event for students to settle into new groups and develop stronger bonds with staff. </w:t>
            </w:r>
            <w:r w:rsidR="1E47950F" w:rsidRPr="00056520">
              <w:rPr>
                <w:color w:val="auto"/>
                <w:sz w:val="22"/>
                <w:szCs w:val="22"/>
              </w:rPr>
              <w:t xml:space="preserve">Giving students the opportunity for outdoor activities, and team building. </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6B417" w14:textId="77777777" w:rsidR="002B050B" w:rsidRPr="00E601AA" w:rsidRDefault="002B050B" w:rsidP="002B050B">
            <w:pPr>
              <w:pStyle w:val="TableRowCentered"/>
              <w:jc w:val="left"/>
              <w:rPr>
                <w:rFonts w:cs="Arial"/>
                <w:color w:val="auto"/>
                <w:sz w:val="22"/>
                <w:szCs w:val="22"/>
              </w:rPr>
            </w:pPr>
            <w:r w:rsidRPr="00E601AA">
              <w:rPr>
                <w:rFonts w:cs="Arial"/>
                <w:color w:val="auto"/>
                <w:sz w:val="22"/>
                <w:szCs w:val="22"/>
                <w:shd w:val="clear" w:color="auto" w:fill="FAFAFA"/>
              </w:rPr>
              <w:lastRenderedPageBreak/>
              <w:t>Most young people have high aspirations for themselves. Ensuring that students have the knowledge and skills to progress towards their aspirations is likely to be more effective than intervening to change the aspirations themselves.</w:t>
            </w:r>
          </w:p>
          <w:p w14:paraId="12677EAC" w14:textId="77777777" w:rsidR="002B050B" w:rsidRDefault="00095E89" w:rsidP="002B050B">
            <w:pPr>
              <w:pStyle w:val="TableRowCentered"/>
              <w:jc w:val="left"/>
              <w:rPr>
                <w:sz w:val="22"/>
              </w:rPr>
            </w:pPr>
            <w:hyperlink r:id="rId41" w:history="1">
              <w:r w:rsidR="002B050B" w:rsidRPr="00DF6926">
                <w:rPr>
                  <w:rStyle w:val="Hyperlink"/>
                  <w:sz w:val="22"/>
                </w:rPr>
                <w:t>https://educationendowmentfoundation.org.uk/education-evidence/teaching-learning-toolkit/aspiration-interventions</w:t>
              </w:r>
            </w:hyperlink>
            <w:r w:rsidR="002B050B">
              <w:rPr>
                <w:sz w:val="22"/>
              </w:rPr>
              <w:t xml:space="preserve"> </w:t>
            </w:r>
          </w:p>
          <w:p w14:paraId="27733552" w14:textId="77777777" w:rsidR="002B050B" w:rsidRDefault="002B050B" w:rsidP="002B050B">
            <w:pPr>
              <w:pStyle w:val="TableRowCentered"/>
              <w:jc w:val="left"/>
              <w:rPr>
                <w:sz w:val="22"/>
              </w:rPr>
            </w:pPr>
          </w:p>
          <w:p w14:paraId="6DACE003" w14:textId="09D16468" w:rsidR="002B050B" w:rsidRPr="00D9511E" w:rsidRDefault="00095E89" w:rsidP="002B050B">
            <w:pPr>
              <w:pStyle w:val="TableRowCentered"/>
              <w:jc w:val="left"/>
              <w:rPr>
                <w:rFonts w:cs="Arial"/>
                <w:color w:val="auto"/>
                <w:sz w:val="22"/>
                <w:szCs w:val="22"/>
                <w:shd w:val="clear" w:color="auto" w:fill="FAFAFA"/>
              </w:rPr>
            </w:pPr>
            <w:hyperlink r:id="rId42" w:history="1">
              <w:r w:rsidR="002B050B" w:rsidRPr="005B519F">
                <w:rPr>
                  <w:rStyle w:val="Hyperlink"/>
                  <w:sz w:val="22"/>
                </w:rPr>
                <w:t>https://educationendowmentfoundation.org.uk/education-evidence/teaching-learning-toolkit/metacognition-and-self-regulation</w:t>
              </w:r>
            </w:hyperlink>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AC0CA" w14:textId="4105A68C" w:rsidR="002B050B" w:rsidRDefault="002B050B" w:rsidP="002B050B">
            <w:pPr>
              <w:pStyle w:val="TableRowCentered"/>
              <w:jc w:val="left"/>
              <w:rPr>
                <w:sz w:val="22"/>
              </w:rPr>
            </w:pPr>
            <w:r>
              <w:rPr>
                <w:sz w:val="22"/>
              </w:rPr>
              <w:lastRenderedPageBreak/>
              <w:t>1, 2, 4, 5</w:t>
            </w:r>
          </w:p>
        </w:tc>
      </w:tr>
      <w:tr w:rsidR="006A1EC4" w14:paraId="27119223" w14:textId="77777777" w:rsidTr="7AD81933">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C6505" w14:textId="389D3F10" w:rsidR="006A1EC4" w:rsidRDefault="006A1EC4" w:rsidP="006A1EC4">
            <w:pPr>
              <w:pStyle w:val="TableRow"/>
              <w:spacing w:after="120"/>
              <w:ind w:left="29"/>
              <w:rPr>
                <w:sz w:val="22"/>
                <w:szCs w:val="22"/>
              </w:rPr>
            </w:pPr>
            <w:r w:rsidRPr="006F2AFD">
              <w:rPr>
                <w:color w:val="auto"/>
                <w:sz w:val="22"/>
                <w:szCs w:val="22"/>
              </w:rPr>
              <w:t>Contingency fund for acute issues.</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C5E4A" w14:textId="03892E0B" w:rsidR="006A1EC4" w:rsidRPr="00E601AA" w:rsidRDefault="006A1EC4" w:rsidP="006A1EC4">
            <w:pPr>
              <w:pStyle w:val="TableRowCentered"/>
              <w:jc w:val="left"/>
              <w:rPr>
                <w:rFonts w:cs="Arial"/>
                <w:color w:val="auto"/>
                <w:sz w:val="22"/>
                <w:szCs w:val="22"/>
                <w:shd w:val="clear" w:color="auto" w:fill="FAFAFA"/>
              </w:rPr>
            </w:pPr>
            <w:r w:rsidRPr="006F2AFD">
              <w:rPr>
                <w:color w:val="auto"/>
                <w:sz w:val="22"/>
              </w:rPr>
              <w:t>Based on our experiences and those of similar schools to ours, we have identified a need to set a small amount of funding aside to respond quickly to needs that have not yet been identified.</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9FED2" w14:textId="40B81EAF" w:rsidR="006A1EC4" w:rsidRDefault="006A1EC4" w:rsidP="006A1EC4">
            <w:pPr>
              <w:pStyle w:val="TableRowCentered"/>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2A7D5541" w14:textId="0D008498" w:rsidR="00E66558" w:rsidRPr="00E57069" w:rsidRDefault="009D71E8" w:rsidP="00120AB1">
      <w:pPr>
        <w:rPr>
          <w:b/>
          <w:bCs/>
          <w:color w:val="1F497D" w:themeColor="text2"/>
          <w:sz w:val="28"/>
          <w:szCs w:val="28"/>
        </w:rPr>
      </w:pPr>
      <w:r w:rsidRPr="00E57069">
        <w:rPr>
          <w:b/>
          <w:bCs/>
          <w:color w:val="1F497D" w:themeColor="text2"/>
          <w:sz w:val="28"/>
          <w:szCs w:val="28"/>
        </w:rPr>
        <w:t xml:space="preserve">Total budgeted cost: £ </w:t>
      </w:r>
      <w:r w:rsidR="00E57069" w:rsidRPr="00E57069">
        <w:rPr>
          <w:b/>
          <w:bCs/>
          <w:color w:val="1F497D" w:themeColor="text2"/>
          <w:sz w:val="28"/>
          <w:szCs w:val="28"/>
        </w:rPr>
        <w:t>£2</w:t>
      </w:r>
      <w:r w:rsidR="00F05728">
        <w:rPr>
          <w:b/>
          <w:bCs/>
          <w:color w:val="1F497D" w:themeColor="text2"/>
          <w:sz w:val="28"/>
          <w:szCs w:val="28"/>
        </w:rPr>
        <w:t>44,600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63384B8" w:rsidR="00E66558" w:rsidRDefault="009D71E8">
      <w:r>
        <w:t>This details the impact that our pupil premium activity had on pupils in the 202</w:t>
      </w:r>
      <w:r w:rsidR="4B26E7B9">
        <w:t>2</w:t>
      </w:r>
      <w:r>
        <w:t xml:space="preserve"> to 202</w:t>
      </w:r>
      <w:r w:rsidR="05E230BA">
        <w:t>3</w:t>
      </w:r>
      <w:r>
        <w:t xml:space="preserve"> academic year. </w:t>
      </w:r>
    </w:p>
    <w:tbl>
      <w:tblPr>
        <w:tblW w:w="10665" w:type="dxa"/>
        <w:tblCellMar>
          <w:left w:w="10" w:type="dxa"/>
          <w:right w:w="10" w:type="dxa"/>
        </w:tblCellMar>
        <w:tblLook w:val="04A0" w:firstRow="1" w:lastRow="0" w:firstColumn="1" w:lastColumn="0" w:noHBand="0" w:noVBand="1"/>
      </w:tblPr>
      <w:tblGrid>
        <w:gridCol w:w="10665"/>
      </w:tblGrid>
      <w:tr w:rsidR="00E66558" w14:paraId="2A7D5547" w14:textId="77777777" w:rsidTr="45792B04">
        <w:trPr>
          <w:trHeight w:val="1102"/>
        </w:trPr>
        <w:tc>
          <w:tcPr>
            <w:tcW w:w="10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8F04A" w14:textId="11BC686C" w:rsidR="00054AEF" w:rsidRDefault="47B2D3B0" w:rsidP="265E7809">
            <w:pPr>
              <w:pStyle w:val="paragraph"/>
              <w:numPr>
                <w:ilvl w:val="0"/>
                <w:numId w:val="1"/>
              </w:numPr>
              <w:spacing w:before="0" w:beforeAutospacing="0" w:after="0" w:afterAutospacing="0"/>
              <w:ind w:left="990" w:hanging="450"/>
              <w:textAlignment w:val="baseline"/>
              <w:rPr>
                <w:rStyle w:val="eop"/>
                <w:rFonts w:ascii="Arial" w:eastAsia="Arial" w:hAnsi="Arial" w:cs="Arial"/>
                <w:sz w:val="22"/>
                <w:szCs w:val="22"/>
              </w:rPr>
            </w:pPr>
            <w:r w:rsidRPr="265E7809">
              <w:rPr>
                <w:rStyle w:val="normaltextrun"/>
                <w:rFonts w:ascii="Arial" w:eastAsia="Arial" w:hAnsi="Arial" w:cs="Arial"/>
                <w:sz w:val="22"/>
                <w:szCs w:val="22"/>
              </w:rPr>
              <w:t>Attendance</w:t>
            </w:r>
            <w:r w:rsidRPr="265E7809">
              <w:rPr>
                <w:rStyle w:val="eop"/>
                <w:rFonts w:ascii="Arial" w:eastAsia="Arial" w:hAnsi="Arial" w:cs="Arial"/>
                <w:sz w:val="22"/>
                <w:szCs w:val="22"/>
              </w:rPr>
              <w:t> </w:t>
            </w:r>
            <w:r w:rsidR="449AE10C" w:rsidRPr="265E7809">
              <w:rPr>
                <w:rStyle w:val="eop"/>
                <w:rFonts w:ascii="Arial" w:eastAsia="Arial" w:hAnsi="Arial" w:cs="Arial"/>
                <w:sz w:val="22"/>
                <w:szCs w:val="22"/>
              </w:rPr>
              <w:t>2023</w:t>
            </w:r>
            <w:r w:rsidR="7D5A5916" w:rsidRPr="265E7809">
              <w:rPr>
                <w:rStyle w:val="eop"/>
                <w:rFonts w:ascii="Arial" w:eastAsia="Arial" w:hAnsi="Arial" w:cs="Arial"/>
                <w:sz w:val="22"/>
                <w:szCs w:val="22"/>
              </w:rPr>
              <w:t>-24</w:t>
            </w:r>
          </w:p>
          <w:p w14:paraId="03FEAC83" w14:textId="77777777" w:rsidR="00056520" w:rsidRPr="00054AEF" w:rsidRDefault="00056520" w:rsidP="00056520">
            <w:pPr>
              <w:pStyle w:val="paragraph"/>
              <w:spacing w:before="0" w:beforeAutospacing="0" w:after="0" w:afterAutospacing="0"/>
              <w:ind w:left="990"/>
              <w:textAlignment w:val="baseline"/>
              <w:rPr>
                <w:rStyle w:val="eop"/>
                <w:rFonts w:ascii="Arial" w:eastAsia="Arial" w:hAnsi="Arial" w:cs="Arial"/>
                <w:sz w:val="22"/>
                <w:szCs w:val="22"/>
              </w:rPr>
            </w:pPr>
          </w:p>
          <w:p w14:paraId="4D276556" w14:textId="6B5412EB" w:rsidR="00054AEF" w:rsidRPr="00054AEF" w:rsidRDefault="449AE10C" w:rsidP="265E7809">
            <w:pPr>
              <w:spacing w:after="0"/>
              <w:textAlignment w:val="baseline"/>
              <w:rPr>
                <w:rFonts w:eastAsia="Arial" w:cs="Arial"/>
                <w:color w:val="auto"/>
                <w:sz w:val="22"/>
                <w:szCs w:val="22"/>
              </w:rPr>
            </w:pPr>
            <w:r w:rsidRPr="265E7809">
              <w:rPr>
                <w:rFonts w:eastAsia="Arial" w:cs="Arial"/>
                <w:color w:val="auto"/>
                <w:sz w:val="22"/>
                <w:szCs w:val="22"/>
              </w:rPr>
              <w:t>Overall attendance- 8</w:t>
            </w:r>
            <w:r w:rsidR="5221638E" w:rsidRPr="265E7809">
              <w:rPr>
                <w:rFonts w:eastAsia="Arial" w:cs="Arial"/>
                <w:color w:val="auto"/>
                <w:sz w:val="22"/>
                <w:szCs w:val="22"/>
              </w:rPr>
              <w:t>8</w:t>
            </w:r>
            <w:r w:rsidRPr="265E7809">
              <w:rPr>
                <w:rFonts w:eastAsia="Arial" w:cs="Arial"/>
                <w:color w:val="auto"/>
                <w:sz w:val="22"/>
                <w:szCs w:val="22"/>
              </w:rPr>
              <w:t>.</w:t>
            </w:r>
            <w:r w:rsidR="5FF951A0" w:rsidRPr="265E7809">
              <w:rPr>
                <w:rFonts w:eastAsia="Arial" w:cs="Arial"/>
                <w:color w:val="auto"/>
                <w:sz w:val="22"/>
                <w:szCs w:val="22"/>
              </w:rPr>
              <w:t>7</w:t>
            </w:r>
            <w:r w:rsidRPr="265E7809">
              <w:rPr>
                <w:rFonts w:eastAsia="Arial" w:cs="Arial"/>
                <w:color w:val="auto"/>
                <w:sz w:val="22"/>
                <w:szCs w:val="22"/>
              </w:rPr>
              <w:t xml:space="preserve">%.      </w:t>
            </w:r>
            <w:bookmarkStart w:id="20" w:name="_Int_P8vptzfT"/>
            <w:proofErr w:type="gramStart"/>
            <w:r w:rsidRPr="265E7809">
              <w:rPr>
                <w:rFonts w:eastAsia="Arial" w:cs="Arial"/>
                <w:color w:val="auto"/>
                <w:sz w:val="22"/>
                <w:szCs w:val="22"/>
              </w:rPr>
              <w:t>Overall</w:t>
            </w:r>
            <w:bookmarkEnd w:id="20"/>
            <w:proofErr w:type="gramEnd"/>
            <w:r w:rsidRPr="265E7809">
              <w:rPr>
                <w:rFonts w:eastAsia="Arial" w:cs="Arial"/>
                <w:color w:val="auto"/>
                <w:sz w:val="22"/>
                <w:szCs w:val="22"/>
              </w:rPr>
              <w:t xml:space="preserve"> PA- 2</w:t>
            </w:r>
            <w:r w:rsidR="2A301585" w:rsidRPr="265E7809">
              <w:rPr>
                <w:rFonts w:eastAsia="Arial" w:cs="Arial"/>
                <w:color w:val="auto"/>
                <w:sz w:val="22"/>
                <w:szCs w:val="22"/>
              </w:rPr>
              <w:t>9</w:t>
            </w:r>
            <w:r w:rsidRPr="265E7809">
              <w:rPr>
                <w:rFonts w:eastAsia="Arial" w:cs="Arial"/>
                <w:color w:val="auto"/>
                <w:sz w:val="22"/>
                <w:szCs w:val="22"/>
              </w:rPr>
              <w:t>%</w:t>
            </w:r>
          </w:p>
          <w:p w14:paraId="3B98EE78" w14:textId="2BE4FF5F" w:rsidR="00054AEF" w:rsidRPr="00054AEF" w:rsidRDefault="449AE10C" w:rsidP="265E7809">
            <w:pPr>
              <w:spacing w:after="0"/>
              <w:textAlignment w:val="baseline"/>
              <w:rPr>
                <w:rFonts w:eastAsia="Arial" w:cs="Arial"/>
                <w:color w:val="auto"/>
                <w:sz w:val="22"/>
                <w:szCs w:val="22"/>
              </w:rPr>
            </w:pPr>
            <w:r w:rsidRPr="265E7809">
              <w:rPr>
                <w:rFonts w:eastAsia="Arial" w:cs="Arial"/>
                <w:color w:val="auto"/>
                <w:sz w:val="22"/>
                <w:szCs w:val="22"/>
              </w:rPr>
              <w:t xml:space="preserve">PP </w:t>
            </w:r>
            <w:proofErr w:type="spellStart"/>
            <w:r w:rsidRPr="265E7809">
              <w:rPr>
                <w:rFonts w:eastAsia="Arial" w:cs="Arial"/>
                <w:color w:val="auto"/>
                <w:sz w:val="22"/>
                <w:szCs w:val="22"/>
              </w:rPr>
              <w:t>att</w:t>
            </w:r>
            <w:proofErr w:type="spellEnd"/>
            <w:r w:rsidRPr="265E7809">
              <w:rPr>
                <w:rFonts w:eastAsia="Arial" w:cs="Arial"/>
                <w:color w:val="auto"/>
                <w:sz w:val="22"/>
                <w:szCs w:val="22"/>
              </w:rPr>
              <w:t xml:space="preserve">- </w:t>
            </w:r>
            <w:r w:rsidR="794B2203" w:rsidRPr="265E7809">
              <w:rPr>
                <w:rFonts w:eastAsia="Arial" w:cs="Arial"/>
                <w:color w:val="auto"/>
                <w:sz w:val="22"/>
                <w:szCs w:val="22"/>
              </w:rPr>
              <w:t>79.3</w:t>
            </w:r>
            <w:r w:rsidRPr="265E7809">
              <w:rPr>
                <w:rFonts w:eastAsia="Arial" w:cs="Arial"/>
                <w:color w:val="auto"/>
                <w:sz w:val="22"/>
                <w:szCs w:val="22"/>
              </w:rPr>
              <w:t xml:space="preserve">%                          PP PA- </w:t>
            </w:r>
            <w:r w:rsidR="3FB05F3C" w:rsidRPr="265E7809">
              <w:rPr>
                <w:rFonts w:eastAsia="Arial" w:cs="Arial"/>
                <w:color w:val="auto"/>
                <w:sz w:val="22"/>
                <w:szCs w:val="22"/>
              </w:rPr>
              <w:t>52.6</w:t>
            </w:r>
            <w:r w:rsidRPr="265E7809">
              <w:rPr>
                <w:rFonts w:eastAsia="Arial" w:cs="Arial"/>
                <w:color w:val="auto"/>
                <w:sz w:val="22"/>
                <w:szCs w:val="22"/>
              </w:rPr>
              <w:t>%</w:t>
            </w:r>
          </w:p>
          <w:p w14:paraId="6EE60CFF" w14:textId="512108EA" w:rsidR="00054AEF" w:rsidRPr="00054AEF" w:rsidRDefault="46D54FD1" w:rsidP="265E7809">
            <w:pPr>
              <w:spacing w:after="0"/>
              <w:textAlignment w:val="baseline"/>
              <w:rPr>
                <w:rFonts w:eastAsia="Arial" w:cs="Arial"/>
                <w:color w:val="auto"/>
                <w:sz w:val="22"/>
                <w:szCs w:val="22"/>
              </w:rPr>
            </w:pPr>
            <w:r w:rsidRPr="265E7809">
              <w:rPr>
                <w:rFonts w:eastAsia="Arial" w:cs="Arial"/>
                <w:color w:val="auto"/>
                <w:sz w:val="22"/>
                <w:szCs w:val="22"/>
              </w:rPr>
              <w:t>Non-PP</w:t>
            </w:r>
            <w:r w:rsidR="449AE10C" w:rsidRPr="265E7809">
              <w:rPr>
                <w:rFonts w:eastAsia="Arial" w:cs="Arial"/>
                <w:color w:val="auto"/>
                <w:sz w:val="22"/>
                <w:szCs w:val="22"/>
              </w:rPr>
              <w:t xml:space="preserve"> </w:t>
            </w:r>
            <w:proofErr w:type="spellStart"/>
            <w:r w:rsidR="449AE10C" w:rsidRPr="265E7809">
              <w:rPr>
                <w:rFonts w:eastAsia="Arial" w:cs="Arial"/>
                <w:color w:val="auto"/>
                <w:sz w:val="22"/>
                <w:szCs w:val="22"/>
              </w:rPr>
              <w:t>att</w:t>
            </w:r>
            <w:proofErr w:type="spellEnd"/>
            <w:r w:rsidR="449AE10C" w:rsidRPr="265E7809">
              <w:rPr>
                <w:rFonts w:eastAsia="Arial" w:cs="Arial"/>
                <w:color w:val="auto"/>
                <w:sz w:val="22"/>
                <w:szCs w:val="22"/>
              </w:rPr>
              <w:t>- 9</w:t>
            </w:r>
            <w:r w:rsidR="2EB8EBCC" w:rsidRPr="265E7809">
              <w:rPr>
                <w:rFonts w:eastAsia="Arial" w:cs="Arial"/>
                <w:color w:val="auto"/>
                <w:sz w:val="22"/>
                <w:szCs w:val="22"/>
              </w:rPr>
              <w:t>1</w:t>
            </w:r>
            <w:r w:rsidR="449AE10C" w:rsidRPr="265E7809">
              <w:rPr>
                <w:rFonts w:eastAsia="Arial" w:cs="Arial"/>
                <w:color w:val="auto"/>
                <w:sz w:val="22"/>
                <w:szCs w:val="22"/>
              </w:rPr>
              <w:t xml:space="preserve">%                    </w:t>
            </w:r>
            <w:r w:rsidR="4A5B7396" w:rsidRPr="265E7809">
              <w:rPr>
                <w:rFonts w:eastAsia="Arial" w:cs="Arial"/>
                <w:color w:val="auto"/>
                <w:sz w:val="22"/>
                <w:szCs w:val="22"/>
              </w:rPr>
              <w:t>Non-PP</w:t>
            </w:r>
            <w:r w:rsidR="449AE10C" w:rsidRPr="265E7809">
              <w:rPr>
                <w:rFonts w:eastAsia="Arial" w:cs="Arial"/>
                <w:color w:val="auto"/>
                <w:sz w:val="22"/>
                <w:szCs w:val="22"/>
              </w:rPr>
              <w:t xml:space="preserve"> PA</w:t>
            </w:r>
            <w:r w:rsidR="7BD40426" w:rsidRPr="265E7809">
              <w:rPr>
                <w:rFonts w:eastAsia="Arial" w:cs="Arial"/>
                <w:color w:val="auto"/>
                <w:sz w:val="22"/>
                <w:szCs w:val="22"/>
              </w:rPr>
              <w:t>- 2</w:t>
            </w:r>
            <w:r w:rsidR="78642E4E" w:rsidRPr="265E7809">
              <w:rPr>
                <w:rFonts w:eastAsia="Arial" w:cs="Arial"/>
                <w:color w:val="auto"/>
                <w:sz w:val="22"/>
                <w:szCs w:val="22"/>
              </w:rPr>
              <w:t>1.8</w:t>
            </w:r>
            <w:r w:rsidR="449AE10C" w:rsidRPr="265E7809">
              <w:rPr>
                <w:rFonts w:eastAsia="Arial" w:cs="Arial"/>
                <w:color w:val="auto"/>
                <w:sz w:val="22"/>
                <w:szCs w:val="22"/>
              </w:rPr>
              <w:t>%</w:t>
            </w:r>
          </w:p>
          <w:p w14:paraId="15FF5C07" w14:textId="17760F30" w:rsidR="00054AEF" w:rsidRPr="00054AEF" w:rsidRDefault="703520EA" w:rsidP="265E7809">
            <w:pPr>
              <w:spacing w:after="0"/>
              <w:ind w:right="45"/>
              <w:textAlignment w:val="baseline"/>
              <w:rPr>
                <w:rFonts w:eastAsia="Arial" w:cs="Arial"/>
                <w:color w:val="000000" w:themeColor="text1"/>
                <w:sz w:val="22"/>
                <w:szCs w:val="22"/>
              </w:rPr>
            </w:pPr>
            <w:r w:rsidRPr="265E7809">
              <w:rPr>
                <w:rFonts w:eastAsia="Arial" w:cs="Arial"/>
                <w:color w:val="242424"/>
                <w:sz w:val="22"/>
                <w:szCs w:val="22"/>
              </w:rPr>
              <w:t>Our attendance 2</w:t>
            </w:r>
            <w:r w:rsidR="09A62435" w:rsidRPr="265E7809">
              <w:rPr>
                <w:rFonts w:eastAsia="Arial" w:cs="Arial"/>
                <w:color w:val="242424"/>
                <w:sz w:val="22"/>
                <w:szCs w:val="22"/>
              </w:rPr>
              <w:t>3</w:t>
            </w:r>
            <w:r w:rsidRPr="265E7809">
              <w:rPr>
                <w:rFonts w:eastAsia="Arial" w:cs="Arial"/>
                <w:color w:val="242424"/>
                <w:sz w:val="22"/>
                <w:szCs w:val="22"/>
              </w:rPr>
              <w:t>-2</w:t>
            </w:r>
            <w:r w:rsidR="3836AFCD" w:rsidRPr="265E7809">
              <w:rPr>
                <w:rFonts w:eastAsia="Arial" w:cs="Arial"/>
                <w:color w:val="242424"/>
                <w:sz w:val="22"/>
                <w:szCs w:val="22"/>
              </w:rPr>
              <w:t>4</w:t>
            </w:r>
            <w:r w:rsidRPr="265E7809">
              <w:rPr>
                <w:rFonts w:eastAsia="Arial" w:cs="Arial"/>
                <w:color w:val="242424"/>
                <w:sz w:val="22"/>
                <w:szCs w:val="22"/>
              </w:rPr>
              <w:t xml:space="preserve"> was below target for the academic year overall</w:t>
            </w:r>
            <w:r w:rsidR="76F0234D" w:rsidRPr="265E7809">
              <w:rPr>
                <w:rFonts w:eastAsia="Arial" w:cs="Arial"/>
                <w:color w:val="242424"/>
                <w:sz w:val="22"/>
                <w:szCs w:val="22"/>
              </w:rPr>
              <w:t xml:space="preserve">, and </w:t>
            </w:r>
            <w:r w:rsidR="4D9139FF" w:rsidRPr="265E7809">
              <w:rPr>
                <w:rFonts w:eastAsia="Arial" w:cs="Arial"/>
                <w:color w:val="242424"/>
                <w:sz w:val="22"/>
                <w:szCs w:val="22"/>
              </w:rPr>
              <w:t xml:space="preserve">slightly </w:t>
            </w:r>
            <w:r w:rsidR="76F0234D" w:rsidRPr="265E7809">
              <w:rPr>
                <w:rFonts w:eastAsia="Arial" w:cs="Arial"/>
                <w:color w:val="242424"/>
                <w:sz w:val="22"/>
                <w:szCs w:val="22"/>
              </w:rPr>
              <w:t>worse than in 2022-23</w:t>
            </w:r>
            <w:r w:rsidRPr="265E7809">
              <w:rPr>
                <w:rFonts w:eastAsia="Arial" w:cs="Arial"/>
                <w:color w:val="242424"/>
                <w:sz w:val="22"/>
                <w:szCs w:val="22"/>
              </w:rPr>
              <w:t xml:space="preserve">. </w:t>
            </w:r>
            <w:proofErr w:type="spellStart"/>
            <w:r w:rsidR="00A82E2B" w:rsidRPr="265E7809">
              <w:rPr>
                <w:rFonts w:eastAsia="Arial" w:cs="Arial"/>
                <w:color w:val="242424"/>
                <w:sz w:val="22"/>
                <w:szCs w:val="22"/>
              </w:rPr>
              <w:t>THe</w:t>
            </w:r>
            <w:proofErr w:type="spellEnd"/>
            <w:r w:rsidR="00A82E2B" w:rsidRPr="265E7809">
              <w:rPr>
                <w:rFonts w:eastAsia="Arial" w:cs="Arial"/>
                <w:color w:val="242424"/>
                <w:sz w:val="22"/>
                <w:szCs w:val="22"/>
              </w:rPr>
              <w:t xml:space="preserve"> schools saw an increase in Spring absence during term 5 unlike previous years, as well as a significant increase in term time holiday in the summer term. There is also a minority of students, many of them pupil-premium, who were either refusing to attend school or in</w:t>
            </w:r>
            <w:r w:rsidR="1348EFC8" w:rsidRPr="265E7809">
              <w:rPr>
                <w:rFonts w:eastAsia="Arial" w:cs="Arial"/>
                <w:color w:val="242424"/>
                <w:sz w:val="22"/>
                <w:szCs w:val="22"/>
              </w:rPr>
              <w:t xml:space="preserve"> receipt of mental health support that affected their attendance.</w:t>
            </w:r>
          </w:p>
          <w:p w14:paraId="4690147F" w14:textId="750F121C" w:rsidR="00054AEF" w:rsidRPr="00054AEF" w:rsidRDefault="00054AEF" w:rsidP="265E7809">
            <w:pPr>
              <w:spacing w:after="0"/>
              <w:ind w:right="45"/>
              <w:textAlignment w:val="baseline"/>
              <w:rPr>
                <w:rFonts w:eastAsia="Arial" w:cs="Arial"/>
                <w:color w:val="242424"/>
                <w:sz w:val="22"/>
                <w:szCs w:val="22"/>
              </w:rPr>
            </w:pPr>
          </w:p>
          <w:p w14:paraId="22CA56E9" w14:textId="15AD09F6" w:rsidR="00054AEF" w:rsidRPr="00054AEF" w:rsidRDefault="703520EA" w:rsidP="7125ACF9">
            <w:pPr>
              <w:spacing w:after="0"/>
              <w:ind w:right="45"/>
              <w:textAlignment w:val="baseline"/>
              <w:rPr>
                <w:rFonts w:eastAsia="Arial" w:cs="Arial"/>
                <w:color w:val="000000" w:themeColor="text1"/>
                <w:sz w:val="22"/>
                <w:szCs w:val="22"/>
              </w:rPr>
            </w:pPr>
            <w:r w:rsidRPr="265E7809">
              <w:rPr>
                <w:rFonts w:eastAsia="Arial" w:cs="Arial"/>
                <w:color w:val="242424"/>
                <w:sz w:val="22"/>
                <w:szCs w:val="22"/>
              </w:rPr>
              <w:t xml:space="preserve">In </w:t>
            </w:r>
            <w:r w:rsidR="2C4A296E" w:rsidRPr="265E7809">
              <w:rPr>
                <w:rFonts w:eastAsia="Arial" w:cs="Arial"/>
                <w:color w:val="242424"/>
                <w:sz w:val="22"/>
                <w:szCs w:val="22"/>
              </w:rPr>
              <w:t>t</w:t>
            </w:r>
            <w:r w:rsidRPr="265E7809">
              <w:rPr>
                <w:rFonts w:eastAsia="Arial" w:cs="Arial"/>
                <w:color w:val="242424"/>
                <w:sz w:val="22"/>
                <w:szCs w:val="22"/>
              </w:rPr>
              <w:t>erm 3</w:t>
            </w:r>
            <w:r w:rsidR="67A14DFB" w:rsidRPr="265E7809">
              <w:rPr>
                <w:rFonts w:eastAsia="Arial" w:cs="Arial"/>
                <w:color w:val="242424"/>
                <w:sz w:val="22"/>
                <w:szCs w:val="22"/>
              </w:rPr>
              <w:t>,</w:t>
            </w:r>
            <w:r w:rsidRPr="265E7809">
              <w:rPr>
                <w:rFonts w:eastAsia="Arial" w:cs="Arial"/>
                <w:color w:val="242424"/>
                <w:sz w:val="22"/>
                <w:szCs w:val="22"/>
              </w:rPr>
              <w:t xml:space="preserve"> key students who were classed as persistently absent began working with their Heads of Year in an intervention programme, with small group and 1:1 </w:t>
            </w:r>
            <w:bookmarkStart w:id="21" w:name="_Int_HdQgUOTK"/>
            <w:proofErr w:type="gramStart"/>
            <w:r w:rsidRPr="265E7809">
              <w:rPr>
                <w:rFonts w:eastAsia="Arial" w:cs="Arial"/>
                <w:color w:val="242424"/>
                <w:sz w:val="22"/>
                <w:szCs w:val="22"/>
              </w:rPr>
              <w:t>sessions</w:t>
            </w:r>
            <w:bookmarkEnd w:id="21"/>
            <w:proofErr w:type="gramEnd"/>
            <w:r w:rsidRPr="265E7809">
              <w:rPr>
                <w:rFonts w:eastAsia="Arial" w:cs="Arial"/>
                <w:color w:val="242424"/>
                <w:sz w:val="22"/>
                <w:szCs w:val="22"/>
              </w:rPr>
              <w:t xml:space="preserve"> around the barriers of attendance, and a reward initiative for completing full weeks in school. Just </w:t>
            </w:r>
            <w:r w:rsidR="6D63CA45" w:rsidRPr="265E7809">
              <w:rPr>
                <w:rFonts w:eastAsia="Arial" w:cs="Arial"/>
                <w:color w:val="242424"/>
                <w:sz w:val="22"/>
                <w:szCs w:val="22"/>
              </w:rPr>
              <w:t>unde</w:t>
            </w:r>
            <w:r w:rsidRPr="265E7809">
              <w:rPr>
                <w:rFonts w:eastAsia="Arial" w:cs="Arial"/>
                <w:color w:val="242424"/>
                <w:sz w:val="22"/>
                <w:szCs w:val="22"/>
              </w:rPr>
              <w:t>r 50% of these students saw improvements in their attendance, with 30% not classed as ‘persistently absent’ by the end of the academic year. This emerging initiative is proving more effective than previous used whole group awards, as they are targeting resources directly at those who need support in attending school.</w:t>
            </w:r>
          </w:p>
          <w:p w14:paraId="4022007C" w14:textId="74747761" w:rsidR="265E7809" w:rsidRDefault="265E7809" w:rsidP="265E7809">
            <w:pPr>
              <w:spacing w:after="0"/>
              <w:ind w:right="45"/>
              <w:rPr>
                <w:rFonts w:eastAsia="Arial" w:cs="Arial"/>
                <w:color w:val="242424"/>
                <w:sz w:val="22"/>
                <w:szCs w:val="22"/>
              </w:rPr>
            </w:pPr>
          </w:p>
          <w:p w14:paraId="124AE0F5" w14:textId="47F70803" w:rsidR="4EAB05A5" w:rsidRDefault="4EAB05A5" w:rsidP="265E7809">
            <w:pPr>
              <w:spacing w:after="0"/>
              <w:ind w:right="45"/>
              <w:rPr>
                <w:rFonts w:eastAsia="Arial" w:cs="Arial"/>
                <w:color w:val="242424"/>
                <w:sz w:val="22"/>
                <w:szCs w:val="22"/>
              </w:rPr>
            </w:pPr>
            <w:r w:rsidRPr="265E7809">
              <w:rPr>
                <w:rFonts w:eastAsia="Arial" w:cs="Arial"/>
                <w:color w:val="242424"/>
                <w:sz w:val="22"/>
                <w:szCs w:val="22"/>
              </w:rPr>
              <w:t xml:space="preserve">The </w:t>
            </w:r>
            <w:r w:rsidR="01482E53" w:rsidRPr="265E7809">
              <w:rPr>
                <w:rFonts w:eastAsia="Arial" w:cs="Arial"/>
                <w:color w:val="242424"/>
                <w:sz w:val="22"/>
                <w:szCs w:val="22"/>
              </w:rPr>
              <w:t>number</w:t>
            </w:r>
            <w:r w:rsidRPr="265E7809">
              <w:rPr>
                <w:rFonts w:eastAsia="Arial" w:cs="Arial"/>
                <w:color w:val="242424"/>
                <w:sz w:val="22"/>
                <w:szCs w:val="22"/>
              </w:rPr>
              <w:t xml:space="preserve"> of reduced timetables for students was cut back significantly over the academic year (by over 80%). This did see some attendance improvements but also some challenges with non-engaging individuals who were often in receipt of pupil premium.</w:t>
            </w:r>
          </w:p>
          <w:p w14:paraId="32D55A45" w14:textId="00FC9104" w:rsidR="00054AEF" w:rsidRPr="00054AEF" w:rsidRDefault="32B97DE5" w:rsidP="7125ACF9">
            <w:pPr>
              <w:spacing w:after="0"/>
              <w:textAlignment w:val="baseline"/>
              <w:rPr>
                <w:rFonts w:eastAsia="Arial" w:cs="Arial"/>
                <w:color w:val="242424"/>
                <w:sz w:val="22"/>
                <w:szCs w:val="22"/>
              </w:rPr>
            </w:pPr>
            <w:r w:rsidRPr="7125ACF9">
              <w:rPr>
                <w:rFonts w:eastAsia="Arial" w:cs="Arial"/>
                <w:color w:val="242424"/>
                <w:sz w:val="22"/>
                <w:szCs w:val="22"/>
              </w:rPr>
              <w:t xml:space="preserve"> </w:t>
            </w:r>
          </w:p>
          <w:p w14:paraId="59B24E41" w14:textId="0ED7242F" w:rsidR="00054AEF" w:rsidRPr="00054AEF" w:rsidRDefault="703520EA" w:rsidP="265E7809">
            <w:pPr>
              <w:spacing w:after="0"/>
              <w:textAlignment w:val="baseline"/>
              <w:rPr>
                <w:rFonts w:eastAsia="Arial" w:cs="Arial"/>
                <w:color w:val="242424"/>
                <w:sz w:val="22"/>
                <w:szCs w:val="22"/>
              </w:rPr>
            </w:pPr>
            <w:r w:rsidRPr="265E7809">
              <w:rPr>
                <w:rFonts w:eastAsia="Arial" w:cs="Arial"/>
                <w:color w:val="242424"/>
                <w:sz w:val="22"/>
                <w:szCs w:val="22"/>
              </w:rPr>
              <w:t>In line with the national picture, the school continues to tackle the challenges of post-pandemic attendance in 202</w:t>
            </w:r>
            <w:r w:rsidR="6555B07F" w:rsidRPr="265E7809">
              <w:rPr>
                <w:rFonts w:eastAsia="Arial" w:cs="Arial"/>
                <w:color w:val="242424"/>
                <w:sz w:val="22"/>
                <w:szCs w:val="22"/>
              </w:rPr>
              <w:t>4</w:t>
            </w:r>
            <w:r w:rsidRPr="265E7809">
              <w:rPr>
                <w:rFonts w:eastAsia="Arial" w:cs="Arial"/>
                <w:color w:val="242424"/>
                <w:sz w:val="22"/>
                <w:szCs w:val="22"/>
              </w:rPr>
              <w:t>-2</w:t>
            </w:r>
            <w:r w:rsidR="012650EA" w:rsidRPr="265E7809">
              <w:rPr>
                <w:rFonts w:eastAsia="Arial" w:cs="Arial"/>
                <w:color w:val="242424"/>
                <w:sz w:val="22"/>
                <w:szCs w:val="22"/>
              </w:rPr>
              <w:t>5</w:t>
            </w:r>
            <w:r w:rsidRPr="265E7809">
              <w:rPr>
                <w:rFonts w:eastAsia="Arial" w:cs="Arial"/>
                <w:color w:val="242424"/>
                <w:sz w:val="22"/>
                <w:szCs w:val="22"/>
              </w:rPr>
              <w:t>,</w:t>
            </w:r>
            <w:r w:rsidR="2B103D37" w:rsidRPr="265E7809">
              <w:rPr>
                <w:rFonts w:eastAsia="Arial" w:cs="Arial"/>
                <w:color w:val="242424"/>
                <w:sz w:val="22"/>
                <w:szCs w:val="22"/>
              </w:rPr>
              <w:t xml:space="preserve"> in line with the latest statutory guidance.</w:t>
            </w:r>
            <w:r w:rsidRPr="265E7809">
              <w:rPr>
                <w:rFonts w:eastAsia="Arial" w:cs="Arial"/>
                <w:color w:val="242424"/>
                <w:sz w:val="22"/>
                <w:szCs w:val="22"/>
              </w:rPr>
              <w:t xml:space="preserve"> Our Trust’s attendance process clearly lays out how poor attendance is highlighted, and how both parents and external agencies are invited to work with the school to improve this. </w:t>
            </w:r>
            <w:r w:rsidR="1A8FE516" w:rsidRPr="265E7809">
              <w:rPr>
                <w:rFonts w:eastAsia="Arial" w:cs="Arial"/>
                <w:color w:val="242424"/>
                <w:sz w:val="22"/>
                <w:szCs w:val="22"/>
              </w:rPr>
              <w:t>This has included the introduction of a new stage to the process where a formal attendance panel is held to bring families into school to discuss their child’s attendance barriers and form a contract short of taking legal action.</w:t>
            </w:r>
          </w:p>
          <w:p w14:paraId="24D44C08" w14:textId="1F531802" w:rsidR="00054AEF" w:rsidRPr="00054AEF" w:rsidRDefault="00054AEF" w:rsidP="265E7809">
            <w:pPr>
              <w:spacing w:after="0"/>
              <w:textAlignment w:val="baseline"/>
              <w:rPr>
                <w:rFonts w:eastAsia="Arial" w:cs="Arial"/>
                <w:color w:val="242424"/>
                <w:sz w:val="22"/>
                <w:szCs w:val="22"/>
              </w:rPr>
            </w:pPr>
          </w:p>
          <w:p w14:paraId="3088E254" w14:textId="50765DF2" w:rsidR="00054AEF" w:rsidRPr="00054AEF" w:rsidRDefault="703520EA" w:rsidP="7125ACF9">
            <w:pPr>
              <w:spacing w:after="0"/>
              <w:textAlignment w:val="baseline"/>
              <w:rPr>
                <w:rFonts w:eastAsia="Arial" w:cs="Arial"/>
                <w:color w:val="242424"/>
                <w:sz w:val="22"/>
                <w:szCs w:val="22"/>
              </w:rPr>
            </w:pPr>
            <w:r w:rsidRPr="265E7809">
              <w:rPr>
                <w:rFonts w:eastAsia="Arial" w:cs="Arial"/>
                <w:color w:val="242424"/>
                <w:sz w:val="22"/>
                <w:szCs w:val="22"/>
              </w:rPr>
              <w:t>When attendance data is studied each week, disadvantaged students are the first group to be analysed, looking weekly at any concerning drops in attendance and progress in terms of intervention.</w:t>
            </w:r>
            <w:r w:rsidR="55507F2C" w:rsidRPr="265E7809">
              <w:rPr>
                <w:rFonts w:eastAsia="Arial" w:cs="Arial"/>
                <w:color w:val="242424"/>
                <w:sz w:val="22"/>
                <w:szCs w:val="22"/>
              </w:rPr>
              <w:t xml:space="preserve"> Our attendance intervention programme had a 73% success rate with students who reached stage 3, but only 40% success rate at stage 1, leading us to make sure that in 2024-25 we move through the stages more swiftly to provide effective support for families.</w:t>
            </w:r>
          </w:p>
          <w:p w14:paraId="4B47D79C" w14:textId="2C0B2A3C" w:rsidR="00054AEF" w:rsidRPr="00054AEF" w:rsidRDefault="32B97DE5" w:rsidP="7125ACF9">
            <w:pPr>
              <w:spacing w:after="0"/>
              <w:textAlignment w:val="baseline"/>
              <w:rPr>
                <w:rFonts w:eastAsia="Arial" w:cs="Arial"/>
                <w:color w:val="242424"/>
                <w:sz w:val="22"/>
                <w:szCs w:val="22"/>
              </w:rPr>
            </w:pPr>
            <w:r w:rsidRPr="7125ACF9">
              <w:rPr>
                <w:rFonts w:eastAsia="Arial" w:cs="Arial"/>
                <w:color w:val="242424"/>
                <w:sz w:val="22"/>
                <w:szCs w:val="22"/>
              </w:rPr>
              <w:t xml:space="preserve"> </w:t>
            </w:r>
          </w:p>
          <w:p w14:paraId="59B7A2F8" w14:textId="5262EB6E" w:rsidR="00054AEF" w:rsidRPr="00054AEF" w:rsidRDefault="08D6EEE9" w:rsidP="7125ACF9">
            <w:pPr>
              <w:spacing w:after="0"/>
              <w:textAlignment w:val="baseline"/>
              <w:rPr>
                <w:rFonts w:eastAsia="Arial" w:cs="Arial"/>
                <w:color w:val="242424"/>
                <w:sz w:val="22"/>
                <w:szCs w:val="22"/>
              </w:rPr>
            </w:pPr>
            <w:r w:rsidRPr="265E7809">
              <w:rPr>
                <w:rFonts w:eastAsia="Arial" w:cs="Arial"/>
                <w:color w:val="242424"/>
                <w:sz w:val="22"/>
                <w:szCs w:val="22"/>
              </w:rPr>
              <w:t>Our</w:t>
            </w:r>
            <w:r w:rsidR="589E4BB4" w:rsidRPr="265E7809">
              <w:rPr>
                <w:rFonts w:eastAsia="Arial" w:cs="Arial"/>
                <w:color w:val="242424"/>
                <w:sz w:val="22"/>
                <w:szCs w:val="22"/>
              </w:rPr>
              <w:t xml:space="preserve"> w</w:t>
            </w:r>
            <w:r w:rsidR="703520EA" w:rsidRPr="265E7809">
              <w:rPr>
                <w:rFonts w:eastAsia="Arial" w:cs="Arial"/>
                <w:color w:val="242424"/>
                <w:sz w:val="22"/>
                <w:szCs w:val="22"/>
              </w:rPr>
              <w:t>hole school intervention</w:t>
            </w:r>
            <w:r w:rsidR="3BFC0D01" w:rsidRPr="265E7809">
              <w:rPr>
                <w:rFonts w:eastAsia="Arial" w:cs="Arial"/>
                <w:color w:val="242424"/>
                <w:sz w:val="22"/>
                <w:szCs w:val="22"/>
              </w:rPr>
              <w:t xml:space="preserve"> referral process</w:t>
            </w:r>
            <w:r w:rsidR="703520EA" w:rsidRPr="265E7809">
              <w:rPr>
                <w:rFonts w:eastAsia="Arial" w:cs="Arial"/>
                <w:color w:val="242424"/>
                <w:sz w:val="22"/>
                <w:szCs w:val="22"/>
              </w:rPr>
              <w:t xml:space="preserve"> </w:t>
            </w:r>
            <w:r w:rsidR="60323B21" w:rsidRPr="265E7809">
              <w:rPr>
                <w:rFonts w:eastAsia="Arial" w:cs="Arial"/>
                <w:color w:val="242424"/>
                <w:sz w:val="22"/>
                <w:szCs w:val="22"/>
              </w:rPr>
              <w:t xml:space="preserve">known as </w:t>
            </w:r>
            <w:r w:rsidR="703520EA" w:rsidRPr="265E7809">
              <w:rPr>
                <w:rFonts w:eastAsia="Arial" w:cs="Arial"/>
                <w:color w:val="242424"/>
                <w:sz w:val="22"/>
                <w:szCs w:val="22"/>
              </w:rPr>
              <w:t>‘Connect’</w:t>
            </w:r>
            <w:r w:rsidR="34D604D4" w:rsidRPr="265E7809">
              <w:rPr>
                <w:rFonts w:eastAsia="Arial" w:cs="Arial"/>
                <w:color w:val="242424"/>
                <w:sz w:val="22"/>
                <w:szCs w:val="22"/>
              </w:rPr>
              <w:t xml:space="preserve"> </w:t>
            </w:r>
            <w:r w:rsidR="703520EA" w:rsidRPr="265E7809">
              <w:rPr>
                <w:rFonts w:eastAsia="Arial" w:cs="Arial"/>
                <w:color w:val="242424"/>
                <w:sz w:val="22"/>
                <w:szCs w:val="22"/>
              </w:rPr>
              <w:t>directs all forms of pastoral interventions across the school, with a particular focus on students who are struggling to access or thrive in school. Each weekly Connect panel considers referrals from the pastoral teams, identifying relevant barriers to engagement- there is a particular focus here on disadvantaged students. We</w:t>
            </w:r>
            <w:r w:rsidR="510D4330" w:rsidRPr="265E7809">
              <w:rPr>
                <w:rFonts w:eastAsia="Arial" w:cs="Arial"/>
                <w:color w:val="242424"/>
                <w:sz w:val="22"/>
                <w:szCs w:val="22"/>
              </w:rPr>
              <w:t xml:space="preserve"> also use our ‘In3’ centre top provide </w:t>
            </w:r>
            <w:r w:rsidR="703520EA" w:rsidRPr="265E7809">
              <w:rPr>
                <w:rFonts w:eastAsia="Arial" w:cs="Arial"/>
                <w:color w:val="242424"/>
                <w:sz w:val="22"/>
                <w:szCs w:val="22"/>
              </w:rPr>
              <w:t xml:space="preserve">a </w:t>
            </w:r>
            <w:bookmarkStart w:id="22" w:name="_Int_kowC5ej7"/>
            <w:proofErr w:type="gramStart"/>
            <w:r w:rsidR="703520EA" w:rsidRPr="265E7809">
              <w:rPr>
                <w:rFonts w:eastAsia="Arial" w:cs="Arial"/>
                <w:color w:val="242424"/>
                <w:sz w:val="22"/>
                <w:szCs w:val="22"/>
              </w:rPr>
              <w:t>6-9 week</w:t>
            </w:r>
            <w:bookmarkEnd w:id="22"/>
            <w:proofErr w:type="gramEnd"/>
            <w:r w:rsidR="703520EA" w:rsidRPr="265E7809">
              <w:rPr>
                <w:rFonts w:eastAsia="Arial" w:cs="Arial"/>
                <w:color w:val="242424"/>
                <w:sz w:val="22"/>
                <w:szCs w:val="22"/>
              </w:rPr>
              <w:t xml:space="preserve"> intervention</w:t>
            </w:r>
            <w:r w:rsidR="047D4BB2" w:rsidRPr="265E7809">
              <w:rPr>
                <w:rFonts w:eastAsia="Arial" w:cs="Arial"/>
                <w:color w:val="242424"/>
                <w:sz w:val="22"/>
                <w:szCs w:val="22"/>
              </w:rPr>
              <w:t xml:space="preserve"> pr</w:t>
            </w:r>
            <w:r w:rsidR="703520EA" w:rsidRPr="265E7809">
              <w:rPr>
                <w:rFonts w:eastAsia="Arial" w:cs="Arial"/>
                <w:color w:val="242424"/>
                <w:sz w:val="22"/>
                <w:szCs w:val="22"/>
              </w:rPr>
              <w:t xml:space="preserve">ogramme to help students succeed in mainstream, with its </w:t>
            </w:r>
            <w:r w:rsidR="703520EA" w:rsidRPr="265E7809">
              <w:rPr>
                <w:rFonts w:eastAsia="Arial" w:cs="Arial"/>
                <w:color w:val="242424"/>
                <w:sz w:val="22"/>
                <w:szCs w:val="22"/>
              </w:rPr>
              <w:lastRenderedPageBreak/>
              <w:t xml:space="preserve">primary focus on students exhibiting ‘emotional </w:t>
            </w:r>
            <w:r w:rsidR="63320E4A" w:rsidRPr="265E7809">
              <w:rPr>
                <w:rFonts w:eastAsia="Arial" w:cs="Arial"/>
                <w:color w:val="242424"/>
                <w:sz w:val="22"/>
                <w:szCs w:val="22"/>
              </w:rPr>
              <w:t>school-based</w:t>
            </w:r>
            <w:r w:rsidR="703520EA" w:rsidRPr="265E7809">
              <w:rPr>
                <w:rFonts w:eastAsia="Arial" w:cs="Arial"/>
                <w:color w:val="242424"/>
                <w:sz w:val="22"/>
                <w:szCs w:val="22"/>
              </w:rPr>
              <w:t xml:space="preserve"> avoidance’ (EBSA), and most of these students have also been disadvantaged. This centre has offered therapeutic support and a reintegration programme that has successfully reintegrated students into the mainstream.</w:t>
            </w:r>
          </w:p>
          <w:p w14:paraId="1948BAAB" w14:textId="0D3F90D0" w:rsidR="00054AEF" w:rsidRPr="00054AEF" w:rsidRDefault="32B97DE5" w:rsidP="7125ACF9">
            <w:pPr>
              <w:spacing w:after="0"/>
              <w:textAlignment w:val="baseline"/>
              <w:rPr>
                <w:rFonts w:eastAsia="Arial" w:cs="Arial"/>
                <w:color w:val="242424"/>
                <w:sz w:val="22"/>
                <w:szCs w:val="22"/>
              </w:rPr>
            </w:pPr>
            <w:r w:rsidRPr="7125ACF9">
              <w:rPr>
                <w:rFonts w:eastAsia="Arial" w:cs="Arial"/>
                <w:color w:val="242424"/>
                <w:sz w:val="22"/>
                <w:szCs w:val="22"/>
              </w:rPr>
              <w:t xml:space="preserve"> </w:t>
            </w:r>
          </w:p>
          <w:p w14:paraId="5FB3EEC3" w14:textId="0B0834F4" w:rsidR="00054AEF" w:rsidRPr="00054AEF" w:rsidRDefault="32B97DE5" w:rsidP="7125ACF9">
            <w:pPr>
              <w:spacing w:after="0"/>
              <w:textAlignment w:val="baseline"/>
              <w:rPr>
                <w:rFonts w:eastAsia="Arial" w:cs="Arial"/>
                <w:color w:val="242424"/>
                <w:sz w:val="22"/>
                <w:szCs w:val="22"/>
              </w:rPr>
            </w:pPr>
            <w:r w:rsidRPr="7125ACF9">
              <w:rPr>
                <w:rFonts w:eastAsia="Arial" w:cs="Arial"/>
                <w:color w:val="242424"/>
                <w:sz w:val="22"/>
                <w:szCs w:val="22"/>
              </w:rPr>
              <w:t>Our targets to both reduce whole school absence and narrow gaps between disadvantaged and non-disadvantaged students are rooted in the reality of the situation schools face in 2023-24, whilst aspiring to see significant improvements by the end of 2025.</w:t>
            </w:r>
          </w:p>
          <w:p w14:paraId="7C11B7FA" w14:textId="325166B0" w:rsidR="00054AEF" w:rsidRPr="00054AEF" w:rsidRDefault="00054AEF" w:rsidP="7125ACF9">
            <w:pPr>
              <w:pStyle w:val="paragraph"/>
              <w:spacing w:before="0" w:beforeAutospacing="0" w:after="0" w:afterAutospacing="0"/>
              <w:ind w:right="45"/>
              <w:textAlignment w:val="baseline"/>
              <w:rPr>
                <w:rStyle w:val="eop"/>
                <w:rFonts w:ascii="Arial" w:eastAsia="Arial" w:hAnsi="Arial" w:cs="Arial"/>
                <w:color w:val="000000"/>
                <w:sz w:val="22"/>
                <w:szCs w:val="22"/>
              </w:rPr>
            </w:pPr>
          </w:p>
          <w:p w14:paraId="4ECBF70B" w14:textId="44EDB773" w:rsidR="00054AEF" w:rsidRPr="00056520" w:rsidRDefault="76B71054" w:rsidP="7125ACF9">
            <w:pPr>
              <w:pStyle w:val="paragraph"/>
              <w:numPr>
                <w:ilvl w:val="0"/>
                <w:numId w:val="22"/>
              </w:numPr>
              <w:spacing w:before="0" w:beforeAutospacing="0" w:after="0" w:afterAutospacing="0"/>
              <w:ind w:left="780" w:firstLine="0"/>
              <w:textAlignment w:val="baseline"/>
              <w:rPr>
                <w:rStyle w:val="eop"/>
                <w:rFonts w:ascii="Arial" w:eastAsia="Arial" w:hAnsi="Arial" w:cs="Arial"/>
                <w:color w:val="000000"/>
                <w:sz w:val="22"/>
                <w:szCs w:val="22"/>
              </w:rPr>
            </w:pPr>
            <w:r w:rsidRPr="7125ACF9">
              <w:rPr>
                <w:rStyle w:val="normaltextrun"/>
                <w:rFonts w:ascii="Arial" w:eastAsia="Arial" w:hAnsi="Arial" w:cs="Arial"/>
                <w:color w:val="000000" w:themeColor="text1"/>
                <w:sz w:val="22"/>
                <w:szCs w:val="22"/>
              </w:rPr>
              <w:t>Low levels of literacy</w:t>
            </w:r>
            <w:r w:rsidRPr="7125ACF9">
              <w:rPr>
                <w:rStyle w:val="eop"/>
                <w:rFonts w:ascii="Arial" w:eastAsia="Arial" w:hAnsi="Arial" w:cs="Arial"/>
                <w:color w:val="000000" w:themeColor="text1"/>
                <w:sz w:val="22"/>
                <w:szCs w:val="22"/>
              </w:rPr>
              <w:t> </w:t>
            </w:r>
          </w:p>
          <w:p w14:paraId="6EA381EE" w14:textId="77777777" w:rsidR="00056520" w:rsidRPr="00054AEF" w:rsidRDefault="00056520" w:rsidP="00056520">
            <w:pPr>
              <w:pStyle w:val="paragraph"/>
              <w:spacing w:before="0" w:beforeAutospacing="0" w:after="0" w:afterAutospacing="0"/>
              <w:ind w:left="780"/>
              <w:textAlignment w:val="baseline"/>
              <w:rPr>
                <w:rFonts w:ascii="Arial" w:eastAsia="Arial" w:hAnsi="Arial" w:cs="Arial"/>
                <w:color w:val="000000"/>
                <w:sz w:val="22"/>
                <w:szCs w:val="22"/>
              </w:rPr>
            </w:pPr>
          </w:p>
          <w:p w14:paraId="54F2D07A" w14:textId="2A443AC1" w:rsidR="79F00C87" w:rsidRPr="00056520" w:rsidRDefault="693F0BE6" w:rsidP="265E7809">
            <w:pPr>
              <w:pStyle w:val="paragraph"/>
              <w:spacing w:before="0" w:beforeAutospacing="0" w:after="0" w:afterAutospacing="0"/>
              <w:ind w:right="45"/>
              <w:rPr>
                <w:rStyle w:val="eop"/>
                <w:rFonts w:ascii="Arial" w:eastAsia="Arial" w:hAnsi="Arial" w:cs="Arial"/>
                <w:sz w:val="22"/>
                <w:szCs w:val="22"/>
              </w:rPr>
            </w:pPr>
            <w:r w:rsidRPr="00056520">
              <w:rPr>
                <w:rStyle w:val="eop"/>
                <w:rFonts w:ascii="Arial" w:eastAsia="Arial" w:hAnsi="Arial" w:cs="Arial"/>
                <w:sz w:val="22"/>
                <w:szCs w:val="22"/>
              </w:rPr>
              <w:t xml:space="preserve">We continue to work with our DISTAR corrective reading programme and LEXIA.  Students are taught in small groups </w:t>
            </w:r>
            <w:r w:rsidR="27EE1297" w:rsidRPr="00056520">
              <w:rPr>
                <w:rStyle w:val="eop"/>
                <w:rFonts w:ascii="Arial" w:eastAsia="Arial" w:hAnsi="Arial" w:cs="Arial"/>
                <w:sz w:val="22"/>
                <w:szCs w:val="22"/>
              </w:rPr>
              <w:t xml:space="preserve">3 times per week to embed phonic awareness and understanding.  As it is so </w:t>
            </w:r>
            <w:r w:rsidR="2DA58F62" w:rsidRPr="00056520">
              <w:rPr>
                <w:rStyle w:val="eop"/>
                <w:rFonts w:ascii="Arial" w:eastAsia="Arial" w:hAnsi="Arial" w:cs="Arial"/>
                <w:sz w:val="22"/>
                <w:szCs w:val="22"/>
              </w:rPr>
              <w:t>regular,</w:t>
            </w:r>
            <w:r w:rsidR="27EE1297" w:rsidRPr="00056520">
              <w:rPr>
                <w:rStyle w:val="eop"/>
                <w:rFonts w:ascii="Arial" w:eastAsia="Arial" w:hAnsi="Arial" w:cs="Arial"/>
                <w:sz w:val="22"/>
                <w:szCs w:val="22"/>
              </w:rPr>
              <w:t xml:space="preserve"> we have seen a good level of progress.  Once they have achieved </w:t>
            </w:r>
            <w:r w:rsidR="44708705" w:rsidRPr="00056520">
              <w:rPr>
                <w:rStyle w:val="eop"/>
                <w:rFonts w:ascii="Arial" w:eastAsia="Arial" w:hAnsi="Arial" w:cs="Arial"/>
                <w:sz w:val="22"/>
                <w:szCs w:val="22"/>
              </w:rPr>
              <w:t xml:space="preserve">the </w:t>
            </w:r>
            <w:r w:rsidR="078CB9DD" w:rsidRPr="00056520">
              <w:rPr>
                <w:rStyle w:val="eop"/>
                <w:rFonts w:ascii="Arial" w:eastAsia="Arial" w:hAnsi="Arial" w:cs="Arial"/>
                <w:sz w:val="22"/>
                <w:szCs w:val="22"/>
              </w:rPr>
              <w:t xml:space="preserve">required </w:t>
            </w:r>
            <w:r w:rsidR="6576E967" w:rsidRPr="00056520">
              <w:rPr>
                <w:rStyle w:val="eop"/>
                <w:rFonts w:ascii="Arial" w:eastAsia="Arial" w:hAnsi="Arial" w:cs="Arial"/>
                <w:sz w:val="22"/>
                <w:szCs w:val="22"/>
              </w:rPr>
              <w:t>level,</w:t>
            </w:r>
            <w:r w:rsidR="44708705" w:rsidRPr="00056520">
              <w:rPr>
                <w:rStyle w:val="eop"/>
                <w:rFonts w:ascii="Arial" w:eastAsia="Arial" w:hAnsi="Arial" w:cs="Arial"/>
                <w:sz w:val="22"/>
                <w:szCs w:val="22"/>
              </w:rPr>
              <w:t xml:space="preserve"> they then return to normal lessons</w:t>
            </w:r>
            <w:r w:rsidR="5580F23C" w:rsidRPr="00056520">
              <w:rPr>
                <w:rStyle w:val="eop"/>
                <w:rFonts w:ascii="Arial" w:eastAsia="Arial" w:hAnsi="Arial" w:cs="Arial"/>
                <w:sz w:val="22"/>
                <w:szCs w:val="22"/>
              </w:rPr>
              <w:t xml:space="preserve"> to utilise their skills</w:t>
            </w:r>
            <w:r w:rsidR="4D788A44" w:rsidRPr="00056520">
              <w:rPr>
                <w:rStyle w:val="eop"/>
                <w:rFonts w:ascii="Arial" w:eastAsia="Arial" w:hAnsi="Arial" w:cs="Arial"/>
                <w:sz w:val="22"/>
                <w:szCs w:val="22"/>
              </w:rPr>
              <w:t xml:space="preserve">. We liaise closely with parents to inform them of progress and engagement so this can be discussed at home to support further development. </w:t>
            </w:r>
            <w:r w:rsidR="44708705" w:rsidRPr="00056520">
              <w:rPr>
                <w:rStyle w:val="eop"/>
                <w:rFonts w:ascii="Arial" w:eastAsia="Arial" w:hAnsi="Arial" w:cs="Arial"/>
                <w:sz w:val="22"/>
                <w:szCs w:val="22"/>
              </w:rPr>
              <w:t xml:space="preserve">ST3 also provides small group interventions to support individual literacy and </w:t>
            </w:r>
            <w:r w:rsidR="3FDFBB68" w:rsidRPr="00056520">
              <w:rPr>
                <w:rStyle w:val="eop"/>
                <w:rFonts w:ascii="Arial" w:eastAsia="Arial" w:hAnsi="Arial" w:cs="Arial"/>
                <w:sz w:val="22"/>
                <w:szCs w:val="22"/>
              </w:rPr>
              <w:t>development</w:t>
            </w:r>
            <w:r w:rsidR="44708705" w:rsidRPr="00056520">
              <w:rPr>
                <w:rStyle w:val="eop"/>
                <w:rFonts w:ascii="Arial" w:eastAsia="Arial" w:hAnsi="Arial" w:cs="Arial"/>
                <w:sz w:val="22"/>
                <w:szCs w:val="22"/>
              </w:rPr>
              <w:t xml:space="preserve"> and to </w:t>
            </w:r>
            <w:r w:rsidR="47D7D347" w:rsidRPr="00056520">
              <w:rPr>
                <w:rStyle w:val="eop"/>
                <w:rFonts w:ascii="Arial" w:eastAsia="Arial" w:hAnsi="Arial" w:cs="Arial"/>
                <w:sz w:val="22"/>
                <w:szCs w:val="22"/>
              </w:rPr>
              <w:t>prepare</w:t>
            </w:r>
            <w:r w:rsidR="44708705" w:rsidRPr="00056520">
              <w:rPr>
                <w:rStyle w:val="eop"/>
                <w:rFonts w:ascii="Arial" w:eastAsia="Arial" w:hAnsi="Arial" w:cs="Arial"/>
                <w:sz w:val="22"/>
                <w:szCs w:val="22"/>
              </w:rPr>
              <w:t xml:space="preserve"> students for the </w:t>
            </w:r>
            <w:r w:rsidR="3F99F7DE" w:rsidRPr="00056520">
              <w:rPr>
                <w:rStyle w:val="eop"/>
                <w:rFonts w:ascii="Arial" w:eastAsia="Arial" w:hAnsi="Arial" w:cs="Arial"/>
                <w:sz w:val="22"/>
                <w:szCs w:val="22"/>
              </w:rPr>
              <w:t>mainstream</w:t>
            </w:r>
            <w:r w:rsidR="44708705" w:rsidRPr="00056520">
              <w:rPr>
                <w:rStyle w:val="eop"/>
                <w:rFonts w:ascii="Arial" w:eastAsia="Arial" w:hAnsi="Arial" w:cs="Arial"/>
                <w:sz w:val="22"/>
                <w:szCs w:val="22"/>
              </w:rPr>
              <w:t xml:space="preserve"> curriculum.  These are timetabled sessions and replace an option subject. This is for Year</w:t>
            </w:r>
            <w:r w:rsidR="3F6045E0" w:rsidRPr="00056520">
              <w:rPr>
                <w:rStyle w:val="eop"/>
                <w:rFonts w:ascii="Arial" w:eastAsia="Arial" w:hAnsi="Arial" w:cs="Arial"/>
                <w:sz w:val="22"/>
                <w:szCs w:val="22"/>
              </w:rPr>
              <w:t xml:space="preserve">s </w:t>
            </w:r>
            <w:r w:rsidR="44708705" w:rsidRPr="00056520">
              <w:rPr>
                <w:rStyle w:val="eop"/>
                <w:rFonts w:ascii="Arial" w:eastAsia="Arial" w:hAnsi="Arial" w:cs="Arial"/>
                <w:sz w:val="22"/>
                <w:szCs w:val="22"/>
              </w:rPr>
              <w:t>9-</w:t>
            </w:r>
            <w:r w:rsidR="64787A34" w:rsidRPr="00056520">
              <w:rPr>
                <w:rStyle w:val="eop"/>
                <w:rFonts w:ascii="Arial" w:eastAsia="Arial" w:hAnsi="Arial" w:cs="Arial"/>
                <w:sz w:val="22"/>
                <w:szCs w:val="22"/>
              </w:rPr>
              <w:t>11.</w:t>
            </w:r>
          </w:p>
          <w:p w14:paraId="6315CDE2" w14:textId="563AB4A9" w:rsidR="130CCCCE" w:rsidRPr="00056520" w:rsidRDefault="130CCCCE" w:rsidP="7125ACF9">
            <w:pPr>
              <w:pStyle w:val="paragraph"/>
              <w:spacing w:before="0" w:beforeAutospacing="0" w:after="0" w:afterAutospacing="0"/>
              <w:ind w:right="45"/>
              <w:rPr>
                <w:rStyle w:val="eop"/>
                <w:rFonts w:ascii="Arial" w:eastAsia="Arial" w:hAnsi="Arial" w:cs="Arial"/>
                <w:sz w:val="22"/>
                <w:szCs w:val="22"/>
              </w:rPr>
            </w:pPr>
          </w:p>
          <w:p w14:paraId="6FE1F9D2" w14:textId="7FD2FCAA" w:rsidR="724F27A6" w:rsidRPr="00056520" w:rsidRDefault="03B4EB5E" w:rsidP="7125ACF9">
            <w:pPr>
              <w:pStyle w:val="paragraph"/>
              <w:spacing w:before="0" w:beforeAutospacing="0" w:after="0" w:afterAutospacing="0"/>
              <w:ind w:right="45"/>
              <w:rPr>
                <w:rStyle w:val="eop"/>
                <w:rFonts w:ascii="Arial" w:eastAsia="Arial" w:hAnsi="Arial" w:cs="Arial"/>
                <w:sz w:val="22"/>
                <w:szCs w:val="22"/>
              </w:rPr>
            </w:pPr>
            <w:r w:rsidRPr="00056520">
              <w:rPr>
                <w:rStyle w:val="eop"/>
                <w:rFonts w:ascii="Arial" w:eastAsia="Arial" w:hAnsi="Arial" w:cs="Arial"/>
                <w:sz w:val="22"/>
                <w:szCs w:val="22"/>
              </w:rPr>
              <w:t>We no longer do accelerated reader or guide</w:t>
            </w:r>
            <w:r w:rsidR="09A2D578" w:rsidRPr="00056520">
              <w:rPr>
                <w:rStyle w:val="eop"/>
                <w:rFonts w:ascii="Arial" w:eastAsia="Arial" w:hAnsi="Arial" w:cs="Arial"/>
                <w:sz w:val="22"/>
                <w:szCs w:val="22"/>
              </w:rPr>
              <w:t>d</w:t>
            </w:r>
            <w:r w:rsidRPr="00056520">
              <w:rPr>
                <w:rStyle w:val="eop"/>
                <w:rFonts w:ascii="Arial" w:eastAsia="Arial" w:hAnsi="Arial" w:cs="Arial"/>
                <w:sz w:val="22"/>
                <w:szCs w:val="22"/>
              </w:rPr>
              <w:t xml:space="preserve"> reading but all students in KS3 have a library lesson to support and develop a love of reading.</w:t>
            </w:r>
            <w:r w:rsidR="0E3A1EC3" w:rsidRPr="00056520">
              <w:rPr>
                <w:rStyle w:val="eop"/>
                <w:rFonts w:ascii="Arial" w:eastAsia="Arial" w:hAnsi="Arial" w:cs="Arial"/>
                <w:sz w:val="22"/>
                <w:szCs w:val="22"/>
              </w:rPr>
              <w:t xml:space="preserve">  </w:t>
            </w:r>
            <w:r w:rsidRPr="00056520">
              <w:rPr>
                <w:rStyle w:val="eop"/>
                <w:rFonts w:ascii="Arial" w:eastAsia="Arial" w:hAnsi="Arial" w:cs="Arial"/>
                <w:sz w:val="22"/>
                <w:szCs w:val="22"/>
              </w:rPr>
              <w:t xml:space="preserve">Going forward there are plans to consider the development of the library and how we promote </w:t>
            </w:r>
            <w:r w:rsidR="4DDD1D56" w:rsidRPr="00056520">
              <w:rPr>
                <w:rStyle w:val="eop"/>
                <w:rFonts w:ascii="Arial" w:eastAsia="Arial" w:hAnsi="Arial" w:cs="Arial"/>
                <w:sz w:val="22"/>
                <w:szCs w:val="22"/>
              </w:rPr>
              <w:t>literacy</w:t>
            </w:r>
            <w:r w:rsidRPr="00056520">
              <w:rPr>
                <w:rStyle w:val="eop"/>
                <w:rFonts w:ascii="Arial" w:eastAsia="Arial" w:hAnsi="Arial" w:cs="Arial"/>
                <w:sz w:val="22"/>
                <w:szCs w:val="22"/>
              </w:rPr>
              <w:t xml:space="preserve"> at the heart of our work to be able to access the </w:t>
            </w:r>
            <w:r w:rsidR="7BD6ACE1" w:rsidRPr="00056520">
              <w:rPr>
                <w:rStyle w:val="eop"/>
                <w:rFonts w:ascii="Arial" w:eastAsia="Arial" w:hAnsi="Arial" w:cs="Arial"/>
                <w:sz w:val="22"/>
                <w:szCs w:val="22"/>
              </w:rPr>
              <w:t>curriculum</w:t>
            </w:r>
            <w:r w:rsidRPr="00056520">
              <w:rPr>
                <w:rStyle w:val="eop"/>
                <w:rFonts w:ascii="Arial" w:eastAsia="Arial" w:hAnsi="Arial" w:cs="Arial"/>
                <w:sz w:val="22"/>
                <w:szCs w:val="22"/>
              </w:rPr>
              <w:t xml:space="preserve"> and prepare them for</w:t>
            </w:r>
            <w:r w:rsidR="32DA9557" w:rsidRPr="00056520">
              <w:rPr>
                <w:rStyle w:val="eop"/>
                <w:rFonts w:ascii="Arial" w:eastAsia="Arial" w:hAnsi="Arial" w:cs="Arial"/>
                <w:sz w:val="22"/>
                <w:szCs w:val="22"/>
              </w:rPr>
              <w:t xml:space="preserve"> </w:t>
            </w:r>
            <w:r w:rsidRPr="00056520">
              <w:rPr>
                <w:rStyle w:val="eop"/>
                <w:rFonts w:ascii="Arial" w:eastAsia="Arial" w:hAnsi="Arial" w:cs="Arial"/>
                <w:sz w:val="22"/>
                <w:szCs w:val="22"/>
              </w:rPr>
              <w:t>t</w:t>
            </w:r>
            <w:r w:rsidR="1C5EAB20" w:rsidRPr="00056520">
              <w:rPr>
                <w:rStyle w:val="eop"/>
                <w:rFonts w:ascii="Arial" w:eastAsia="Arial" w:hAnsi="Arial" w:cs="Arial"/>
                <w:sz w:val="22"/>
                <w:szCs w:val="22"/>
              </w:rPr>
              <w:t>h</w:t>
            </w:r>
            <w:r w:rsidRPr="00056520">
              <w:rPr>
                <w:rStyle w:val="eop"/>
                <w:rFonts w:ascii="Arial" w:eastAsia="Arial" w:hAnsi="Arial" w:cs="Arial"/>
                <w:sz w:val="22"/>
                <w:szCs w:val="22"/>
              </w:rPr>
              <w:t xml:space="preserve">e wide </w:t>
            </w:r>
            <w:r w:rsidR="0F19C699" w:rsidRPr="00056520">
              <w:rPr>
                <w:rStyle w:val="eop"/>
                <w:rFonts w:ascii="Arial" w:eastAsia="Arial" w:hAnsi="Arial" w:cs="Arial"/>
                <w:sz w:val="22"/>
                <w:szCs w:val="22"/>
              </w:rPr>
              <w:t>world</w:t>
            </w:r>
          </w:p>
          <w:p w14:paraId="31B57716" w14:textId="77777777" w:rsidR="00054AEF" w:rsidRPr="00056520" w:rsidRDefault="76B71054" w:rsidP="7125ACF9">
            <w:pPr>
              <w:pStyle w:val="paragraph"/>
              <w:spacing w:before="0" w:beforeAutospacing="0" w:after="0" w:afterAutospacing="0"/>
              <w:ind w:right="45"/>
              <w:textAlignment w:val="baseline"/>
              <w:rPr>
                <w:rFonts w:ascii="Arial" w:eastAsia="Arial" w:hAnsi="Arial" w:cs="Arial"/>
                <w:sz w:val="22"/>
                <w:szCs w:val="22"/>
              </w:rPr>
            </w:pPr>
            <w:r w:rsidRPr="00056520">
              <w:rPr>
                <w:rStyle w:val="eop"/>
                <w:rFonts w:ascii="Arial" w:eastAsia="Arial" w:hAnsi="Arial" w:cs="Arial"/>
                <w:sz w:val="22"/>
                <w:szCs w:val="22"/>
              </w:rPr>
              <w:t> </w:t>
            </w:r>
          </w:p>
          <w:p w14:paraId="19A664BB" w14:textId="6620FB8B" w:rsidR="00054AEF" w:rsidRDefault="47B2D3B0" w:rsidP="265E7809">
            <w:pPr>
              <w:pStyle w:val="paragraph"/>
              <w:numPr>
                <w:ilvl w:val="0"/>
                <w:numId w:val="23"/>
              </w:numPr>
              <w:spacing w:before="0" w:beforeAutospacing="0" w:after="0" w:afterAutospacing="0"/>
              <w:ind w:left="780" w:firstLine="0"/>
              <w:textAlignment w:val="baseline"/>
              <w:rPr>
                <w:rStyle w:val="eop"/>
                <w:rFonts w:ascii="Arial" w:eastAsia="Arial" w:hAnsi="Arial" w:cs="Arial"/>
                <w:sz w:val="22"/>
                <w:szCs w:val="22"/>
              </w:rPr>
            </w:pPr>
            <w:r w:rsidRPr="45792B04">
              <w:rPr>
                <w:rStyle w:val="normaltextrun"/>
                <w:rFonts w:ascii="Arial" w:eastAsia="Arial" w:hAnsi="Arial" w:cs="Arial"/>
                <w:sz w:val="22"/>
                <w:szCs w:val="22"/>
              </w:rPr>
              <w:t>Trauma and mental health</w:t>
            </w:r>
            <w:r w:rsidRPr="45792B04">
              <w:rPr>
                <w:rStyle w:val="eop"/>
                <w:rFonts w:ascii="Arial" w:eastAsia="Arial" w:hAnsi="Arial" w:cs="Arial"/>
                <w:sz w:val="22"/>
                <w:szCs w:val="22"/>
              </w:rPr>
              <w:t> </w:t>
            </w:r>
          </w:p>
          <w:p w14:paraId="1F731654" w14:textId="2E181E9E" w:rsidR="00054AEF" w:rsidRPr="00056520" w:rsidRDefault="61A71221" w:rsidP="45792B04">
            <w:pPr>
              <w:pStyle w:val="paragraph"/>
              <w:spacing w:before="0" w:beforeAutospacing="0" w:after="0" w:afterAutospacing="0"/>
              <w:ind w:right="45"/>
              <w:textAlignment w:val="baseline"/>
              <w:rPr>
                <w:rStyle w:val="eop"/>
                <w:rFonts w:ascii="Arial" w:eastAsia="Arial" w:hAnsi="Arial" w:cs="Arial"/>
                <w:sz w:val="22"/>
                <w:szCs w:val="22"/>
              </w:rPr>
            </w:pPr>
            <w:r w:rsidRPr="45792B04">
              <w:rPr>
                <w:rStyle w:val="eop"/>
                <w:rFonts w:ascii="Arial" w:eastAsia="Arial" w:hAnsi="Arial" w:cs="Arial"/>
                <w:sz w:val="22"/>
                <w:szCs w:val="22"/>
              </w:rPr>
              <w:t xml:space="preserve"> </w:t>
            </w:r>
            <w:r w:rsidR="31B55D81" w:rsidRPr="45792B04">
              <w:rPr>
                <w:rStyle w:val="eop"/>
                <w:rFonts w:ascii="Arial" w:eastAsia="Arial" w:hAnsi="Arial" w:cs="Arial"/>
                <w:sz w:val="22"/>
                <w:szCs w:val="22"/>
              </w:rPr>
              <w:t xml:space="preserve"> There are a wide range of interventions in school, including Forest </w:t>
            </w:r>
            <w:proofErr w:type="gramStart"/>
            <w:r w:rsidR="31B55D81" w:rsidRPr="45792B04">
              <w:rPr>
                <w:rStyle w:val="eop"/>
                <w:rFonts w:ascii="Arial" w:eastAsia="Arial" w:hAnsi="Arial" w:cs="Arial"/>
                <w:sz w:val="22"/>
                <w:szCs w:val="22"/>
              </w:rPr>
              <w:t>School</w:t>
            </w:r>
            <w:r w:rsidR="27EC806B" w:rsidRPr="45792B04">
              <w:rPr>
                <w:rStyle w:val="eop"/>
                <w:rFonts w:ascii="Arial" w:eastAsia="Arial" w:hAnsi="Arial" w:cs="Arial"/>
                <w:sz w:val="22"/>
                <w:szCs w:val="22"/>
              </w:rPr>
              <w:t xml:space="preserve">, </w:t>
            </w:r>
            <w:r w:rsidR="034F45CA" w:rsidRPr="45792B04">
              <w:rPr>
                <w:rStyle w:val="eop"/>
                <w:rFonts w:ascii="Arial" w:eastAsia="Arial" w:hAnsi="Arial" w:cs="Arial"/>
                <w:sz w:val="22"/>
                <w:szCs w:val="22"/>
              </w:rPr>
              <w:t xml:space="preserve"> School</w:t>
            </w:r>
            <w:proofErr w:type="gramEnd"/>
            <w:r w:rsidR="034F45CA" w:rsidRPr="45792B04">
              <w:rPr>
                <w:rStyle w:val="eop"/>
                <w:rFonts w:ascii="Arial" w:eastAsia="Arial" w:hAnsi="Arial" w:cs="Arial"/>
                <w:sz w:val="22"/>
                <w:szCs w:val="22"/>
              </w:rPr>
              <w:t xml:space="preserve"> </w:t>
            </w:r>
            <w:r w:rsidR="524D936E" w:rsidRPr="45792B04">
              <w:rPr>
                <w:rStyle w:val="eop"/>
                <w:rFonts w:ascii="Arial" w:eastAsia="Arial" w:hAnsi="Arial" w:cs="Arial"/>
                <w:sz w:val="22"/>
                <w:szCs w:val="22"/>
              </w:rPr>
              <w:t>Counsellor</w:t>
            </w:r>
            <w:r w:rsidR="1386C75D" w:rsidRPr="45792B04">
              <w:rPr>
                <w:rStyle w:val="eop"/>
                <w:rFonts w:ascii="Arial" w:eastAsia="Arial" w:hAnsi="Arial" w:cs="Arial"/>
                <w:sz w:val="22"/>
                <w:szCs w:val="22"/>
              </w:rPr>
              <w:t xml:space="preserve"> and Drawing and Talking Therapy being offered to support our students</w:t>
            </w:r>
            <w:r w:rsidR="4F8C77E4" w:rsidRPr="45792B04">
              <w:rPr>
                <w:rStyle w:val="eop"/>
                <w:rFonts w:ascii="Arial" w:eastAsia="Arial" w:hAnsi="Arial" w:cs="Arial"/>
                <w:sz w:val="22"/>
                <w:szCs w:val="22"/>
              </w:rPr>
              <w:t xml:space="preserve">. </w:t>
            </w:r>
            <w:r w:rsidR="034F45CA" w:rsidRPr="45792B04">
              <w:rPr>
                <w:rStyle w:val="eop"/>
                <w:rFonts w:ascii="Arial" w:eastAsia="Arial" w:hAnsi="Arial" w:cs="Arial"/>
                <w:sz w:val="22"/>
                <w:szCs w:val="22"/>
              </w:rPr>
              <w:t xml:space="preserve"> </w:t>
            </w:r>
            <w:r w:rsidR="0251730B" w:rsidRPr="45792B04">
              <w:rPr>
                <w:rStyle w:val="eop"/>
                <w:rFonts w:ascii="Arial" w:eastAsia="Arial" w:hAnsi="Arial" w:cs="Arial"/>
                <w:sz w:val="22"/>
                <w:szCs w:val="22"/>
              </w:rPr>
              <w:t>These</w:t>
            </w:r>
            <w:r w:rsidR="034F45CA" w:rsidRPr="45792B04">
              <w:rPr>
                <w:rStyle w:val="eop"/>
                <w:rFonts w:ascii="Arial" w:eastAsia="Arial" w:hAnsi="Arial" w:cs="Arial"/>
                <w:sz w:val="22"/>
                <w:szCs w:val="22"/>
              </w:rPr>
              <w:t xml:space="preserve"> students </w:t>
            </w:r>
            <w:r w:rsidR="1B3061EF" w:rsidRPr="45792B04">
              <w:rPr>
                <w:rStyle w:val="eop"/>
                <w:rFonts w:ascii="Arial" w:eastAsia="Arial" w:hAnsi="Arial" w:cs="Arial"/>
                <w:sz w:val="22"/>
                <w:szCs w:val="22"/>
              </w:rPr>
              <w:t>are</w:t>
            </w:r>
            <w:r w:rsidR="034F45CA" w:rsidRPr="45792B04">
              <w:rPr>
                <w:rStyle w:val="eop"/>
                <w:rFonts w:ascii="Arial" w:eastAsia="Arial" w:hAnsi="Arial" w:cs="Arial"/>
                <w:sz w:val="22"/>
                <w:szCs w:val="22"/>
              </w:rPr>
              <w:t xml:space="preserve"> signposted to be directed to the right provision</w:t>
            </w:r>
            <w:r w:rsidR="46010793" w:rsidRPr="45792B04">
              <w:rPr>
                <w:rStyle w:val="eop"/>
                <w:rFonts w:ascii="Arial" w:eastAsia="Arial" w:hAnsi="Arial" w:cs="Arial"/>
                <w:sz w:val="22"/>
                <w:szCs w:val="22"/>
              </w:rPr>
              <w:t xml:space="preserve"> through the </w:t>
            </w:r>
            <w:r w:rsidR="41709D91" w:rsidRPr="45792B04">
              <w:rPr>
                <w:rStyle w:val="eop"/>
                <w:rFonts w:ascii="Arial" w:eastAsia="Arial" w:hAnsi="Arial" w:cs="Arial"/>
                <w:sz w:val="22"/>
                <w:szCs w:val="22"/>
              </w:rPr>
              <w:t xml:space="preserve">school’s internal </w:t>
            </w:r>
            <w:r w:rsidR="46010793" w:rsidRPr="45792B04">
              <w:rPr>
                <w:rStyle w:val="eop"/>
                <w:rFonts w:ascii="Arial" w:eastAsia="Arial" w:hAnsi="Arial" w:cs="Arial"/>
                <w:sz w:val="22"/>
                <w:szCs w:val="22"/>
              </w:rPr>
              <w:t xml:space="preserve">Connect </w:t>
            </w:r>
            <w:r w:rsidR="58706887" w:rsidRPr="45792B04">
              <w:rPr>
                <w:rStyle w:val="eop"/>
                <w:rFonts w:ascii="Arial" w:eastAsia="Arial" w:hAnsi="Arial" w:cs="Arial"/>
                <w:sz w:val="22"/>
                <w:szCs w:val="22"/>
              </w:rPr>
              <w:t xml:space="preserve">referral </w:t>
            </w:r>
            <w:r w:rsidR="46010793" w:rsidRPr="45792B04">
              <w:rPr>
                <w:rStyle w:val="eop"/>
                <w:rFonts w:ascii="Arial" w:eastAsia="Arial" w:hAnsi="Arial" w:cs="Arial"/>
                <w:sz w:val="22"/>
                <w:szCs w:val="22"/>
              </w:rPr>
              <w:t>process</w:t>
            </w:r>
            <w:r w:rsidR="630309AE" w:rsidRPr="45792B04">
              <w:rPr>
                <w:rStyle w:val="eop"/>
                <w:rFonts w:ascii="Arial" w:eastAsia="Arial" w:hAnsi="Arial" w:cs="Arial"/>
                <w:sz w:val="22"/>
                <w:szCs w:val="22"/>
              </w:rPr>
              <w:t xml:space="preserve"> to ensure swift responses to the needs of our individual students. We also signpost and refer our young people to external agencies </w:t>
            </w:r>
            <w:proofErr w:type="gramStart"/>
            <w:r w:rsidR="630309AE" w:rsidRPr="45792B04">
              <w:rPr>
                <w:rStyle w:val="eop"/>
                <w:rFonts w:ascii="Arial" w:eastAsia="Arial" w:hAnsi="Arial" w:cs="Arial"/>
                <w:sz w:val="22"/>
                <w:szCs w:val="22"/>
              </w:rPr>
              <w:t>e.g.</w:t>
            </w:r>
            <w:proofErr w:type="gramEnd"/>
            <w:r w:rsidR="630309AE" w:rsidRPr="45792B04">
              <w:rPr>
                <w:rStyle w:val="eop"/>
                <w:rFonts w:ascii="Arial" w:eastAsia="Arial" w:hAnsi="Arial" w:cs="Arial"/>
                <w:sz w:val="22"/>
                <w:szCs w:val="22"/>
              </w:rPr>
              <w:t xml:space="preserve"> Mental Health Support Team and CAMHS where necessary and contribute to </w:t>
            </w:r>
            <w:r w:rsidR="5F52117D" w:rsidRPr="45792B04">
              <w:rPr>
                <w:rStyle w:val="eop"/>
                <w:rFonts w:ascii="Arial" w:eastAsia="Arial" w:hAnsi="Arial" w:cs="Arial"/>
                <w:sz w:val="22"/>
                <w:szCs w:val="22"/>
              </w:rPr>
              <w:t xml:space="preserve">meetings to support them and their families. </w:t>
            </w:r>
            <w:r w:rsidR="630309AE" w:rsidRPr="45792B04">
              <w:rPr>
                <w:rStyle w:val="eop"/>
                <w:rFonts w:ascii="Arial" w:eastAsia="Arial" w:hAnsi="Arial" w:cs="Arial"/>
                <w:sz w:val="22"/>
                <w:szCs w:val="22"/>
              </w:rPr>
              <w:t xml:space="preserve"> </w:t>
            </w:r>
            <w:r w:rsidR="7124A2C8" w:rsidRPr="45792B04">
              <w:rPr>
                <w:rStyle w:val="eop"/>
                <w:rFonts w:ascii="Arial" w:eastAsia="Arial" w:hAnsi="Arial" w:cs="Arial"/>
                <w:sz w:val="22"/>
                <w:szCs w:val="22"/>
              </w:rPr>
              <w:t xml:space="preserve">We also have staff trained in </w:t>
            </w:r>
            <w:r w:rsidR="5D2B8A85" w:rsidRPr="45792B04">
              <w:rPr>
                <w:rStyle w:val="eop"/>
                <w:rFonts w:ascii="Arial" w:eastAsia="Arial" w:hAnsi="Arial" w:cs="Arial"/>
                <w:sz w:val="22"/>
                <w:szCs w:val="22"/>
              </w:rPr>
              <w:t>emotional</w:t>
            </w:r>
            <w:r w:rsidR="485C9B0F" w:rsidRPr="45792B04">
              <w:rPr>
                <w:rStyle w:val="eop"/>
                <w:rFonts w:ascii="Arial" w:eastAsia="Arial" w:hAnsi="Arial" w:cs="Arial"/>
                <w:sz w:val="22"/>
                <w:szCs w:val="22"/>
              </w:rPr>
              <w:t xml:space="preserve"> </w:t>
            </w:r>
            <w:r w:rsidR="4106D463" w:rsidRPr="45792B04">
              <w:rPr>
                <w:rStyle w:val="eop"/>
                <w:rFonts w:ascii="Arial" w:eastAsia="Arial" w:hAnsi="Arial" w:cs="Arial"/>
                <w:sz w:val="22"/>
                <w:szCs w:val="22"/>
              </w:rPr>
              <w:t>school-based</w:t>
            </w:r>
            <w:r w:rsidR="6A5002CE" w:rsidRPr="45792B04">
              <w:rPr>
                <w:rStyle w:val="eop"/>
                <w:rFonts w:ascii="Arial" w:eastAsia="Arial" w:hAnsi="Arial" w:cs="Arial"/>
                <w:sz w:val="22"/>
                <w:szCs w:val="22"/>
              </w:rPr>
              <w:t xml:space="preserve"> avoidance who work </w:t>
            </w:r>
            <w:r w:rsidR="0E868803" w:rsidRPr="45792B04">
              <w:rPr>
                <w:rStyle w:val="eop"/>
                <w:rFonts w:ascii="Arial" w:eastAsia="Arial" w:hAnsi="Arial" w:cs="Arial"/>
                <w:sz w:val="22"/>
                <w:szCs w:val="22"/>
              </w:rPr>
              <w:t>closely</w:t>
            </w:r>
            <w:r w:rsidR="6A5002CE" w:rsidRPr="45792B04">
              <w:rPr>
                <w:rStyle w:val="eop"/>
                <w:rFonts w:ascii="Arial" w:eastAsia="Arial" w:hAnsi="Arial" w:cs="Arial"/>
                <w:sz w:val="22"/>
                <w:szCs w:val="22"/>
              </w:rPr>
              <w:t xml:space="preserve"> with all stakeholders to promote </w:t>
            </w:r>
            <w:r w:rsidR="03DC517E" w:rsidRPr="45792B04">
              <w:rPr>
                <w:rStyle w:val="eop"/>
                <w:rFonts w:ascii="Arial" w:eastAsia="Arial" w:hAnsi="Arial" w:cs="Arial"/>
                <w:sz w:val="22"/>
                <w:szCs w:val="22"/>
              </w:rPr>
              <w:t>consistent</w:t>
            </w:r>
            <w:r w:rsidR="6A5002CE" w:rsidRPr="45792B04">
              <w:rPr>
                <w:rStyle w:val="eop"/>
                <w:rFonts w:ascii="Arial" w:eastAsia="Arial" w:hAnsi="Arial" w:cs="Arial"/>
                <w:sz w:val="22"/>
                <w:szCs w:val="22"/>
              </w:rPr>
              <w:t xml:space="preserve"> </w:t>
            </w:r>
            <w:r w:rsidR="588DC9E1" w:rsidRPr="45792B04">
              <w:rPr>
                <w:rStyle w:val="eop"/>
                <w:rFonts w:ascii="Arial" w:eastAsia="Arial" w:hAnsi="Arial" w:cs="Arial"/>
                <w:sz w:val="22"/>
                <w:szCs w:val="22"/>
              </w:rPr>
              <w:t>attendance</w:t>
            </w:r>
            <w:r w:rsidR="6A5002CE" w:rsidRPr="45792B04">
              <w:rPr>
                <w:rStyle w:val="eop"/>
                <w:rFonts w:ascii="Arial" w:eastAsia="Arial" w:hAnsi="Arial" w:cs="Arial"/>
                <w:sz w:val="22"/>
                <w:szCs w:val="22"/>
              </w:rPr>
              <w:t xml:space="preserve"> and </w:t>
            </w:r>
            <w:r w:rsidR="0890C965" w:rsidRPr="45792B04">
              <w:rPr>
                <w:rStyle w:val="eop"/>
                <w:rFonts w:ascii="Arial" w:eastAsia="Arial" w:hAnsi="Arial" w:cs="Arial"/>
                <w:sz w:val="22"/>
                <w:szCs w:val="22"/>
              </w:rPr>
              <w:t>engagement</w:t>
            </w:r>
            <w:r w:rsidR="6A5002CE" w:rsidRPr="45792B04">
              <w:rPr>
                <w:rStyle w:val="eop"/>
                <w:rFonts w:ascii="Arial" w:eastAsia="Arial" w:hAnsi="Arial" w:cs="Arial"/>
                <w:sz w:val="22"/>
                <w:szCs w:val="22"/>
              </w:rPr>
              <w:t>.</w:t>
            </w:r>
            <w:r w:rsidR="33BBC25C" w:rsidRPr="45792B04">
              <w:rPr>
                <w:rStyle w:val="eop"/>
                <w:rFonts w:ascii="Arial" w:eastAsia="Arial" w:hAnsi="Arial" w:cs="Arial"/>
                <w:sz w:val="22"/>
                <w:szCs w:val="22"/>
              </w:rPr>
              <w:t xml:space="preserve"> The work of our In3 reintegration centre also supports this area of need in our school.</w:t>
            </w:r>
            <w:r w:rsidR="6A5002CE" w:rsidRPr="45792B04">
              <w:rPr>
                <w:rStyle w:val="eop"/>
                <w:rFonts w:ascii="Arial" w:eastAsia="Arial" w:hAnsi="Arial" w:cs="Arial"/>
                <w:sz w:val="22"/>
                <w:szCs w:val="22"/>
              </w:rPr>
              <w:t xml:space="preserve">  </w:t>
            </w:r>
          </w:p>
          <w:p w14:paraId="4922D24E" w14:textId="6611A3B1" w:rsidR="00054AEF" w:rsidRPr="00056520" w:rsidRDefault="76B71054" w:rsidP="7125ACF9">
            <w:pPr>
              <w:pStyle w:val="paragraph"/>
              <w:spacing w:before="0" w:beforeAutospacing="0" w:after="0" w:afterAutospacing="0"/>
              <w:ind w:right="45"/>
              <w:textAlignment w:val="baseline"/>
              <w:rPr>
                <w:rFonts w:ascii="Arial" w:eastAsia="Arial" w:hAnsi="Arial" w:cs="Arial"/>
                <w:sz w:val="22"/>
                <w:szCs w:val="22"/>
              </w:rPr>
            </w:pPr>
            <w:r w:rsidRPr="00056520">
              <w:rPr>
                <w:rStyle w:val="eop"/>
                <w:rFonts w:ascii="Arial" w:eastAsia="Arial" w:hAnsi="Arial" w:cs="Arial"/>
                <w:sz w:val="22"/>
                <w:szCs w:val="22"/>
              </w:rPr>
              <w:t> </w:t>
            </w:r>
          </w:p>
          <w:p w14:paraId="0A20BFFD" w14:textId="505F0632" w:rsidR="1A48B426" w:rsidRDefault="1A869472" w:rsidP="7465BCEA">
            <w:pPr>
              <w:pStyle w:val="paragraph"/>
              <w:numPr>
                <w:ilvl w:val="0"/>
                <w:numId w:val="24"/>
              </w:numPr>
              <w:spacing w:before="0" w:beforeAutospacing="0" w:after="0" w:afterAutospacing="0"/>
              <w:ind w:left="780" w:firstLine="0"/>
              <w:rPr>
                <w:rStyle w:val="normaltextrun"/>
                <w:rFonts w:ascii="Arial" w:eastAsia="Arial" w:hAnsi="Arial" w:cs="Arial"/>
                <w:sz w:val="22"/>
                <w:szCs w:val="22"/>
              </w:rPr>
            </w:pPr>
            <w:r w:rsidRPr="00056520">
              <w:rPr>
                <w:rStyle w:val="normaltextrun"/>
                <w:rFonts w:ascii="Arial" w:eastAsia="Arial" w:hAnsi="Arial" w:cs="Arial"/>
                <w:sz w:val="22"/>
                <w:szCs w:val="22"/>
              </w:rPr>
              <w:t xml:space="preserve">Low levels of numeracy  </w:t>
            </w:r>
          </w:p>
          <w:p w14:paraId="687D7A63" w14:textId="77777777" w:rsidR="00056520" w:rsidRPr="00056520" w:rsidRDefault="00056520" w:rsidP="00056520">
            <w:pPr>
              <w:pStyle w:val="paragraph"/>
              <w:spacing w:before="0" w:beforeAutospacing="0" w:after="0" w:afterAutospacing="0"/>
              <w:ind w:left="780"/>
              <w:rPr>
                <w:rFonts w:ascii="Arial" w:eastAsia="Arial" w:hAnsi="Arial" w:cs="Arial"/>
                <w:sz w:val="22"/>
                <w:szCs w:val="22"/>
              </w:rPr>
            </w:pPr>
          </w:p>
          <w:p w14:paraId="5E2EE981" w14:textId="6B681803" w:rsidR="00054AEF" w:rsidRPr="00056520" w:rsidRDefault="032842EC" w:rsidP="7465BCEA">
            <w:pPr>
              <w:pStyle w:val="paragraph"/>
              <w:spacing w:before="0" w:beforeAutospacing="0" w:after="0" w:afterAutospacing="0"/>
              <w:textAlignment w:val="baseline"/>
              <w:rPr>
                <w:rStyle w:val="eop"/>
                <w:rFonts w:ascii="Arial" w:eastAsia="Arial" w:hAnsi="Arial" w:cs="Arial"/>
                <w:sz w:val="22"/>
                <w:szCs w:val="22"/>
              </w:rPr>
            </w:pPr>
            <w:r w:rsidRPr="00056520">
              <w:rPr>
                <w:rStyle w:val="eop"/>
                <w:rFonts w:ascii="Arial" w:eastAsia="Arial" w:hAnsi="Arial" w:cs="Arial"/>
                <w:sz w:val="22"/>
                <w:szCs w:val="22"/>
              </w:rPr>
              <w:t>We have a dedicated Maths tutor, along with several other Maths intervention sessions, with year 11PP students m</w:t>
            </w:r>
            <w:r w:rsidR="167E98EB" w:rsidRPr="00056520">
              <w:rPr>
                <w:rStyle w:val="eop"/>
                <w:rFonts w:ascii="Arial" w:eastAsia="Arial" w:hAnsi="Arial" w:cs="Arial"/>
                <w:sz w:val="22"/>
                <w:szCs w:val="22"/>
              </w:rPr>
              <w:t xml:space="preserve">aking up over 40% of our intervention cohort. </w:t>
            </w:r>
            <w:r w:rsidR="23C5E2F9" w:rsidRPr="00056520">
              <w:rPr>
                <w:rStyle w:val="eop"/>
                <w:rFonts w:ascii="Arial" w:eastAsia="Arial" w:hAnsi="Arial" w:cs="Arial"/>
                <w:sz w:val="22"/>
                <w:szCs w:val="22"/>
              </w:rPr>
              <w:t xml:space="preserve">The KS3 maths curriculum has </w:t>
            </w:r>
            <w:r w:rsidR="14EC3CE9" w:rsidRPr="00056520">
              <w:rPr>
                <w:rStyle w:val="eop"/>
                <w:rFonts w:ascii="Arial" w:eastAsia="Arial" w:hAnsi="Arial" w:cs="Arial"/>
                <w:sz w:val="22"/>
                <w:szCs w:val="22"/>
              </w:rPr>
              <w:t xml:space="preserve">added levels of detail, in order to help all </w:t>
            </w:r>
            <w:proofErr w:type="gramStart"/>
            <w:r w:rsidR="14EC3CE9" w:rsidRPr="00056520">
              <w:rPr>
                <w:rStyle w:val="eop"/>
                <w:rFonts w:ascii="Arial" w:eastAsia="Arial" w:hAnsi="Arial" w:cs="Arial"/>
                <w:sz w:val="22"/>
                <w:szCs w:val="22"/>
              </w:rPr>
              <w:t>learners</w:t>
            </w:r>
            <w:proofErr w:type="gramEnd"/>
            <w:r w:rsidR="14EC3CE9" w:rsidRPr="00056520">
              <w:rPr>
                <w:rStyle w:val="eop"/>
                <w:rFonts w:ascii="Arial" w:eastAsia="Arial" w:hAnsi="Arial" w:cs="Arial"/>
                <w:sz w:val="22"/>
                <w:szCs w:val="22"/>
              </w:rPr>
              <w:t xml:space="preserve"> make progress. There are clear links to National Curriculum descriptors</w:t>
            </w:r>
            <w:r w:rsidR="1ECBCD47" w:rsidRPr="00056520">
              <w:rPr>
                <w:rStyle w:val="eop"/>
                <w:rFonts w:ascii="Arial" w:eastAsia="Arial" w:hAnsi="Arial" w:cs="Arial"/>
                <w:sz w:val="22"/>
                <w:szCs w:val="22"/>
              </w:rPr>
              <w:t xml:space="preserve">, clear statements of success criteria, and </w:t>
            </w:r>
            <w:r w:rsidR="5AA319E0" w:rsidRPr="00056520">
              <w:rPr>
                <w:rStyle w:val="eop"/>
                <w:rFonts w:ascii="Arial" w:eastAsia="Arial" w:hAnsi="Arial" w:cs="Arial"/>
                <w:sz w:val="22"/>
                <w:szCs w:val="22"/>
              </w:rPr>
              <w:t xml:space="preserve">most importantly, clear reference to pre-requisite </w:t>
            </w:r>
            <w:r w:rsidR="2F8E5249" w:rsidRPr="00056520">
              <w:rPr>
                <w:rStyle w:val="eop"/>
                <w:rFonts w:ascii="Arial" w:eastAsia="Arial" w:hAnsi="Arial" w:cs="Arial"/>
                <w:sz w:val="22"/>
                <w:szCs w:val="22"/>
              </w:rPr>
              <w:t>knowledge</w:t>
            </w:r>
            <w:r w:rsidR="116B3B2C" w:rsidRPr="00056520">
              <w:rPr>
                <w:rStyle w:val="eop"/>
                <w:rFonts w:ascii="Arial" w:eastAsia="Arial" w:hAnsi="Arial" w:cs="Arial"/>
                <w:sz w:val="22"/>
                <w:szCs w:val="22"/>
              </w:rPr>
              <w:t xml:space="preserve">, which </w:t>
            </w:r>
            <w:r w:rsidR="553A7613" w:rsidRPr="00056520">
              <w:rPr>
                <w:rStyle w:val="eop"/>
                <w:rFonts w:ascii="Arial" w:eastAsia="Arial" w:hAnsi="Arial" w:cs="Arial"/>
                <w:sz w:val="22"/>
                <w:szCs w:val="22"/>
              </w:rPr>
              <w:t xml:space="preserve">allows teachers to adapt their lessons to the needs of their learners. </w:t>
            </w:r>
            <w:r w:rsidR="0B2669DA" w:rsidRPr="00056520">
              <w:rPr>
                <w:rStyle w:val="eop"/>
                <w:rFonts w:ascii="Arial" w:eastAsia="Arial" w:hAnsi="Arial" w:cs="Arial"/>
                <w:sz w:val="22"/>
                <w:szCs w:val="22"/>
              </w:rPr>
              <w:t xml:space="preserve">Do Now activities always contain an element </w:t>
            </w:r>
            <w:r w:rsidR="087D656C" w:rsidRPr="00056520">
              <w:rPr>
                <w:rStyle w:val="eop"/>
                <w:rFonts w:ascii="Arial" w:eastAsia="Arial" w:hAnsi="Arial" w:cs="Arial"/>
                <w:sz w:val="22"/>
                <w:szCs w:val="22"/>
              </w:rPr>
              <w:t xml:space="preserve">of basic fluency knowledge that every pupil needs to master. </w:t>
            </w:r>
            <w:r w:rsidR="2D95ACE1" w:rsidRPr="00056520">
              <w:rPr>
                <w:rStyle w:val="eop"/>
                <w:rFonts w:ascii="Arial" w:eastAsia="Arial" w:hAnsi="Arial" w:cs="Arial"/>
                <w:sz w:val="22"/>
                <w:szCs w:val="22"/>
              </w:rPr>
              <w:t xml:space="preserve">Likewise, basic skills like timetables form part </w:t>
            </w:r>
            <w:r w:rsidR="3F6C7FF2" w:rsidRPr="00056520">
              <w:rPr>
                <w:rStyle w:val="eop"/>
                <w:rFonts w:ascii="Arial" w:eastAsia="Arial" w:hAnsi="Arial" w:cs="Arial"/>
                <w:sz w:val="22"/>
                <w:szCs w:val="22"/>
              </w:rPr>
              <w:t xml:space="preserve">of chanting at the end of lessons. The You Do </w:t>
            </w:r>
            <w:r w:rsidR="2AF477E0" w:rsidRPr="00056520">
              <w:rPr>
                <w:rStyle w:val="eop"/>
                <w:rFonts w:ascii="Arial" w:eastAsia="Arial" w:hAnsi="Arial" w:cs="Arial"/>
                <w:sz w:val="22"/>
                <w:szCs w:val="22"/>
              </w:rPr>
              <w:t xml:space="preserve">phase of lessons will </w:t>
            </w:r>
            <w:r w:rsidR="41B7C39E" w:rsidRPr="00056520">
              <w:rPr>
                <w:rStyle w:val="eop"/>
                <w:rFonts w:ascii="Arial" w:eastAsia="Arial" w:hAnsi="Arial" w:cs="Arial"/>
                <w:sz w:val="22"/>
                <w:szCs w:val="22"/>
              </w:rPr>
              <w:t>contain fluency style questions</w:t>
            </w:r>
            <w:r w:rsidR="0588E688" w:rsidRPr="00056520">
              <w:rPr>
                <w:rStyle w:val="eop"/>
                <w:rFonts w:ascii="Arial" w:eastAsia="Arial" w:hAnsi="Arial" w:cs="Arial"/>
                <w:sz w:val="22"/>
                <w:szCs w:val="22"/>
              </w:rPr>
              <w:t xml:space="preserve">, allowing pupils to practice skills and knowledge, before applying their knowledge to reasoning and </w:t>
            </w:r>
            <w:proofErr w:type="gramStart"/>
            <w:r w:rsidR="0588E688" w:rsidRPr="00056520">
              <w:rPr>
                <w:rStyle w:val="eop"/>
                <w:rFonts w:ascii="Arial" w:eastAsia="Arial" w:hAnsi="Arial" w:cs="Arial"/>
                <w:sz w:val="22"/>
                <w:szCs w:val="22"/>
              </w:rPr>
              <w:t>problem solving</w:t>
            </w:r>
            <w:proofErr w:type="gramEnd"/>
            <w:r w:rsidR="0588E688" w:rsidRPr="00056520">
              <w:rPr>
                <w:rStyle w:val="eop"/>
                <w:rFonts w:ascii="Arial" w:eastAsia="Arial" w:hAnsi="Arial" w:cs="Arial"/>
                <w:sz w:val="22"/>
                <w:szCs w:val="22"/>
              </w:rPr>
              <w:t xml:space="preserve"> questions. </w:t>
            </w:r>
            <w:r w:rsidR="4D648F4F" w:rsidRPr="00056520">
              <w:rPr>
                <w:rStyle w:val="eop"/>
                <w:rFonts w:ascii="Arial" w:eastAsia="Arial" w:hAnsi="Arial" w:cs="Arial"/>
                <w:sz w:val="22"/>
                <w:szCs w:val="22"/>
              </w:rPr>
              <w:t>Teachers use assessment data (SATS, GL assessments), to identify learners with low levels of numeracy</w:t>
            </w:r>
            <w:r w:rsidR="700A7921" w:rsidRPr="00056520">
              <w:rPr>
                <w:rStyle w:val="eop"/>
                <w:rFonts w:ascii="Arial" w:eastAsia="Arial" w:hAnsi="Arial" w:cs="Arial"/>
                <w:sz w:val="22"/>
                <w:szCs w:val="22"/>
              </w:rPr>
              <w:t xml:space="preserve"> to know who are the first </w:t>
            </w:r>
            <w:r w:rsidR="3CCEC5B4" w:rsidRPr="00056520">
              <w:rPr>
                <w:rStyle w:val="eop"/>
                <w:rFonts w:ascii="Arial" w:eastAsia="Arial" w:hAnsi="Arial" w:cs="Arial"/>
                <w:sz w:val="22"/>
                <w:szCs w:val="22"/>
              </w:rPr>
              <w:t xml:space="preserve">attenders. </w:t>
            </w:r>
          </w:p>
          <w:p w14:paraId="4A0DAEA5" w14:textId="18AD27ED" w:rsidR="00054AEF" w:rsidRPr="00056520" w:rsidRDefault="00054AEF" w:rsidP="7125ACF9">
            <w:pPr>
              <w:pStyle w:val="paragraph"/>
              <w:spacing w:before="0" w:beforeAutospacing="0" w:after="0" w:afterAutospacing="0"/>
              <w:textAlignment w:val="baseline"/>
              <w:rPr>
                <w:rStyle w:val="normaltextrun"/>
                <w:rFonts w:ascii="Arial" w:eastAsia="Arial" w:hAnsi="Arial" w:cs="Arial"/>
                <w:sz w:val="22"/>
                <w:szCs w:val="22"/>
              </w:rPr>
            </w:pPr>
          </w:p>
          <w:p w14:paraId="594D0FDE" w14:textId="239EEFC2" w:rsidR="00054AEF" w:rsidRDefault="5E08DA17" w:rsidP="7125ACF9">
            <w:pPr>
              <w:pStyle w:val="paragraph"/>
              <w:numPr>
                <w:ilvl w:val="0"/>
                <w:numId w:val="24"/>
              </w:numPr>
              <w:spacing w:before="0" w:beforeAutospacing="0" w:after="0" w:afterAutospacing="0"/>
              <w:ind w:left="1440" w:hanging="720"/>
              <w:textAlignment w:val="baseline"/>
              <w:rPr>
                <w:rStyle w:val="eop"/>
                <w:rFonts w:ascii="Arial" w:eastAsia="Arial" w:hAnsi="Arial" w:cs="Arial"/>
                <w:sz w:val="22"/>
                <w:szCs w:val="22"/>
              </w:rPr>
            </w:pPr>
            <w:r w:rsidRPr="00056520">
              <w:rPr>
                <w:rStyle w:val="normaltextrun"/>
                <w:rFonts w:ascii="Arial" w:eastAsia="Arial" w:hAnsi="Arial" w:cs="Arial"/>
                <w:sz w:val="22"/>
                <w:szCs w:val="22"/>
              </w:rPr>
              <w:t>Low aspirations and limited opportunities to develop cultural capital</w:t>
            </w:r>
            <w:r w:rsidRPr="00056520">
              <w:rPr>
                <w:rStyle w:val="eop"/>
                <w:rFonts w:ascii="Arial" w:eastAsia="Arial" w:hAnsi="Arial" w:cs="Arial"/>
                <w:sz w:val="22"/>
                <w:szCs w:val="22"/>
              </w:rPr>
              <w:t> </w:t>
            </w:r>
          </w:p>
          <w:p w14:paraId="2360B727" w14:textId="77777777" w:rsidR="00056520" w:rsidRPr="00056520" w:rsidRDefault="00056520" w:rsidP="00056520">
            <w:pPr>
              <w:pStyle w:val="paragraph"/>
              <w:spacing w:before="0" w:beforeAutospacing="0" w:after="0" w:afterAutospacing="0"/>
              <w:ind w:left="1440"/>
              <w:textAlignment w:val="baseline"/>
              <w:rPr>
                <w:rFonts w:ascii="Arial" w:eastAsia="Arial" w:hAnsi="Arial" w:cs="Arial"/>
                <w:sz w:val="22"/>
                <w:szCs w:val="22"/>
              </w:rPr>
            </w:pPr>
          </w:p>
          <w:p w14:paraId="321EA020" w14:textId="2464B589" w:rsidR="00E66558" w:rsidRPr="00056520" w:rsidRDefault="76B71054" w:rsidP="7125ACF9">
            <w:pPr>
              <w:pStyle w:val="paragraph"/>
              <w:spacing w:before="0" w:beforeAutospacing="0" w:after="0" w:afterAutospacing="0"/>
              <w:ind w:right="45"/>
              <w:rPr>
                <w:rFonts w:ascii="Arial" w:eastAsia="Arial" w:hAnsi="Arial" w:cs="Arial"/>
                <w:sz w:val="22"/>
                <w:szCs w:val="22"/>
              </w:rPr>
            </w:pPr>
            <w:r w:rsidRPr="00056520">
              <w:rPr>
                <w:rStyle w:val="eop"/>
                <w:rFonts w:ascii="Arial" w:eastAsia="Arial" w:hAnsi="Arial" w:cs="Arial"/>
                <w:sz w:val="22"/>
                <w:szCs w:val="22"/>
              </w:rPr>
              <w:t> </w:t>
            </w:r>
            <w:r w:rsidRPr="00056520">
              <w:rPr>
                <w:rStyle w:val="normaltextrun"/>
                <w:rFonts w:ascii="Arial" w:eastAsia="Arial" w:hAnsi="Arial" w:cs="Arial"/>
                <w:sz w:val="22"/>
                <w:szCs w:val="22"/>
              </w:rPr>
              <w:t>We have appointed a careers advisor who has prioritised PP students for 1:</w:t>
            </w:r>
            <w:r w:rsidR="0B93E5FA" w:rsidRPr="00056520">
              <w:rPr>
                <w:rStyle w:val="normaltextrun"/>
                <w:rFonts w:ascii="Arial" w:eastAsia="Arial" w:hAnsi="Arial" w:cs="Arial"/>
                <w:sz w:val="22"/>
                <w:szCs w:val="22"/>
              </w:rPr>
              <w:t>1</w:t>
            </w:r>
            <w:r w:rsidRPr="00056520">
              <w:rPr>
                <w:rStyle w:val="normaltextrun"/>
                <w:rFonts w:ascii="Arial" w:eastAsia="Arial" w:hAnsi="Arial" w:cs="Arial"/>
                <w:sz w:val="22"/>
                <w:szCs w:val="22"/>
              </w:rPr>
              <w:t xml:space="preserve"> </w:t>
            </w:r>
            <w:r w:rsidR="5AB8ED89" w:rsidRPr="00056520">
              <w:rPr>
                <w:rStyle w:val="normaltextrun"/>
                <w:rFonts w:ascii="Arial" w:eastAsia="Arial" w:hAnsi="Arial" w:cs="Arial"/>
                <w:sz w:val="22"/>
                <w:szCs w:val="22"/>
              </w:rPr>
              <w:t>career</w:t>
            </w:r>
            <w:r w:rsidRPr="00056520">
              <w:rPr>
                <w:rStyle w:val="normaltextrun"/>
                <w:rFonts w:ascii="Arial" w:eastAsia="Arial" w:hAnsi="Arial" w:cs="Arial"/>
                <w:sz w:val="22"/>
                <w:szCs w:val="22"/>
              </w:rPr>
              <w:t xml:space="preserve"> advi</w:t>
            </w:r>
            <w:r w:rsidR="0FFDD77C" w:rsidRPr="00056520">
              <w:rPr>
                <w:rStyle w:val="normaltextrun"/>
                <w:rFonts w:ascii="Arial" w:eastAsia="Arial" w:hAnsi="Arial" w:cs="Arial"/>
                <w:sz w:val="22"/>
                <w:szCs w:val="22"/>
              </w:rPr>
              <w:t>c</w:t>
            </w:r>
            <w:r w:rsidRPr="00056520">
              <w:rPr>
                <w:rStyle w:val="normaltextrun"/>
                <w:rFonts w:ascii="Arial" w:eastAsia="Arial" w:hAnsi="Arial" w:cs="Arial"/>
                <w:sz w:val="22"/>
                <w:szCs w:val="22"/>
              </w:rPr>
              <w:t>e and support.</w:t>
            </w:r>
            <w:r w:rsidRPr="00056520">
              <w:rPr>
                <w:rStyle w:val="eop"/>
                <w:rFonts w:ascii="Arial" w:eastAsia="Arial" w:hAnsi="Arial" w:cs="Arial"/>
                <w:sz w:val="22"/>
                <w:szCs w:val="22"/>
              </w:rPr>
              <w:t> </w:t>
            </w:r>
            <w:r w:rsidR="42FAF7AA" w:rsidRPr="00056520">
              <w:rPr>
                <w:rStyle w:val="eop"/>
                <w:rFonts w:ascii="Arial" w:eastAsia="Arial" w:hAnsi="Arial" w:cs="Arial"/>
                <w:sz w:val="22"/>
                <w:szCs w:val="22"/>
              </w:rPr>
              <w:t xml:space="preserve"> </w:t>
            </w:r>
            <w:r w:rsidRPr="00056520">
              <w:rPr>
                <w:rStyle w:val="normaltextrun"/>
                <w:rFonts w:ascii="Arial" w:eastAsia="Arial" w:hAnsi="Arial" w:cs="Arial"/>
                <w:sz w:val="22"/>
                <w:szCs w:val="22"/>
              </w:rPr>
              <w:t>Careers visit for Y7 students to Reading</w:t>
            </w:r>
            <w:r w:rsidR="44062D6A" w:rsidRPr="00056520">
              <w:rPr>
                <w:rStyle w:val="normaltextrun"/>
                <w:rFonts w:ascii="Arial" w:eastAsia="Arial" w:hAnsi="Arial" w:cs="Arial"/>
                <w:sz w:val="22"/>
                <w:szCs w:val="22"/>
              </w:rPr>
              <w:t xml:space="preserve"> </w:t>
            </w:r>
            <w:r w:rsidRPr="00056520">
              <w:rPr>
                <w:rStyle w:val="normaltextrun"/>
                <w:rFonts w:ascii="Arial" w:eastAsia="Arial" w:hAnsi="Arial" w:cs="Arial"/>
                <w:sz w:val="22"/>
                <w:szCs w:val="22"/>
              </w:rPr>
              <w:t xml:space="preserve">(May 2023) </w:t>
            </w:r>
            <w:r w:rsidR="618D478F" w:rsidRPr="00056520">
              <w:rPr>
                <w:rStyle w:val="normaltextrun"/>
                <w:rFonts w:ascii="Arial" w:eastAsia="Arial" w:hAnsi="Arial" w:cs="Arial"/>
                <w:sz w:val="22"/>
                <w:szCs w:val="22"/>
              </w:rPr>
              <w:t>U</w:t>
            </w:r>
            <w:r w:rsidRPr="00056520">
              <w:rPr>
                <w:rStyle w:val="normaltextrun"/>
                <w:rFonts w:ascii="Arial" w:eastAsia="Arial" w:hAnsi="Arial" w:cs="Arial"/>
                <w:sz w:val="22"/>
                <w:szCs w:val="22"/>
              </w:rPr>
              <w:t>niversity targeted PP students with low aspirations</w:t>
            </w:r>
            <w:r w:rsidR="4CF8DE52" w:rsidRPr="00056520">
              <w:rPr>
                <w:rStyle w:val="normaltextrun"/>
                <w:rFonts w:ascii="Arial" w:eastAsia="Arial" w:hAnsi="Arial" w:cs="Arial"/>
                <w:sz w:val="22"/>
                <w:szCs w:val="22"/>
              </w:rPr>
              <w:t>.</w:t>
            </w:r>
            <w:r w:rsidR="633E41C0" w:rsidRPr="00056520">
              <w:rPr>
                <w:rStyle w:val="normaltextrun"/>
                <w:rFonts w:ascii="Arial" w:eastAsia="Arial" w:hAnsi="Arial" w:cs="Arial"/>
                <w:sz w:val="22"/>
                <w:szCs w:val="22"/>
              </w:rPr>
              <w:t xml:space="preserve"> </w:t>
            </w:r>
          </w:p>
          <w:p w14:paraId="50EE69B0" w14:textId="5F49BFC9" w:rsidR="00E66558" w:rsidRPr="00056520" w:rsidRDefault="00E66558" w:rsidP="7125ACF9">
            <w:pPr>
              <w:pStyle w:val="paragraph"/>
              <w:spacing w:before="0" w:beforeAutospacing="0" w:after="0" w:afterAutospacing="0"/>
              <w:ind w:right="45"/>
              <w:rPr>
                <w:rStyle w:val="normaltextrun"/>
                <w:rFonts w:ascii="Arial" w:eastAsia="Arial" w:hAnsi="Arial" w:cs="Arial"/>
                <w:sz w:val="22"/>
                <w:szCs w:val="22"/>
              </w:rPr>
            </w:pPr>
          </w:p>
          <w:p w14:paraId="2A7D5546" w14:textId="6B175593" w:rsidR="00E66558" w:rsidRPr="00DE7ECB" w:rsidRDefault="6ED2D32A" w:rsidP="265E7809">
            <w:pPr>
              <w:pStyle w:val="paragraph"/>
              <w:spacing w:before="0" w:beforeAutospacing="0" w:after="0" w:afterAutospacing="0"/>
              <w:ind w:right="45"/>
              <w:rPr>
                <w:rStyle w:val="eop"/>
                <w:rFonts w:ascii="Arial" w:eastAsia="Arial" w:hAnsi="Arial" w:cs="Arial"/>
                <w:color w:val="000000" w:themeColor="text1"/>
                <w:sz w:val="22"/>
                <w:szCs w:val="22"/>
                <w:lang w:eastAsia="en-US"/>
              </w:rPr>
            </w:pPr>
            <w:r w:rsidRPr="00056520">
              <w:rPr>
                <w:rStyle w:val="normaltextrun"/>
                <w:rFonts w:ascii="Arial" w:eastAsia="Arial" w:hAnsi="Arial" w:cs="Arial"/>
                <w:sz w:val="22"/>
                <w:szCs w:val="22"/>
              </w:rPr>
              <w:t xml:space="preserve">All </w:t>
            </w:r>
            <w:r w:rsidR="5CFFA03C" w:rsidRPr="00056520">
              <w:rPr>
                <w:rStyle w:val="normaltextrun"/>
                <w:rFonts w:ascii="Arial" w:eastAsia="Arial" w:hAnsi="Arial" w:cs="Arial"/>
                <w:sz w:val="22"/>
                <w:szCs w:val="22"/>
              </w:rPr>
              <w:t>curriculum-based</w:t>
            </w:r>
            <w:r w:rsidRPr="00056520">
              <w:rPr>
                <w:rStyle w:val="normaltextrun"/>
                <w:rFonts w:ascii="Arial" w:eastAsia="Arial" w:hAnsi="Arial" w:cs="Arial"/>
                <w:sz w:val="22"/>
                <w:szCs w:val="22"/>
              </w:rPr>
              <w:t xml:space="preserve"> visits are now 50% subsidised to all PP students to increase engagement and opportunities for exposure to cultural capital</w:t>
            </w:r>
            <w:r w:rsidR="67AD74C9" w:rsidRPr="00056520">
              <w:rPr>
                <w:rStyle w:val="normaltextrun"/>
                <w:rFonts w:ascii="Arial" w:eastAsia="Arial" w:hAnsi="Arial" w:cs="Arial"/>
                <w:sz w:val="22"/>
                <w:szCs w:val="22"/>
              </w:rPr>
              <w:t xml:space="preserve"> (</w:t>
            </w:r>
            <w:r w:rsidR="4B3CD3B1" w:rsidRPr="00056520">
              <w:rPr>
                <w:rStyle w:val="normaltextrun"/>
                <w:rFonts w:ascii="Arial" w:eastAsia="Arial" w:hAnsi="Arial" w:cs="Arial"/>
                <w:sz w:val="22"/>
                <w:szCs w:val="22"/>
              </w:rPr>
              <w:t xml:space="preserve">including visits to the </w:t>
            </w:r>
            <w:r w:rsidR="67AD74C9" w:rsidRPr="00056520">
              <w:rPr>
                <w:rStyle w:val="normaltextrun"/>
                <w:rFonts w:ascii="Arial" w:eastAsia="Arial" w:hAnsi="Arial" w:cs="Arial"/>
                <w:sz w:val="22"/>
                <w:szCs w:val="22"/>
              </w:rPr>
              <w:t xml:space="preserve">theatre, STEM </w:t>
            </w:r>
            <w:r w:rsidR="5132F10C" w:rsidRPr="00056520">
              <w:rPr>
                <w:rStyle w:val="normaltextrun"/>
                <w:rFonts w:ascii="Arial" w:eastAsia="Arial" w:hAnsi="Arial" w:cs="Arial"/>
                <w:sz w:val="22"/>
                <w:szCs w:val="22"/>
              </w:rPr>
              <w:t>experience</w:t>
            </w:r>
            <w:r w:rsidR="5026FB15" w:rsidRPr="00056520">
              <w:rPr>
                <w:rStyle w:val="normaltextrun"/>
                <w:rFonts w:ascii="Arial" w:eastAsia="Arial" w:hAnsi="Arial" w:cs="Arial"/>
                <w:sz w:val="22"/>
                <w:szCs w:val="22"/>
              </w:rPr>
              <w:t xml:space="preserve"> days</w:t>
            </w:r>
            <w:r w:rsidR="4BE193EA" w:rsidRPr="00056520">
              <w:rPr>
                <w:rStyle w:val="normaltextrun"/>
                <w:rFonts w:ascii="Arial" w:eastAsia="Arial" w:hAnsi="Arial" w:cs="Arial"/>
                <w:sz w:val="22"/>
                <w:szCs w:val="22"/>
              </w:rPr>
              <w:t xml:space="preserve"> </w:t>
            </w:r>
            <w:r w:rsidR="67AD74C9" w:rsidRPr="00056520">
              <w:rPr>
                <w:rStyle w:val="normaltextrun"/>
                <w:rFonts w:ascii="Arial" w:eastAsia="Arial" w:hAnsi="Arial" w:cs="Arial"/>
                <w:sz w:val="22"/>
                <w:szCs w:val="22"/>
              </w:rPr>
              <w:t xml:space="preserve">and </w:t>
            </w:r>
            <w:r w:rsidR="38610B72" w:rsidRPr="00056520">
              <w:rPr>
                <w:rStyle w:val="normaltextrun"/>
                <w:rFonts w:ascii="Arial" w:eastAsia="Arial" w:hAnsi="Arial" w:cs="Arial"/>
                <w:sz w:val="22"/>
                <w:szCs w:val="22"/>
              </w:rPr>
              <w:t>field trips</w:t>
            </w:r>
            <w:r w:rsidR="67AD74C9" w:rsidRPr="00056520">
              <w:rPr>
                <w:rStyle w:val="normaltextrun"/>
                <w:rFonts w:ascii="Arial" w:eastAsia="Arial" w:hAnsi="Arial" w:cs="Arial"/>
                <w:sz w:val="22"/>
                <w:szCs w:val="22"/>
              </w:rPr>
              <w:t>)</w:t>
            </w:r>
            <w:r w:rsidR="3C39863E" w:rsidRPr="00056520">
              <w:rPr>
                <w:rStyle w:val="normaltextrun"/>
                <w:rFonts w:ascii="Arial" w:eastAsia="Arial" w:hAnsi="Arial" w:cs="Arial"/>
                <w:sz w:val="22"/>
                <w:szCs w:val="22"/>
              </w:rPr>
              <w:t>.</w:t>
            </w:r>
            <w:r w:rsidR="445542F2" w:rsidRPr="00056520">
              <w:rPr>
                <w:rStyle w:val="normaltextrun"/>
                <w:rFonts w:ascii="Arial" w:eastAsia="Arial" w:hAnsi="Arial" w:cs="Arial"/>
                <w:sz w:val="22"/>
                <w:szCs w:val="22"/>
              </w:rPr>
              <w:t xml:space="preserve"> </w:t>
            </w:r>
            <w:r w:rsidRPr="00056520">
              <w:rPr>
                <w:rStyle w:val="normaltextrun"/>
                <w:rFonts w:ascii="Arial" w:eastAsia="Arial" w:hAnsi="Arial" w:cs="Arial"/>
                <w:sz w:val="22"/>
                <w:szCs w:val="22"/>
              </w:rPr>
              <w:t xml:space="preserve">All current </w:t>
            </w:r>
            <w:r w:rsidR="50BF6389" w:rsidRPr="00056520">
              <w:rPr>
                <w:rStyle w:val="normaltextrun"/>
                <w:rFonts w:ascii="Arial" w:eastAsia="Arial" w:hAnsi="Arial" w:cs="Arial"/>
                <w:sz w:val="22"/>
                <w:szCs w:val="22"/>
              </w:rPr>
              <w:t xml:space="preserve">Y11 and </w:t>
            </w:r>
            <w:r w:rsidR="70D9D623" w:rsidRPr="00056520">
              <w:rPr>
                <w:rStyle w:val="normaltextrun"/>
                <w:rFonts w:ascii="Arial" w:eastAsia="Arial" w:hAnsi="Arial" w:cs="Arial"/>
                <w:sz w:val="22"/>
                <w:szCs w:val="22"/>
              </w:rPr>
              <w:t>Y</w:t>
            </w:r>
            <w:r w:rsidRPr="00056520">
              <w:rPr>
                <w:rStyle w:val="normaltextrun"/>
                <w:rFonts w:ascii="Arial" w:eastAsia="Arial" w:hAnsi="Arial" w:cs="Arial"/>
                <w:sz w:val="22"/>
                <w:szCs w:val="22"/>
              </w:rPr>
              <w:t xml:space="preserve">8 PP students engaged on </w:t>
            </w:r>
            <w:r w:rsidR="366C316F" w:rsidRPr="00056520">
              <w:rPr>
                <w:rStyle w:val="normaltextrun"/>
                <w:rFonts w:ascii="Arial" w:eastAsia="Arial" w:hAnsi="Arial" w:cs="Arial"/>
                <w:sz w:val="22"/>
                <w:szCs w:val="22"/>
              </w:rPr>
              <w:t xml:space="preserve">curriculum visits </w:t>
            </w:r>
            <w:r w:rsidRPr="00056520">
              <w:rPr>
                <w:rStyle w:val="normaltextrun"/>
                <w:rFonts w:ascii="Arial" w:eastAsia="Arial" w:hAnsi="Arial" w:cs="Arial"/>
                <w:sz w:val="22"/>
                <w:szCs w:val="22"/>
              </w:rPr>
              <w:t xml:space="preserve">in 2023 (Y11 </w:t>
            </w:r>
            <w:r w:rsidR="5D027EA9" w:rsidRPr="00056520">
              <w:rPr>
                <w:rStyle w:val="normaltextrun"/>
                <w:rFonts w:ascii="Arial" w:eastAsia="Arial" w:hAnsi="Arial" w:cs="Arial"/>
                <w:sz w:val="22"/>
                <w:szCs w:val="22"/>
              </w:rPr>
              <w:t xml:space="preserve">scientific research trip to </w:t>
            </w:r>
            <w:r w:rsidRPr="00056520">
              <w:rPr>
                <w:rStyle w:val="normaltextrun"/>
                <w:rFonts w:ascii="Arial" w:eastAsia="Arial" w:hAnsi="Arial" w:cs="Arial"/>
                <w:sz w:val="22"/>
                <w:szCs w:val="22"/>
              </w:rPr>
              <w:t xml:space="preserve">Wales and </w:t>
            </w:r>
            <w:r w:rsidR="02558F79" w:rsidRPr="00056520">
              <w:rPr>
                <w:rStyle w:val="normaltextrun"/>
                <w:rFonts w:ascii="Arial" w:eastAsia="Arial" w:hAnsi="Arial" w:cs="Arial"/>
                <w:sz w:val="22"/>
                <w:szCs w:val="22"/>
              </w:rPr>
              <w:t xml:space="preserve">the </w:t>
            </w:r>
            <w:r w:rsidRPr="00056520">
              <w:rPr>
                <w:rStyle w:val="normaltextrun"/>
                <w:rFonts w:ascii="Arial" w:eastAsia="Arial" w:hAnsi="Arial" w:cs="Arial"/>
                <w:sz w:val="22"/>
                <w:szCs w:val="22"/>
              </w:rPr>
              <w:t>Y</w:t>
            </w:r>
            <w:r w:rsidR="2B2FDA94" w:rsidRPr="00056520">
              <w:rPr>
                <w:rStyle w:val="normaltextrun"/>
                <w:rFonts w:ascii="Arial" w:eastAsia="Arial" w:hAnsi="Arial" w:cs="Arial"/>
                <w:sz w:val="22"/>
                <w:szCs w:val="22"/>
              </w:rPr>
              <w:t>8</w:t>
            </w:r>
            <w:r w:rsidRPr="00056520">
              <w:rPr>
                <w:rStyle w:val="normaltextrun"/>
                <w:rFonts w:ascii="Arial" w:eastAsia="Arial" w:hAnsi="Arial" w:cs="Arial"/>
                <w:sz w:val="22"/>
                <w:szCs w:val="22"/>
              </w:rPr>
              <w:t xml:space="preserve"> cultural capital walk</w:t>
            </w:r>
            <w:r w:rsidR="0BAF4337" w:rsidRPr="00056520">
              <w:rPr>
                <w:rStyle w:val="normaltextrun"/>
                <w:rFonts w:ascii="Arial" w:eastAsia="Arial" w:hAnsi="Arial" w:cs="Arial"/>
                <w:sz w:val="22"/>
                <w:szCs w:val="22"/>
              </w:rPr>
              <w:t>, visiting landmarks i</w:t>
            </w:r>
            <w:r w:rsidRPr="00056520">
              <w:rPr>
                <w:rStyle w:val="normaltextrun"/>
                <w:rFonts w:ascii="Arial" w:eastAsia="Arial" w:hAnsi="Arial" w:cs="Arial"/>
                <w:sz w:val="22"/>
                <w:szCs w:val="22"/>
              </w:rPr>
              <w:t>n the local area)</w:t>
            </w:r>
            <w:r w:rsidR="5D4E5566" w:rsidRPr="00056520">
              <w:rPr>
                <w:rStyle w:val="normaltextrun"/>
                <w:rFonts w:ascii="Arial" w:eastAsia="Arial" w:hAnsi="Arial" w:cs="Arial"/>
                <w:sz w:val="22"/>
                <w:szCs w:val="22"/>
              </w:rPr>
              <w:t>.</w:t>
            </w:r>
            <w:r w:rsidR="22549FF2" w:rsidRPr="00056520">
              <w:rPr>
                <w:rStyle w:val="normaltextrun"/>
                <w:rFonts w:ascii="Arial" w:eastAsia="Arial" w:hAnsi="Arial" w:cs="Arial"/>
                <w:sz w:val="22"/>
                <w:szCs w:val="22"/>
              </w:rPr>
              <w:t xml:space="preserve"> Trips such as </w:t>
            </w:r>
            <w:r w:rsidR="2B9B5B69" w:rsidRPr="00056520">
              <w:rPr>
                <w:rStyle w:val="normaltextrun"/>
                <w:rFonts w:ascii="Arial" w:eastAsia="Arial" w:hAnsi="Arial" w:cs="Arial"/>
                <w:sz w:val="22"/>
                <w:szCs w:val="22"/>
              </w:rPr>
              <w:t xml:space="preserve">the </w:t>
            </w:r>
            <w:r w:rsidR="22549FF2" w:rsidRPr="00056520">
              <w:rPr>
                <w:rStyle w:val="normaltextrun"/>
                <w:rFonts w:ascii="Arial" w:eastAsia="Arial" w:hAnsi="Arial" w:cs="Arial"/>
                <w:sz w:val="22"/>
                <w:szCs w:val="22"/>
              </w:rPr>
              <w:t xml:space="preserve">KS4 </w:t>
            </w:r>
            <w:r w:rsidR="22549FF2" w:rsidRPr="00056520">
              <w:rPr>
                <w:rStyle w:val="normaltextrun"/>
                <w:rFonts w:ascii="Arial" w:eastAsia="Arial" w:hAnsi="Arial" w:cs="Arial"/>
                <w:sz w:val="22"/>
                <w:szCs w:val="22"/>
              </w:rPr>
              <w:lastRenderedPageBreak/>
              <w:t xml:space="preserve">trip to the Portsmouth Royal Navy base </w:t>
            </w:r>
            <w:r w:rsidR="55539629" w:rsidRPr="00056520">
              <w:rPr>
                <w:rStyle w:val="normaltextrun"/>
                <w:rFonts w:ascii="Arial" w:eastAsia="Arial" w:hAnsi="Arial" w:cs="Arial"/>
                <w:sz w:val="22"/>
                <w:szCs w:val="22"/>
              </w:rPr>
              <w:t xml:space="preserve">(September 2024) and Y8 F1 Williams visit (October 2024) </w:t>
            </w:r>
            <w:r w:rsidR="22549FF2" w:rsidRPr="00056520">
              <w:rPr>
                <w:rStyle w:val="normaltextrun"/>
                <w:rFonts w:ascii="Arial" w:eastAsia="Arial" w:hAnsi="Arial" w:cs="Arial"/>
                <w:sz w:val="22"/>
                <w:szCs w:val="22"/>
              </w:rPr>
              <w:t>had 100% PP attendance</w:t>
            </w:r>
            <w:r w:rsidR="2379DA82" w:rsidRPr="00056520">
              <w:rPr>
                <w:rStyle w:val="normaltextrun"/>
                <w:rFonts w:ascii="Arial" w:eastAsia="Arial" w:hAnsi="Arial" w:cs="Arial"/>
                <w:sz w:val="22"/>
                <w:szCs w:val="22"/>
              </w:rPr>
              <w:t xml:space="preserve">. </w:t>
            </w:r>
            <w:r w:rsidR="4BC6192F" w:rsidRPr="00056520">
              <w:rPr>
                <w:rStyle w:val="normaltextrun"/>
                <w:rFonts w:ascii="Arial" w:eastAsia="Arial" w:hAnsi="Arial" w:cs="Arial"/>
                <w:sz w:val="22"/>
                <w:szCs w:val="22"/>
              </w:rPr>
              <w:t xml:space="preserve">Trips in 2024-2025 have seen an average attendance by PP students of 83%. </w:t>
            </w:r>
            <w:r w:rsidRPr="00056520">
              <w:rPr>
                <w:rStyle w:val="normaltextrun"/>
                <w:rFonts w:ascii="Arial" w:eastAsia="Arial" w:hAnsi="Arial" w:cs="Arial"/>
                <w:sz w:val="22"/>
                <w:szCs w:val="22"/>
              </w:rPr>
              <w:t xml:space="preserve">Increased range of activities accessible to PP students through the </w:t>
            </w:r>
            <w:r w:rsidR="14ED872A" w:rsidRPr="00056520">
              <w:rPr>
                <w:rStyle w:val="normaltextrun"/>
                <w:rFonts w:ascii="Arial" w:eastAsia="Arial" w:hAnsi="Arial" w:cs="Arial"/>
                <w:sz w:val="22"/>
                <w:szCs w:val="22"/>
              </w:rPr>
              <w:t>co-curricular</w:t>
            </w:r>
            <w:r w:rsidRPr="00056520">
              <w:rPr>
                <w:rStyle w:val="normaltextrun"/>
                <w:rFonts w:ascii="Arial" w:eastAsia="Arial" w:hAnsi="Arial" w:cs="Arial"/>
                <w:sz w:val="22"/>
                <w:szCs w:val="22"/>
              </w:rPr>
              <w:t xml:space="preserve"> program including a wide range of </w:t>
            </w:r>
            <w:r w:rsidR="2027A373" w:rsidRPr="00056520">
              <w:rPr>
                <w:rStyle w:val="normaltextrun"/>
                <w:rFonts w:ascii="Arial" w:eastAsia="Arial" w:hAnsi="Arial" w:cs="Arial"/>
                <w:sz w:val="22"/>
                <w:szCs w:val="22"/>
              </w:rPr>
              <w:t>s</w:t>
            </w:r>
            <w:r w:rsidRPr="00056520">
              <w:rPr>
                <w:rStyle w:val="normaltextrun"/>
                <w:rFonts w:ascii="Arial" w:eastAsia="Arial" w:hAnsi="Arial" w:cs="Arial"/>
                <w:sz w:val="22"/>
                <w:szCs w:val="22"/>
              </w:rPr>
              <w:t xml:space="preserve">porting </w:t>
            </w:r>
            <w:r w:rsidR="228F6059" w:rsidRPr="00056520">
              <w:rPr>
                <w:rStyle w:val="normaltextrun"/>
                <w:rFonts w:ascii="Arial" w:eastAsia="Arial" w:hAnsi="Arial" w:cs="Arial"/>
                <w:sz w:val="22"/>
                <w:szCs w:val="22"/>
              </w:rPr>
              <w:t>clubs and fixtures</w:t>
            </w:r>
            <w:r w:rsidRPr="00056520">
              <w:rPr>
                <w:rStyle w:val="normaltextrun"/>
                <w:rFonts w:ascii="Arial" w:eastAsia="Arial" w:hAnsi="Arial" w:cs="Arial"/>
                <w:sz w:val="22"/>
                <w:szCs w:val="22"/>
              </w:rPr>
              <w:t xml:space="preserve">, music clubs, debate clubs, </w:t>
            </w:r>
            <w:r w:rsidR="64ECC6E4" w:rsidRPr="00056520">
              <w:rPr>
                <w:rStyle w:val="normaltextrun"/>
                <w:rFonts w:ascii="Arial" w:eastAsia="Arial" w:hAnsi="Arial" w:cs="Arial"/>
                <w:sz w:val="22"/>
                <w:szCs w:val="22"/>
              </w:rPr>
              <w:t xml:space="preserve">creative writing, </w:t>
            </w:r>
            <w:r w:rsidRPr="00056520">
              <w:rPr>
                <w:rStyle w:val="normaltextrun"/>
                <w:rFonts w:ascii="Arial" w:eastAsia="Arial" w:hAnsi="Arial" w:cs="Arial"/>
                <w:sz w:val="22"/>
                <w:szCs w:val="22"/>
              </w:rPr>
              <w:t xml:space="preserve">the </w:t>
            </w:r>
            <w:r w:rsidR="1D8981A3" w:rsidRPr="00056520">
              <w:rPr>
                <w:rStyle w:val="normaltextrun"/>
                <w:rFonts w:ascii="Arial" w:eastAsia="Arial" w:hAnsi="Arial" w:cs="Arial"/>
                <w:sz w:val="22"/>
                <w:szCs w:val="22"/>
              </w:rPr>
              <w:t>Cr</w:t>
            </w:r>
            <w:r w:rsidRPr="00056520">
              <w:rPr>
                <w:rStyle w:val="normaltextrun"/>
                <w:rFonts w:ascii="Arial" w:eastAsia="Arial" w:hAnsi="Arial" w:cs="Arial"/>
                <w:sz w:val="22"/>
                <w:szCs w:val="22"/>
              </w:rPr>
              <w:t>a</w:t>
            </w:r>
            <w:r w:rsidR="3CE48769" w:rsidRPr="00056520">
              <w:rPr>
                <w:rStyle w:val="normaltextrun"/>
                <w:rFonts w:ascii="Arial" w:eastAsia="Arial" w:hAnsi="Arial" w:cs="Arial"/>
                <w:sz w:val="22"/>
                <w:szCs w:val="22"/>
              </w:rPr>
              <w:t>m</w:t>
            </w:r>
            <w:r w:rsidRPr="00056520">
              <w:rPr>
                <w:rStyle w:val="normaltextrun"/>
                <w:rFonts w:ascii="Arial" w:eastAsia="Arial" w:hAnsi="Arial" w:cs="Arial"/>
                <w:sz w:val="22"/>
                <w:szCs w:val="22"/>
              </w:rPr>
              <w:t xml:space="preserve">mer Café, Dungeons and </w:t>
            </w:r>
            <w:r w:rsidR="6FE1C531" w:rsidRPr="00056520">
              <w:rPr>
                <w:rStyle w:val="normaltextrun"/>
                <w:rFonts w:ascii="Arial" w:eastAsia="Arial" w:hAnsi="Arial" w:cs="Arial"/>
                <w:sz w:val="22"/>
                <w:szCs w:val="22"/>
              </w:rPr>
              <w:t>D</w:t>
            </w:r>
            <w:r w:rsidRPr="00056520">
              <w:rPr>
                <w:rStyle w:val="normaltextrun"/>
                <w:rFonts w:ascii="Arial" w:eastAsia="Arial" w:hAnsi="Arial" w:cs="Arial"/>
                <w:sz w:val="22"/>
                <w:szCs w:val="22"/>
              </w:rPr>
              <w:t xml:space="preserve">ragons and </w:t>
            </w:r>
            <w:r w:rsidR="729534EC" w:rsidRPr="00056520">
              <w:rPr>
                <w:rStyle w:val="normaltextrun"/>
                <w:rFonts w:ascii="Arial" w:eastAsia="Arial" w:hAnsi="Arial" w:cs="Arial"/>
                <w:sz w:val="22"/>
                <w:szCs w:val="22"/>
              </w:rPr>
              <w:t xml:space="preserve">homework </w:t>
            </w:r>
            <w:r w:rsidRPr="00056520">
              <w:rPr>
                <w:rStyle w:val="normaltextrun"/>
                <w:rFonts w:ascii="Arial" w:eastAsia="Arial" w:hAnsi="Arial" w:cs="Arial"/>
                <w:sz w:val="22"/>
                <w:szCs w:val="22"/>
              </w:rPr>
              <w:t>clubs after school.</w:t>
            </w:r>
            <w:r w:rsidRPr="00056520">
              <w:rPr>
                <w:rStyle w:val="eop"/>
                <w:rFonts w:ascii="Arial" w:eastAsia="Arial" w:hAnsi="Arial" w:cs="Arial"/>
                <w:sz w:val="22"/>
                <w:szCs w:val="22"/>
              </w:rPr>
              <w:t> </w:t>
            </w:r>
            <w:r w:rsidR="4CD7E42E" w:rsidRPr="00056520">
              <w:rPr>
                <w:rStyle w:val="eop"/>
                <w:rFonts w:ascii="Arial" w:eastAsia="Arial" w:hAnsi="Arial" w:cs="Arial"/>
                <w:sz w:val="22"/>
                <w:szCs w:val="22"/>
              </w:rPr>
              <w:t xml:space="preserve">Attendance of disadvantaged students to </w:t>
            </w:r>
            <w:r w:rsidR="3372D391" w:rsidRPr="00056520">
              <w:rPr>
                <w:rStyle w:val="eop"/>
                <w:rFonts w:ascii="Arial" w:eastAsia="Arial" w:hAnsi="Arial" w:cs="Arial"/>
                <w:sz w:val="22"/>
                <w:szCs w:val="22"/>
              </w:rPr>
              <w:t>extracurricular</w:t>
            </w:r>
            <w:r w:rsidR="4CD7E42E" w:rsidRPr="00056520">
              <w:rPr>
                <w:rStyle w:val="eop"/>
                <w:rFonts w:ascii="Arial" w:eastAsia="Arial" w:hAnsi="Arial" w:cs="Arial"/>
                <w:sz w:val="22"/>
                <w:szCs w:val="22"/>
              </w:rPr>
              <w:t xml:space="preserve"> activities is in line with all students.</w:t>
            </w:r>
            <w:r w:rsidR="06565F4E" w:rsidRPr="00056520">
              <w:rPr>
                <w:rStyle w:val="eop"/>
                <w:rFonts w:ascii="Arial" w:eastAsia="Arial" w:hAnsi="Arial" w:cs="Arial"/>
                <w:sz w:val="22"/>
                <w:szCs w:val="22"/>
              </w:rPr>
              <w:t xml:space="preserve">  </w:t>
            </w:r>
            <w:r w:rsidR="4CD7E42E" w:rsidRPr="00056520">
              <w:rPr>
                <w:rStyle w:val="eop"/>
                <w:rFonts w:ascii="Arial" w:eastAsia="Arial" w:hAnsi="Arial" w:cs="Arial"/>
                <w:sz w:val="22"/>
                <w:szCs w:val="22"/>
              </w:rPr>
              <w:t>All disadvantaged students in year 7-10 will engage in at least one cultural enrichment experience during the academic year.</w:t>
            </w:r>
            <w:r w:rsidR="7A903A0C" w:rsidRPr="00056520">
              <w:rPr>
                <w:rStyle w:val="eop"/>
                <w:rFonts w:ascii="Arial" w:eastAsia="Arial" w:hAnsi="Arial" w:cs="Arial"/>
                <w:sz w:val="22"/>
                <w:szCs w:val="22"/>
              </w:rPr>
              <w:t xml:space="preserve">  </w:t>
            </w:r>
            <w:r w:rsidRPr="00056520">
              <w:rPr>
                <w:rStyle w:val="normaltextrun"/>
                <w:rFonts w:ascii="Arial" w:eastAsia="Arial" w:hAnsi="Arial" w:cs="Arial"/>
                <w:sz w:val="22"/>
                <w:szCs w:val="22"/>
              </w:rPr>
              <w:t>Senior Leaders meet with targeted PP students in Y11 for mentoring focussing on secur</w:t>
            </w:r>
            <w:r w:rsidR="60835EA0" w:rsidRPr="00056520">
              <w:rPr>
                <w:rStyle w:val="normaltextrun"/>
                <w:rFonts w:ascii="Arial" w:eastAsia="Arial" w:hAnsi="Arial" w:cs="Arial"/>
                <w:sz w:val="22"/>
                <w:szCs w:val="22"/>
              </w:rPr>
              <w:t>ing</w:t>
            </w:r>
            <w:r w:rsidRPr="00056520">
              <w:rPr>
                <w:rStyle w:val="normaltextrun"/>
                <w:rFonts w:ascii="Arial" w:eastAsia="Arial" w:hAnsi="Arial" w:cs="Arial"/>
                <w:sz w:val="22"/>
                <w:szCs w:val="22"/>
              </w:rPr>
              <w:t xml:space="preserve"> aspiration destinations for PP students</w:t>
            </w:r>
            <w:r w:rsidR="31CD9CDB" w:rsidRPr="00056520">
              <w:rPr>
                <w:rStyle w:val="normaltextrun"/>
                <w:rFonts w:ascii="Arial" w:eastAsia="Arial" w:hAnsi="Arial" w:cs="Arial"/>
                <w:sz w:val="22"/>
                <w:szCs w:val="22"/>
              </w:rPr>
              <w:t xml:space="preserve"> for their post-16 journey</w:t>
            </w:r>
            <w:r w:rsidR="4393D9BF" w:rsidRPr="00056520">
              <w:rPr>
                <w:rStyle w:val="normaltextrun"/>
                <w:rFonts w:ascii="Arial" w:eastAsia="Arial" w:hAnsi="Arial" w:cs="Arial"/>
                <w:sz w:val="22"/>
                <w:szCs w:val="22"/>
              </w:rPr>
              <w:t>.</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463"/>
        <w:gridCol w:w="529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33EC5C25" w14:textId="4C645082" w:rsidR="000738F3" w:rsidRPr="00056520" w:rsidRDefault="000738F3" w:rsidP="3C440D9E">
      <w:pPr>
        <w:rPr>
          <w:i/>
          <w:iCs/>
          <w:color w:val="auto"/>
        </w:rPr>
      </w:pPr>
      <w:r w:rsidRPr="00056520">
        <w:rPr>
          <w:i/>
          <w:iCs/>
          <w:color w:val="auto"/>
        </w:rPr>
        <w:t>We use the SPG for the 3</w:t>
      </w:r>
      <w:r w:rsidR="00D201CC" w:rsidRPr="00056520">
        <w:rPr>
          <w:i/>
          <w:iCs/>
          <w:color w:val="auto"/>
        </w:rPr>
        <w:t>5</w:t>
      </w:r>
      <w:r w:rsidRPr="00056520">
        <w:rPr>
          <w:i/>
          <w:iCs/>
          <w:color w:val="auto"/>
        </w:rPr>
        <w:t xml:space="preserve"> students who are eligible to offer mainly pastoral support during challenging times and to help mitigate the negative impact on service children of family mobility or parental deployment. </w:t>
      </w:r>
      <w:r w:rsidR="10B8766C" w:rsidRPr="00056520">
        <w:rPr>
          <w:i/>
          <w:iCs/>
          <w:color w:val="auto"/>
        </w:rPr>
        <w:t>One teaching member of staff and one support member of staff meet with SPP students and support with both academic and pastoral matter as required.</w:t>
      </w:r>
    </w:p>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11052" w:type="dxa"/>
        <w:tblCellMar>
          <w:left w:w="10" w:type="dxa"/>
          <w:right w:w="10" w:type="dxa"/>
        </w:tblCellMar>
        <w:tblLook w:val="04A0" w:firstRow="1" w:lastRow="0" w:firstColumn="1" w:lastColumn="0" w:noHBand="0" w:noVBand="1"/>
      </w:tblPr>
      <w:tblGrid>
        <w:gridCol w:w="11052"/>
      </w:tblGrid>
      <w:tr w:rsidR="00E66558" w14:paraId="2A7D5563" w14:textId="77777777" w:rsidTr="7125ACF9">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B218A" w14:textId="77777777" w:rsidR="00AA10C3" w:rsidRPr="00EC36AF" w:rsidRDefault="00AA10C3" w:rsidP="00AA10C3">
            <w:pPr>
              <w:suppressAutoHyphens w:val="0"/>
              <w:autoSpaceDN/>
              <w:spacing w:before="120" w:after="120"/>
              <w:rPr>
                <w:rFonts w:cs="Arial"/>
                <w:b/>
                <w:bCs/>
                <w:iCs/>
                <w:color w:val="auto"/>
                <w:sz w:val="22"/>
                <w:szCs w:val="22"/>
                <w:lang w:eastAsia="en-US"/>
              </w:rPr>
            </w:pPr>
            <w:r w:rsidRPr="00EC36AF">
              <w:rPr>
                <w:rFonts w:cs="Arial"/>
                <w:b/>
                <w:bCs/>
                <w:iCs/>
                <w:color w:val="auto"/>
                <w:sz w:val="22"/>
                <w:szCs w:val="22"/>
                <w:lang w:eastAsia="en-US"/>
              </w:rPr>
              <w:t>Additional activity</w:t>
            </w:r>
          </w:p>
          <w:p w14:paraId="43527CE1" w14:textId="77777777" w:rsidR="00AA10C3" w:rsidRPr="00EC36AF" w:rsidRDefault="00AA10C3" w:rsidP="00AA10C3">
            <w:pPr>
              <w:suppressAutoHyphens w:val="0"/>
              <w:autoSpaceDN/>
              <w:spacing w:before="120" w:after="60"/>
              <w:rPr>
                <w:rFonts w:cs="Arial"/>
                <w:iCs/>
                <w:color w:val="auto"/>
                <w:sz w:val="22"/>
                <w:szCs w:val="22"/>
                <w:lang w:eastAsia="en-US"/>
              </w:rPr>
            </w:pPr>
            <w:r w:rsidRPr="00EC36AF">
              <w:rPr>
                <w:rFonts w:cs="Arial"/>
                <w:iCs/>
                <w:color w:val="auto"/>
                <w:sz w:val="22"/>
                <w:szCs w:val="22"/>
                <w:lang w:eastAsia="en-US"/>
              </w:rPr>
              <w:t xml:space="preserve">Our pupil premium strategy will be supplemented by additional activity that is not being funded by pupil premium or recovery premium. That will include: </w:t>
            </w:r>
          </w:p>
          <w:p w14:paraId="4E8DA418" w14:textId="77777777" w:rsidR="00AA10C3" w:rsidRPr="00EC36AF" w:rsidRDefault="00AA10C3" w:rsidP="00AA10C3">
            <w:pPr>
              <w:pStyle w:val="ListParagraph"/>
              <w:numPr>
                <w:ilvl w:val="0"/>
                <w:numId w:val="20"/>
              </w:numPr>
              <w:suppressAutoHyphens w:val="0"/>
              <w:autoSpaceDN/>
              <w:spacing w:before="60" w:after="60"/>
              <w:ind w:left="714" w:hanging="357"/>
              <w:contextualSpacing w:val="0"/>
              <w:rPr>
                <w:rFonts w:cs="Arial"/>
                <w:iCs/>
                <w:color w:val="auto"/>
                <w:sz w:val="22"/>
                <w:szCs w:val="22"/>
                <w:lang w:eastAsia="en-US"/>
              </w:rPr>
            </w:pPr>
            <w:r w:rsidRPr="00EC36AF">
              <w:rPr>
                <w:rFonts w:cs="Arial"/>
                <w:iCs/>
                <w:color w:val="auto"/>
                <w:sz w:val="22"/>
                <w:szCs w:val="22"/>
                <w:lang w:eastAsia="en-US"/>
              </w:rPr>
              <w:t>Encouraging attendance at high quality extra-curricular activities (</w:t>
            </w:r>
            <w:proofErr w:type="gramStart"/>
            <w:r w:rsidRPr="00EC36AF">
              <w:rPr>
                <w:rFonts w:cs="Arial"/>
                <w:iCs/>
                <w:color w:val="auto"/>
                <w:sz w:val="22"/>
                <w:szCs w:val="22"/>
                <w:lang w:eastAsia="en-US"/>
              </w:rPr>
              <w:t>e.g.</w:t>
            </w:r>
            <w:proofErr w:type="gramEnd"/>
            <w:r w:rsidRPr="00EC36AF">
              <w:rPr>
                <w:rFonts w:cs="Arial"/>
                <w:iCs/>
                <w:color w:val="auto"/>
                <w:sz w:val="22"/>
                <w:szCs w:val="22"/>
                <w:lang w:eastAsia="en-US"/>
              </w:rPr>
              <w:t xml:space="preserve"> Duke of Edinburgh) and after-school clubs (including homework club) and positively promoting this to disadvantaged students to enable them to attend. This will focus on building life skills such as confidence, resilience, and developing social skills.</w:t>
            </w:r>
          </w:p>
          <w:p w14:paraId="2ADD1D30" w14:textId="2A93F988" w:rsidR="00AA10C3" w:rsidRDefault="00AA10C3" w:rsidP="00AA10C3">
            <w:pPr>
              <w:pStyle w:val="ListParagraph"/>
              <w:numPr>
                <w:ilvl w:val="0"/>
                <w:numId w:val="20"/>
              </w:numPr>
              <w:spacing w:before="60" w:after="60"/>
              <w:ind w:left="714" w:hanging="357"/>
              <w:contextualSpacing w:val="0"/>
              <w:rPr>
                <w:rFonts w:cs="Arial"/>
                <w:iCs/>
                <w:color w:val="auto"/>
                <w:sz w:val="22"/>
                <w:szCs w:val="22"/>
                <w:lang w:eastAsia="en-US"/>
              </w:rPr>
            </w:pPr>
            <w:r>
              <w:rPr>
                <w:rFonts w:cs="Arial"/>
                <w:iCs/>
                <w:color w:val="auto"/>
                <w:sz w:val="22"/>
                <w:szCs w:val="22"/>
                <w:lang w:eastAsia="en-US"/>
              </w:rPr>
              <w:t>E</w:t>
            </w:r>
            <w:r w:rsidRPr="00EC36AF">
              <w:rPr>
                <w:rFonts w:cs="Arial"/>
                <w:iCs/>
                <w:color w:val="auto"/>
                <w:sz w:val="22"/>
                <w:szCs w:val="22"/>
                <w:lang w:eastAsia="en-US"/>
              </w:rPr>
              <w:t xml:space="preserve">nsuring disadvantaged and vulnerable students and their parents understand our ‘catch-up’ plan by providing information about the support they will receive (including targeted interventions listed above), how the curriculum will be delivered, and what is expected of them. This will help to address concerns around learning loss - one of the main drivers of </w:t>
            </w:r>
            <w:r>
              <w:rPr>
                <w:rFonts w:cs="Arial"/>
                <w:iCs/>
                <w:color w:val="auto"/>
                <w:sz w:val="22"/>
                <w:szCs w:val="22"/>
                <w:lang w:eastAsia="en-US"/>
              </w:rPr>
              <w:t>student</w:t>
            </w:r>
            <w:r w:rsidRPr="00EC36AF">
              <w:rPr>
                <w:rFonts w:cs="Arial"/>
                <w:iCs/>
                <w:color w:val="auto"/>
                <w:sz w:val="22"/>
                <w:szCs w:val="22"/>
                <w:lang w:eastAsia="en-US"/>
              </w:rPr>
              <w:t xml:space="preserve"> anxiety. </w:t>
            </w:r>
          </w:p>
          <w:p w14:paraId="09D8986C" w14:textId="224F37C9" w:rsidR="00F80E31" w:rsidRPr="00EC36AF" w:rsidRDefault="1FBFE9E5" w:rsidP="7125ACF9">
            <w:pPr>
              <w:pStyle w:val="ListParagraph"/>
              <w:numPr>
                <w:ilvl w:val="0"/>
                <w:numId w:val="20"/>
              </w:numPr>
              <w:spacing w:before="60" w:after="60"/>
              <w:ind w:left="714" w:hanging="357"/>
              <w:rPr>
                <w:rFonts w:cs="Arial"/>
                <w:color w:val="auto"/>
                <w:sz w:val="22"/>
                <w:szCs w:val="22"/>
                <w:lang w:eastAsia="en-US"/>
              </w:rPr>
            </w:pPr>
            <w:r w:rsidRPr="7125ACF9">
              <w:rPr>
                <w:rFonts w:cs="Arial"/>
                <w:color w:val="auto"/>
                <w:sz w:val="22"/>
                <w:szCs w:val="22"/>
                <w:lang w:eastAsia="en-US"/>
              </w:rPr>
              <w:t xml:space="preserve">Providing high quality revision sessions and </w:t>
            </w:r>
            <w:r w:rsidR="7BB29AD2" w:rsidRPr="7125ACF9">
              <w:rPr>
                <w:rFonts w:cs="Arial"/>
                <w:color w:val="auto"/>
                <w:sz w:val="22"/>
                <w:szCs w:val="22"/>
                <w:lang w:eastAsia="en-US"/>
              </w:rPr>
              <w:t xml:space="preserve">learning opportunities outside of the school day including during school holidays to </w:t>
            </w:r>
            <w:r w:rsidR="5F1A5FD6" w:rsidRPr="7125ACF9">
              <w:rPr>
                <w:rFonts w:cs="Arial"/>
                <w:color w:val="auto"/>
                <w:sz w:val="22"/>
                <w:szCs w:val="22"/>
                <w:lang w:eastAsia="en-US"/>
              </w:rPr>
              <w:t xml:space="preserve">support those </w:t>
            </w:r>
            <w:r w:rsidR="35FC2F77" w:rsidRPr="7125ACF9">
              <w:rPr>
                <w:rFonts w:cs="Arial"/>
                <w:color w:val="auto"/>
                <w:sz w:val="22"/>
                <w:szCs w:val="22"/>
                <w:lang w:eastAsia="en-US"/>
              </w:rPr>
              <w:t xml:space="preserve">anxious or struggling to cope with </w:t>
            </w:r>
            <w:r w:rsidR="773B55CA" w:rsidRPr="7125ACF9">
              <w:rPr>
                <w:rFonts w:cs="Arial"/>
                <w:color w:val="auto"/>
                <w:sz w:val="22"/>
                <w:szCs w:val="22"/>
                <w:lang w:eastAsia="en-US"/>
              </w:rPr>
              <w:t>exam-based</w:t>
            </w:r>
            <w:r w:rsidR="35FC2F77" w:rsidRPr="7125ACF9">
              <w:rPr>
                <w:rFonts w:cs="Arial"/>
                <w:color w:val="auto"/>
                <w:sz w:val="22"/>
                <w:szCs w:val="22"/>
                <w:lang w:eastAsia="en-US"/>
              </w:rPr>
              <w:t xml:space="preserve"> pressures.</w:t>
            </w:r>
          </w:p>
          <w:p w14:paraId="71F83121" w14:textId="77777777" w:rsidR="00AA10C3" w:rsidRPr="00EC36AF" w:rsidRDefault="00AA10C3" w:rsidP="00AA10C3">
            <w:pPr>
              <w:pStyle w:val="ListParagraph"/>
              <w:numPr>
                <w:ilvl w:val="0"/>
                <w:numId w:val="20"/>
              </w:numPr>
              <w:suppressAutoHyphens w:val="0"/>
              <w:autoSpaceDN/>
              <w:spacing w:before="60" w:after="60"/>
              <w:ind w:left="714" w:hanging="357"/>
              <w:contextualSpacing w:val="0"/>
              <w:rPr>
                <w:rFonts w:cs="Arial"/>
                <w:iCs/>
                <w:color w:val="auto"/>
                <w:sz w:val="22"/>
                <w:szCs w:val="22"/>
                <w:lang w:eastAsia="en-US"/>
              </w:rPr>
            </w:pPr>
            <w:r>
              <w:rPr>
                <w:rFonts w:cs="Arial"/>
                <w:iCs/>
                <w:color w:val="auto"/>
                <w:sz w:val="22"/>
                <w:szCs w:val="22"/>
                <w:lang w:eastAsia="en-US"/>
              </w:rPr>
              <w:t>P</w:t>
            </w:r>
            <w:r w:rsidRPr="00EC36AF">
              <w:rPr>
                <w:rFonts w:cs="Arial"/>
                <w:iCs/>
                <w:color w:val="auto"/>
                <w:sz w:val="22"/>
                <w:szCs w:val="22"/>
                <w:lang w:eastAsia="en-US"/>
              </w:rPr>
              <w:t>arent revision sessions to help them better support their children to work at home</w:t>
            </w:r>
          </w:p>
          <w:p w14:paraId="5981B1B4" w14:textId="77777777" w:rsidR="00AA10C3" w:rsidRPr="00EC36AF" w:rsidRDefault="00AA10C3" w:rsidP="00AA10C3">
            <w:pPr>
              <w:pStyle w:val="ListParagraph"/>
              <w:numPr>
                <w:ilvl w:val="0"/>
                <w:numId w:val="20"/>
              </w:numPr>
              <w:suppressAutoHyphens w:val="0"/>
              <w:autoSpaceDN/>
              <w:spacing w:before="60" w:after="60"/>
              <w:ind w:left="714" w:hanging="357"/>
              <w:contextualSpacing w:val="0"/>
              <w:rPr>
                <w:rFonts w:cs="Arial"/>
                <w:iCs/>
                <w:color w:val="auto"/>
                <w:sz w:val="22"/>
                <w:szCs w:val="22"/>
                <w:lang w:eastAsia="en-US"/>
              </w:rPr>
            </w:pPr>
            <w:r w:rsidRPr="00EC36AF">
              <w:rPr>
                <w:rFonts w:cs="Arial"/>
                <w:iCs/>
                <w:color w:val="auto"/>
                <w:sz w:val="22"/>
                <w:szCs w:val="22"/>
                <w:lang w:eastAsia="en-US"/>
              </w:rPr>
              <w:t>STOP Parenting classes for invited parents to support them with managing their children’s behaviours at home</w:t>
            </w:r>
          </w:p>
          <w:p w14:paraId="5F8B23D3" w14:textId="77777777" w:rsidR="00AA10C3" w:rsidRPr="00EC36AF" w:rsidRDefault="00AA10C3" w:rsidP="00AA10C3">
            <w:pPr>
              <w:suppressAutoHyphens w:val="0"/>
              <w:autoSpaceDN/>
              <w:spacing w:before="120" w:after="120"/>
              <w:rPr>
                <w:rFonts w:cs="Arial"/>
                <w:b/>
                <w:bCs/>
                <w:iCs/>
                <w:color w:val="auto"/>
                <w:sz w:val="22"/>
                <w:szCs w:val="22"/>
                <w:lang w:eastAsia="en-US"/>
              </w:rPr>
            </w:pPr>
            <w:r w:rsidRPr="00EC36AF">
              <w:rPr>
                <w:rFonts w:cs="Arial"/>
                <w:b/>
                <w:bCs/>
                <w:iCs/>
                <w:color w:val="auto"/>
                <w:sz w:val="22"/>
                <w:szCs w:val="22"/>
                <w:lang w:eastAsia="en-US"/>
              </w:rPr>
              <w:t>Planning, implementation, and evaluation</w:t>
            </w:r>
          </w:p>
          <w:p w14:paraId="77EA42E5" w14:textId="77777777" w:rsidR="00AA10C3" w:rsidRPr="00EC36AF" w:rsidRDefault="00AA10C3" w:rsidP="00AA10C3">
            <w:pPr>
              <w:suppressAutoHyphens w:val="0"/>
              <w:autoSpaceDN/>
              <w:spacing w:before="120"/>
              <w:rPr>
                <w:rFonts w:cs="Arial"/>
                <w:iCs/>
                <w:color w:val="auto"/>
                <w:sz w:val="22"/>
                <w:szCs w:val="22"/>
                <w:lang w:eastAsia="en-US"/>
              </w:rPr>
            </w:pPr>
            <w:r w:rsidRPr="00EC36AF">
              <w:rPr>
                <w:rFonts w:cs="Arial"/>
                <w:iCs/>
                <w:color w:val="auto"/>
                <w:sz w:val="22"/>
                <w:szCs w:val="22"/>
                <w:lang w:eastAsia="en-US"/>
              </w:rPr>
              <w:t xml:space="preserve">In planning our new pupil premium strategy, we evaluated why activity undertaken in previous years had not had the degree of impact that we had expected. </w:t>
            </w:r>
          </w:p>
          <w:p w14:paraId="711544F2" w14:textId="575CFE15" w:rsidR="00AA10C3" w:rsidRPr="00EC36AF" w:rsidRDefault="00AA10C3" w:rsidP="00AA10C3">
            <w:pPr>
              <w:suppressAutoHyphens w:val="0"/>
              <w:autoSpaceDN/>
              <w:spacing w:before="120"/>
              <w:rPr>
                <w:rFonts w:cs="Arial"/>
                <w:iCs/>
                <w:color w:val="auto"/>
                <w:sz w:val="22"/>
                <w:szCs w:val="22"/>
                <w:lang w:eastAsia="en-US"/>
              </w:rPr>
            </w:pPr>
            <w:r w:rsidRPr="00EC36AF">
              <w:rPr>
                <w:rFonts w:cs="Arial"/>
                <w:iCs/>
                <w:color w:val="auto"/>
                <w:sz w:val="22"/>
                <w:szCs w:val="22"/>
                <w:lang w:eastAsia="en-US"/>
              </w:rPr>
              <w:t xml:space="preserve">We triangulated evidence from multiple sources of data including assessments, lesson drop ins, student pursuits, work scrutiny, conversations with parents, students and teachers in order to identify the challenges faced by disadvantaged </w:t>
            </w:r>
            <w:r>
              <w:rPr>
                <w:rFonts w:cs="Arial"/>
                <w:iCs/>
                <w:color w:val="auto"/>
                <w:sz w:val="22"/>
                <w:szCs w:val="22"/>
                <w:lang w:eastAsia="en-US"/>
              </w:rPr>
              <w:t>student</w:t>
            </w:r>
            <w:r w:rsidRPr="00EC36AF">
              <w:rPr>
                <w:rFonts w:cs="Arial"/>
                <w:iCs/>
                <w:color w:val="auto"/>
                <w:sz w:val="22"/>
                <w:szCs w:val="22"/>
                <w:lang w:eastAsia="en-US"/>
              </w:rPr>
              <w:t xml:space="preserve">s. We also used the EEF’s families of schools database to view the performance of disadvantaged </w:t>
            </w:r>
            <w:r>
              <w:rPr>
                <w:rFonts w:cs="Arial"/>
                <w:iCs/>
                <w:color w:val="auto"/>
                <w:sz w:val="22"/>
                <w:szCs w:val="22"/>
                <w:lang w:eastAsia="en-US"/>
              </w:rPr>
              <w:t>student</w:t>
            </w:r>
            <w:r w:rsidRPr="00EC36AF">
              <w:rPr>
                <w:rFonts w:cs="Arial"/>
                <w:iCs/>
                <w:color w:val="auto"/>
                <w:sz w:val="22"/>
                <w:szCs w:val="22"/>
                <w:lang w:eastAsia="en-US"/>
              </w:rPr>
              <w:t xml:space="preserve">s in school similar to ours and </w:t>
            </w:r>
            <w:r w:rsidR="00DC4D8D">
              <w:rPr>
                <w:rFonts w:cs="Arial"/>
                <w:iCs/>
                <w:color w:val="auto"/>
                <w:sz w:val="22"/>
                <w:szCs w:val="22"/>
                <w:lang w:eastAsia="en-US"/>
              </w:rPr>
              <w:t>work closely with the other schools in our MAT</w:t>
            </w:r>
            <w:r w:rsidRPr="00EC36AF">
              <w:rPr>
                <w:rFonts w:cs="Arial"/>
                <w:iCs/>
                <w:color w:val="auto"/>
                <w:sz w:val="22"/>
                <w:szCs w:val="22"/>
                <w:lang w:eastAsia="en-US"/>
              </w:rPr>
              <w:t xml:space="preserve"> to </w:t>
            </w:r>
            <w:r w:rsidR="008B4716">
              <w:rPr>
                <w:rFonts w:cs="Arial"/>
                <w:iCs/>
                <w:color w:val="auto"/>
                <w:sz w:val="22"/>
                <w:szCs w:val="22"/>
                <w:lang w:eastAsia="en-US"/>
              </w:rPr>
              <w:t xml:space="preserve">share and </w:t>
            </w:r>
            <w:r w:rsidRPr="00EC36AF">
              <w:rPr>
                <w:rFonts w:cs="Arial"/>
                <w:iCs/>
                <w:color w:val="auto"/>
                <w:sz w:val="22"/>
                <w:szCs w:val="22"/>
                <w:lang w:eastAsia="en-US"/>
              </w:rPr>
              <w:t xml:space="preserve">learn from </w:t>
            </w:r>
            <w:r w:rsidR="008B4716">
              <w:rPr>
                <w:rFonts w:cs="Arial"/>
                <w:iCs/>
                <w:color w:val="auto"/>
                <w:sz w:val="22"/>
                <w:szCs w:val="22"/>
                <w:lang w:eastAsia="en-US"/>
              </w:rPr>
              <w:t>other</w:t>
            </w:r>
            <w:r w:rsidRPr="00EC36AF">
              <w:rPr>
                <w:rFonts w:cs="Arial"/>
                <w:iCs/>
                <w:color w:val="auto"/>
                <w:sz w:val="22"/>
                <w:szCs w:val="22"/>
                <w:lang w:eastAsia="en-US"/>
              </w:rPr>
              <w:t xml:space="preserve"> successful approaches.</w:t>
            </w:r>
          </w:p>
          <w:p w14:paraId="5802FE8F" w14:textId="77777777" w:rsidR="00AA10C3" w:rsidRPr="00EC36AF" w:rsidRDefault="00AA10C3" w:rsidP="00AA10C3">
            <w:pPr>
              <w:suppressAutoHyphens w:val="0"/>
              <w:autoSpaceDN/>
              <w:spacing w:before="120"/>
              <w:rPr>
                <w:rFonts w:cs="Arial"/>
                <w:iCs/>
                <w:color w:val="auto"/>
                <w:sz w:val="22"/>
                <w:szCs w:val="22"/>
                <w:lang w:eastAsia="en-US"/>
              </w:rPr>
            </w:pPr>
            <w:r w:rsidRPr="00EC36AF">
              <w:rPr>
                <w:rFonts w:cs="Arial"/>
                <w:iCs/>
                <w:color w:val="auto"/>
                <w:sz w:val="22"/>
                <w:szCs w:val="22"/>
                <w:lang w:eastAsia="en-US"/>
              </w:rPr>
              <w:t xml:space="preserve">We read several books and reports including “Addressing Educational Disadvantage in schools and Colleges – The Essex Way” (edited by Marc Rowland) and “Making kids cleverer” (by David </w:t>
            </w:r>
            <w:proofErr w:type="spellStart"/>
            <w:r w:rsidRPr="00EC36AF">
              <w:rPr>
                <w:rFonts w:cs="Arial"/>
                <w:iCs/>
                <w:color w:val="auto"/>
                <w:sz w:val="22"/>
                <w:szCs w:val="22"/>
                <w:lang w:eastAsia="en-US"/>
              </w:rPr>
              <w:t>Didau</w:t>
            </w:r>
            <w:proofErr w:type="spellEnd"/>
            <w:r w:rsidRPr="00EC36AF">
              <w:rPr>
                <w:rFonts w:cs="Arial"/>
                <w:iCs/>
                <w:color w:val="auto"/>
                <w:sz w:val="22"/>
                <w:szCs w:val="22"/>
                <w:lang w:eastAsia="en-US"/>
              </w:rPr>
              <w:t xml:space="preserve">) about effective use of pupil premium, the impact of disadvantage on education outcomes and how to address challenges to learning presented by socio-economic disadvantage. We also looked at a number of studies about the impact of the pandemic on disadvantaged </w:t>
            </w:r>
            <w:r>
              <w:rPr>
                <w:rFonts w:cs="Arial"/>
                <w:iCs/>
                <w:color w:val="auto"/>
                <w:sz w:val="22"/>
                <w:szCs w:val="22"/>
                <w:lang w:eastAsia="en-US"/>
              </w:rPr>
              <w:t>student</w:t>
            </w:r>
            <w:r w:rsidRPr="00EC36AF">
              <w:rPr>
                <w:rFonts w:cs="Arial"/>
                <w:iCs/>
                <w:color w:val="auto"/>
                <w:sz w:val="22"/>
                <w:szCs w:val="22"/>
                <w:lang w:eastAsia="en-US"/>
              </w:rPr>
              <w:t xml:space="preserve">s. </w:t>
            </w:r>
          </w:p>
          <w:p w14:paraId="05EC9D87" w14:textId="77777777" w:rsidR="00AA10C3" w:rsidRPr="00730995" w:rsidRDefault="00AA10C3" w:rsidP="00AA10C3">
            <w:pPr>
              <w:spacing w:before="120" w:after="120"/>
              <w:rPr>
                <w:color w:val="auto"/>
                <w:sz w:val="22"/>
                <w:szCs w:val="22"/>
              </w:rPr>
            </w:pPr>
            <w:r w:rsidRPr="00730995">
              <w:rPr>
                <w:color w:val="auto"/>
                <w:sz w:val="22"/>
                <w:szCs w:val="22"/>
              </w:rPr>
              <w:t xml:space="preserve">We used the </w:t>
            </w:r>
            <w:hyperlink r:id="rId43" w:history="1">
              <w:r w:rsidRPr="00730995">
                <w:rPr>
                  <w:rStyle w:val="Hyperlink"/>
                  <w:color w:val="auto"/>
                  <w:sz w:val="22"/>
                  <w:szCs w:val="22"/>
                </w:rPr>
                <w:t>EEF’s implementation guidance</w:t>
              </w:r>
            </w:hyperlink>
            <w:r w:rsidRPr="00730995">
              <w:rPr>
                <w:color w:val="auto"/>
                <w:sz w:val="22"/>
                <w:szCs w:val="22"/>
              </w:rPr>
              <w:t xml:space="preserve"> to help us develop our strategy and will continue to use it through the implementation of our activities. </w:t>
            </w:r>
          </w:p>
          <w:p w14:paraId="2A7D5562" w14:textId="6163F4E5" w:rsidR="00E66558" w:rsidRDefault="00AA10C3" w:rsidP="00AA10C3">
            <w:pPr>
              <w:spacing w:before="120" w:after="120"/>
              <w:rPr>
                <w:i/>
                <w:iCs/>
              </w:rPr>
            </w:pPr>
            <w:r w:rsidRPr="00730995">
              <w:rPr>
                <w:color w:val="auto"/>
                <w:sz w:val="22"/>
                <w:szCs w:val="22"/>
              </w:rPr>
              <w:t>We have put a robust evaluation framework in place for the duration of our three-year approach and will adjust our plan over time to secure better outcomes for students.</w:t>
            </w:r>
          </w:p>
        </w:tc>
      </w:tr>
      <w:bookmarkEnd w:id="14"/>
      <w:bookmarkEnd w:id="15"/>
      <w:bookmarkEnd w:id="17"/>
    </w:tbl>
    <w:p w14:paraId="2A7D5564" w14:textId="77777777" w:rsidR="00E66558" w:rsidRDefault="00E66558"/>
    <w:sectPr w:rsidR="00E66558" w:rsidSect="008C2757">
      <w:headerReference w:type="default" r:id="rId44"/>
      <w:footerReference w:type="default" r:id="rId45"/>
      <w:pgSz w:w="11906" w:h="16838"/>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589D" w14:textId="77777777" w:rsidR="008F2D33" w:rsidRDefault="008F2D33">
      <w:pPr>
        <w:spacing w:after="0" w:line="240" w:lineRule="auto"/>
      </w:pPr>
      <w:r>
        <w:separator/>
      </w:r>
    </w:p>
  </w:endnote>
  <w:endnote w:type="continuationSeparator" w:id="0">
    <w:p w14:paraId="364D4C82" w14:textId="77777777" w:rsidR="008F2D33" w:rsidRDefault="008F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DA5DA3D" w:rsidR="005E28A4" w:rsidRDefault="009D71E8" w:rsidP="1B6C9F2A">
    <w:pPr>
      <w:pStyle w:val="TableRow"/>
    </w:pPr>
    <w:r>
      <w:fldChar w:fldCharType="begin"/>
    </w:r>
    <w:r>
      <w:instrText xml:space="preserve"> PAGE </w:instrText>
    </w:r>
    <w:r>
      <w:fldChar w:fldCharType="separate"/>
    </w:r>
    <w:r w:rsidR="2C1D2B64">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42B8" w14:textId="77777777" w:rsidR="008F2D33" w:rsidRDefault="008F2D33">
      <w:pPr>
        <w:spacing w:after="0" w:line="240" w:lineRule="auto"/>
      </w:pPr>
      <w:r>
        <w:separator/>
      </w:r>
    </w:p>
  </w:footnote>
  <w:footnote w:type="continuationSeparator" w:id="0">
    <w:p w14:paraId="0F3D9592" w14:textId="77777777" w:rsidR="008F2D33" w:rsidRDefault="008F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444DEAB5" w:rsidR="005E28A4" w:rsidRDefault="00095E89" w:rsidP="1B6C9F2A">
    <w:pPr>
      <w:pStyle w:val="TableRow"/>
    </w:pPr>
  </w:p>
</w:hdr>
</file>

<file path=word/intelligence2.xml><?xml version="1.0" encoding="utf-8"?>
<int2:intelligence xmlns:int2="http://schemas.microsoft.com/office/intelligence/2020/intelligence">
  <int2:observations>
    <int2:textHash int2:hashCode="HhvZiJt3zx1dVS" int2:id="bqzOBhTO">
      <int2:state int2:type="AugLoop_Text_Critique" int2:value="Rejected"/>
    </int2:textHash>
    <int2:bookmark int2:bookmarkName="_Int_DVySCFlw" int2:invalidationBookmarkName="" int2:hashCode="ljS2mDtAp55d92" int2:id="h23YNprg">
      <int2:state int2:type="AugLoop_Text_Critique" int2:value="Rejected"/>
    </int2:bookmark>
    <int2:bookmark int2:bookmarkName="_Int_zrlgNOcQ" int2:invalidationBookmarkName="" int2:hashCode="Wu3uCWTGsrP8LF" int2:id="vSoEozpx">
      <int2:state int2:type="AugLoop_Text_Critique" int2:value="Rejected"/>
    </int2:bookmark>
    <int2:bookmark int2:bookmarkName="_Int_TBEjhB0U" int2:invalidationBookmarkName="" int2:hashCode="LFk/IR4KKCt7Im" int2:id="vGpWx15b">
      <int2:state int2:type="AugLoop_Text_Critique" int2:value="Rejected"/>
    </int2:bookmark>
    <int2:bookmark int2:bookmarkName="_Int_kowC5ej7" int2:invalidationBookmarkName="" int2:hashCode="yNdzBUYxgFvFzp" int2:id="9gONdcaQ">
      <int2:state int2:type="AugLoop_Text_Critique" int2:value="Rejected"/>
    </int2:bookmark>
    <int2:bookmark int2:bookmarkName="_Int_HdQgUOTK" int2:invalidationBookmarkName="" int2:hashCode="eBeR9UzAhtDu87" int2:id="hdrVxyqI">
      <int2:state int2:type="AugLoop_Text_Critique" int2:value="Rejected"/>
    </int2:bookmark>
    <int2:bookmark int2:bookmarkName="_Int_P8vptzfT" int2:invalidationBookmarkName="" int2:hashCode="ilKFGb2rppwL3F" int2:id="XF7j2yBM">
      <int2:state int2:type="AugLoop_Text_Critique" int2:value="Rejected"/>
    </int2:bookmark>
    <int2:bookmark int2:bookmarkName="_Int_Hbx98d1x" int2:invalidationBookmarkName="" int2:hashCode="qiDDv17KFul4o5" int2:id="hhbp70d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874"/>
    <w:multiLevelType w:val="multilevel"/>
    <w:tmpl w:val="60587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5B6986"/>
    <w:multiLevelType w:val="hybridMultilevel"/>
    <w:tmpl w:val="EE503C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6D812F1"/>
    <w:multiLevelType w:val="multilevel"/>
    <w:tmpl w:val="694ACA70"/>
    <w:lvl w:ilvl="0">
      <w:start w:val="4"/>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B6F42"/>
    <w:multiLevelType w:val="multilevel"/>
    <w:tmpl w:val="0A56C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0E72AF"/>
    <w:multiLevelType w:val="hybridMultilevel"/>
    <w:tmpl w:val="21621336"/>
    <w:lvl w:ilvl="0" w:tplc="51EE9A56">
      <w:start w:val="1"/>
      <w:numFmt w:val="decimal"/>
      <w:lvlText w:val="%1."/>
      <w:lvlJc w:val="left"/>
      <w:pPr>
        <w:ind w:left="720" w:hanging="360"/>
      </w:pPr>
    </w:lvl>
    <w:lvl w:ilvl="1" w:tplc="45FADF82">
      <w:start w:val="1"/>
      <w:numFmt w:val="lowerLetter"/>
      <w:lvlText w:val="%2."/>
      <w:lvlJc w:val="left"/>
      <w:pPr>
        <w:ind w:left="1440" w:hanging="360"/>
      </w:pPr>
    </w:lvl>
    <w:lvl w:ilvl="2" w:tplc="1EC49B1C">
      <w:start w:val="1"/>
      <w:numFmt w:val="lowerRoman"/>
      <w:lvlText w:val="%3."/>
      <w:lvlJc w:val="right"/>
      <w:pPr>
        <w:ind w:left="2160" w:hanging="180"/>
      </w:pPr>
    </w:lvl>
    <w:lvl w:ilvl="3" w:tplc="F592995C">
      <w:start w:val="1"/>
      <w:numFmt w:val="decimal"/>
      <w:lvlText w:val="%4."/>
      <w:lvlJc w:val="left"/>
      <w:pPr>
        <w:ind w:left="2880" w:hanging="360"/>
      </w:pPr>
    </w:lvl>
    <w:lvl w:ilvl="4" w:tplc="F3FA5412">
      <w:start w:val="1"/>
      <w:numFmt w:val="lowerLetter"/>
      <w:lvlText w:val="%5."/>
      <w:lvlJc w:val="left"/>
      <w:pPr>
        <w:ind w:left="3600" w:hanging="360"/>
      </w:pPr>
    </w:lvl>
    <w:lvl w:ilvl="5" w:tplc="922ACA36">
      <w:start w:val="1"/>
      <w:numFmt w:val="lowerRoman"/>
      <w:lvlText w:val="%6."/>
      <w:lvlJc w:val="right"/>
      <w:pPr>
        <w:ind w:left="4320" w:hanging="180"/>
      </w:pPr>
    </w:lvl>
    <w:lvl w:ilvl="6" w:tplc="0F1CFE88">
      <w:start w:val="1"/>
      <w:numFmt w:val="decimal"/>
      <w:lvlText w:val="%7."/>
      <w:lvlJc w:val="left"/>
      <w:pPr>
        <w:ind w:left="5040" w:hanging="360"/>
      </w:pPr>
    </w:lvl>
    <w:lvl w:ilvl="7" w:tplc="37064208">
      <w:start w:val="1"/>
      <w:numFmt w:val="lowerLetter"/>
      <w:lvlText w:val="%8."/>
      <w:lvlJc w:val="left"/>
      <w:pPr>
        <w:ind w:left="5760" w:hanging="360"/>
      </w:pPr>
    </w:lvl>
    <w:lvl w:ilvl="8" w:tplc="987C3DB8">
      <w:start w:val="1"/>
      <w:numFmt w:val="lowerRoman"/>
      <w:lvlText w:val="%9."/>
      <w:lvlJc w:val="right"/>
      <w:pPr>
        <w:ind w:left="6480" w:hanging="180"/>
      </w:pPr>
    </w:lvl>
  </w:abstractNum>
  <w:abstractNum w:abstractNumId="15"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4F2EC"/>
    <w:multiLevelType w:val="hybridMultilevel"/>
    <w:tmpl w:val="16F2B10E"/>
    <w:lvl w:ilvl="0" w:tplc="06E49FDC">
      <w:start w:val="1"/>
      <w:numFmt w:val="decimal"/>
      <w:lvlText w:val="%1."/>
      <w:lvlJc w:val="left"/>
      <w:pPr>
        <w:ind w:left="720" w:hanging="360"/>
      </w:pPr>
    </w:lvl>
    <w:lvl w:ilvl="1" w:tplc="27B812AE">
      <w:start w:val="1"/>
      <w:numFmt w:val="lowerLetter"/>
      <w:lvlText w:val="%2."/>
      <w:lvlJc w:val="left"/>
      <w:pPr>
        <w:ind w:left="1440" w:hanging="360"/>
      </w:pPr>
    </w:lvl>
    <w:lvl w:ilvl="2" w:tplc="DB3ADF34">
      <w:start w:val="1"/>
      <w:numFmt w:val="lowerRoman"/>
      <w:lvlText w:val="%3."/>
      <w:lvlJc w:val="right"/>
      <w:pPr>
        <w:ind w:left="2160" w:hanging="180"/>
      </w:pPr>
    </w:lvl>
    <w:lvl w:ilvl="3" w:tplc="729AE19A">
      <w:start w:val="1"/>
      <w:numFmt w:val="decimal"/>
      <w:lvlText w:val="%4."/>
      <w:lvlJc w:val="left"/>
      <w:pPr>
        <w:ind w:left="2880" w:hanging="360"/>
      </w:pPr>
    </w:lvl>
    <w:lvl w:ilvl="4" w:tplc="62D87CC0">
      <w:start w:val="1"/>
      <w:numFmt w:val="lowerLetter"/>
      <w:lvlText w:val="%5."/>
      <w:lvlJc w:val="left"/>
      <w:pPr>
        <w:ind w:left="3600" w:hanging="360"/>
      </w:pPr>
    </w:lvl>
    <w:lvl w:ilvl="5" w:tplc="44026E66">
      <w:start w:val="1"/>
      <w:numFmt w:val="lowerRoman"/>
      <w:lvlText w:val="%6."/>
      <w:lvlJc w:val="right"/>
      <w:pPr>
        <w:ind w:left="4320" w:hanging="180"/>
      </w:pPr>
    </w:lvl>
    <w:lvl w:ilvl="6" w:tplc="DAB4DA38">
      <w:start w:val="1"/>
      <w:numFmt w:val="decimal"/>
      <w:lvlText w:val="%7."/>
      <w:lvlJc w:val="left"/>
      <w:pPr>
        <w:ind w:left="5040" w:hanging="360"/>
      </w:pPr>
    </w:lvl>
    <w:lvl w:ilvl="7" w:tplc="2F040FD4">
      <w:start w:val="1"/>
      <w:numFmt w:val="lowerLetter"/>
      <w:lvlText w:val="%8."/>
      <w:lvlJc w:val="left"/>
      <w:pPr>
        <w:ind w:left="5760" w:hanging="360"/>
      </w:pPr>
    </w:lvl>
    <w:lvl w:ilvl="8" w:tplc="7E5C1A42">
      <w:start w:val="1"/>
      <w:numFmt w:val="lowerRoman"/>
      <w:lvlText w:val="%9."/>
      <w:lvlJc w:val="right"/>
      <w:pPr>
        <w:ind w:left="6480" w:hanging="180"/>
      </w:p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BE147CB"/>
    <w:multiLevelType w:val="multilevel"/>
    <w:tmpl w:val="FE0E2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1C2ED5"/>
    <w:multiLevelType w:val="multilevel"/>
    <w:tmpl w:val="C7A2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5"/>
  </w:num>
  <w:num w:numId="4">
    <w:abstractNumId w:val="3"/>
  </w:num>
  <w:num w:numId="5">
    <w:abstractNumId w:val="6"/>
  </w:num>
  <w:num w:numId="6">
    <w:abstractNumId w:val="7"/>
  </w:num>
  <w:num w:numId="7">
    <w:abstractNumId w:val="1"/>
  </w:num>
  <w:num w:numId="8">
    <w:abstractNumId w:val="9"/>
  </w:num>
  <w:num w:numId="9">
    <w:abstractNumId w:val="17"/>
  </w:num>
  <w:num w:numId="10">
    <w:abstractNumId w:val="22"/>
  </w:num>
  <w:num w:numId="11">
    <w:abstractNumId w:val="20"/>
  </w:num>
  <w:num w:numId="12">
    <w:abstractNumId w:val="18"/>
  </w:num>
  <w:num w:numId="13">
    <w:abstractNumId w:val="4"/>
  </w:num>
  <w:num w:numId="14">
    <w:abstractNumId w:val="21"/>
  </w:num>
  <w:num w:numId="15">
    <w:abstractNumId w:val="13"/>
  </w:num>
  <w:num w:numId="16">
    <w:abstractNumId w:val="11"/>
  </w:num>
  <w:num w:numId="17">
    <w:abstractNumId w:val="8"/>
  </w:num>
  <w:num w:numId="18">
    <w:abstractNumId w:val="2"/>
  </w:num>
  <w:num w:numId="19">
    <w:abstractNumId w:val="19"/>
  </w:num>
  <w:num w:numId="20">
    <w:abstractNumId w:val="15"/>
  </w:num>
  <w:num w:numId="21">
    <w:abstractNumId w:val="24"/>
  </w:num>
  <w:num w:numId="22">
    <w:abstractNumId w:val="23"/>
  </w:num>
  <w:num w:numId="23">
    <w:abstractNumId w:val="0"/>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20AD"/>
    <w:rsid w:val="000243B4"/>
    <w:rsid w:val="000324EE"/>
    <w:rsid w:val="000365FA"/>
    <w:rsid w:val="00036E6E"/>
    <w:rsid w:val="00054AEF"/>
    <w:rsid w:val="00056520"/>
    <w:rsid w:val="000620D6"/>
    <w:rsid w:val="00066B73"/>
    <w:rsid w:val="00066FDD"/>
    <w:rsid w:val="000738F3"/>
    <w:rsid w:val="00093F38"/>
    <w:rsid w:val="00095E89"/>
    <w:rsid w:val="000A1B3C"/>
    <w:rsid w:val="000B7526"/>
    <w:rsid w:val="00112DA5"/>
    <w:rsid w:val="001150D6"/>
    <w:rsid w:val="00120AB1"/>
    <w:rsid w:val="00144D8E"/>
    <w:rsid w:val="00151376"/>
    <w:rsid w:val="001530BD"/>
    <w:rsid w:val="00155187"/>
    <w:rsid w:val="00164910"/>
    <w:rsid w:val="00190D03"/>
    <w:rsid w:val="001A114D"/>
    <w:rsid w:val="001C2A4B"/>
    <w:rsid w:val="0020243D"/>
    <w:rsid w:val="00212344"/>
    <w:rsid w:val="00216C6A"/>
    <w:rsid w:val="00262E2B"/>
    <w:rsid w:val="00292CA7"/>
    <w:rsid w:val="00293F0A"/>
    <w:rsid w:val="002A2ABB"/>
    <w:rsid w:val="002B050B"/>
    <w:rsid w:val="002B661D"/>
    <w:rsid w:val="002DFFE3"/>
    <w:rsid w:val="002E4225"/>
    <w:rsid w:val="002F2DA6"/>
    <w:rsid w:val="00327B8C"/>
    <w:rsid w:val="0037437C"/>
    <w:rsid w:val="00374D0A"/>
    <w:rsid w:val="00384B86"/>
    <w:rsid w:val="003A3D8A"/>
    <w:rsid w:val="003C6E3D"/>
    <w:rsid w:val="004013FE"/>
    <w:rsid w:val="004044AA"/>
    <w:rsid w:val="004114CF"/>
    <w:rsid w:val="0045556E"/>
    <w:rsid w:val="00473D3F"/>
    <w:rsid w:val="004F50AE"/>
    <w:rsid w:val="00500DAA"/>
    <w:rsid w:val="00546D86"/>
    <w:rsid w:val="00550BD2"/>
    <w:rsid w:val="00575AAA"/>
    <w:rsid w:val="005C6D54"/>
    <w:rsid w:val="005E32B8"/>
    <w:rsid w:val="006109A6"/>
    <w:rsid w:val="00610C11"/>
    <w:rsid w:val="0061174F"/>
    <w:rsid w:val="00634238"/>
    <w:rsid w:val="00635FBC"/>
    <w:rsid w:val="00641A4D"/>
    <w:rsid w:val="00656120"/>
    <w:rsid w:val="00683A3F"/>
    <w:rsid w:val="006A05F7"/>
    <w:rsid w:val="006A1EC4"/>
    <w:rsid w:val="006D732D"/>
    <w:rsid w:val="006E2D68"/>
    <w:rsid w:val="006E5598"/>
    <w:rsid w:val="006E6916"/>
    <w:rsid w:val="006E6B4A"/>
    <w:rsid w:val="006E7FB1"/>
    <w:rsid w:val="0070357D"/>
    <w:rsid w:val="00703711"/>
    <w:rsid w:val="007129EF"/>
    <w:rsid w:val="00712A15"/>
    <w:rsid w:val="00741B9E"/>
    <w:rsid w:val="007C2F04"/>
    <w:rsid w:val="007F6A07"/>
    <w:rsid w:val="0081028F"/>
    <w:rsid w:val="00831358"/>
    <w:rsid w:val="008315D6"/>
    <w:rsid w:val="008410CE"/>
    <w:rsid w:val="00843C56"/>
    <w:rsid w:val="008515B6"/>
    <w:rsid w:val="008527F4"/>
    <w:rsid w:val="0087017E"/>
    <w:rsid w:val="00870825"/>
    <w:rsid w:val="008A484A"/>
    <w:rsid w:val="008B2B73"/>
    <w:rsid w:val="008B4716"/>
    <w:rsid w:val="008B5450"/>
    <w:rsid w:val="008C014E"/>
    <w:rsid w:val="008C2757"/>
    <w:rsid w:val="008C2A7C"/>
    <w:rsid w:val="008D1266"/>
    <w:rsid w:val="008F2D33"/>
    <w:rsid w:val="008F4F2E"/>
    <w:rsid w:val="008F75E1"/>
    <w:rsid w:val="00903EC4"/>
    <w:rsid w:val="0092349E"/>
    <w:rsid w:val="00951731"/>
    <w:rsid w:val="009712B2"/>
    <w:rsid w:val="00975F4C"/>
    <w:rsid w:val="00984E4E"/>
    <w:rsid w:val="009928EA"/>
    <w:rsid w:val="00993356"/>
    <w:rsid w:val="009A19C4"/>
    <w:rsid w:val="009A2736"/>
    <w:rsid w:val="009C067A"/>
    <w:rsid w:val="009C23F3"/>
    <w:rsid w:val="009D71E8"/>
    <w:rsid w:val="009E5D3A"/>
    <w:rsid w:val="009F7F55"/>
    <w:rsid w:val="00A02D0F"/>
    <w:rsid w:val="00A057E4"/>
    <w:rsid w:val="00A1270F"/>
    <w:rsid w:val="00A30D9A"/>
    <w:rsid w:val="00A34A9A"/>
    <w:rsid w:val="00A374F7"/>
    <w:rsid w:val="00A65C0F"/>
    <w:rsid w:val="00A7481C"/>
    <w:rsid w:val="00A82E2B"/>
    <w:rsid w:val="00A930E8"/>
    <w:rsid w:val="00AA10C3"/>
    <w:rsid w:val="00AA5F56"/>
    <w:rsid w:val="00AB1E37"/>
    <w:rsid w:val="00AC4375"/>
    <w:rsid w:val="00AC55F7"/>
    <w:rsid w:val="00AE5F28"/>
    <w:rsid w:val="00B0375E"/>
    <w:rsid w:val="00B219E8"/>
    <w:rsid w:val="00B4323C"/>
    <w:rsid w:val="00B50100"/>
    <w:rsid w:val="00B64235"/>
    <w:rsid w:val="00B82361"/>
    <w:rsid w:val="00B846C9"/>
    <w:rsid w:val="00B84E5D"/>
    <w:rsid w:val="00BD5913"/>
    <w:rsid w:val="00BE75AD"/>
    <w:rsid w:val="00C0630F"/>
    <w:rsid w:val="00CD1FC6"/>
    <w:rsid w:val="00CE05BF"/>
    <w:rsid w:val="00CE2023"/>
    <w:rsid w:val="00CE257B"/>
    <w:rsid w:val="00D06874"/>
    <w:rsid w:val="00D16AC8"/>
    <w:rsid w:val="00D201CC"/>
    <w:rsid w:val="00D206EC"/>
    <w:rsid w:val="00D33FE5"/>
    <w:rsid w:val="00D50E78"/>
    <w:rsid w:val="00D5233A"/>
    <w:rsid w:val="00DC4D8D"/>
    <w:rsid w:val="00DD46BA"/>
    <w:rsid w:val="00DE3DD0"/>
    <w:rsid w:val="00DE7ECB"/>
    <w:rsid w:val="00E16260"/>
    <w:rsid w:val="00E21A7A"/>
    <w:rsid w:val="00E42708"/>
    <w:rsid w:val="00E57069"/>
    <w:rsid w:val="00E66558"/>
    <w:rsid w:val="00E95253"/>
    <w:rsid w:val="00EC06F4"/>
    <w:rsid w:val="00EC14B5"/>
    <w:rsid w:val="00ED615F"/>
    <w:rsid w:val="00EE17F7"/>
    <w:rsid w:val="00EF3153"/>
    <w:rsid w:val="00EF43BC"/>
    <w:rsid w:val="00F05728"/>
    <w:rsid w:val="00F14758"/>
    <w:rsid w:val="00F21088"/>
    <w:rsid w:val="00F25CA5"/>
    <w:rsid w:val="00F27708"/>
    <w:rsid w:val="00F27763"/>
    <w:rsid w:val="00F303BC"/>
    <w:rsid w:val="00F3112E"/>
    <w:rsid w:val="00F4205E"/>
    <w:rsid w:val="00F7211D"/>
    <w:rsid w:val="00F80E31"/>
    <w:rsid w:val="00F82CD8"/>
    <w:rsid w:val="00FB460A"/>
    <w:rsid w:val="00FB6F00"/>
    <w:rsid w:val="00FC3C3E"/>
    <w:rsid w:val="00FD1422"/>
    <w:rsid w:val="010773ED"/>
    <w:rsid w:val="012650EA"/>
    <w:rsid w:val="013AF017"/>
    <w:rsid w:val="01482E53"/>
    <w:rsid w:val="0202FA37"/>
    <w:rsid w:val="02326D1D"/>
    <w:rsid w:val="0251730B"/>
    <w:rsid w:val="02558F79"/>
    <w:rsid w:val="027FCC53"/>
    <w:rsid w:val="032842EC"/>
    <w:rsid w:val="034D7B66"/>
    <w:rsid w:val="034F0730"/>
    <w:rsid w:val="034F45CA"/>
    <w:rsid w:val="03B4EB5E"/>
    <w:rsid w:val="03DC517E"/>
    <w:rsid w:val="04561279"/>
    <w:rsid w:val="047D4BB2"/>
    <w:rsid w:val="04D17780"/>
    <w:rsid w:val="0522C4C4"/>
    <w:rsid w:val="0534B370"/>
    <w:rsid w:val="0553958E"/>
    <w:rsid w:val="0562990B"/>
    <w:rsid w:val="0588E688"/>
    <w:rsid w:val="05AAD61C"/>
    <w:rsid w:val="05E230BA"/>
    <w:rsid w:val="06565F4E"/>
    <w:rsid w:val="067AAAA0"/>
    <w:rsid w:val="073B641B"/>
    <w:rsid w:val="0749DEE0"/>
    <w:rsid w:val="076457B1"/>
    <w:rsid w:val="078CB9DD"/>
    <w:rsid w:val="07B4390D"/>
    <w:rsid w:val="07E13B57"/>
    <w:rsid w:val="0840F079"/>
    <w:rsid w:val="087D656C"/>
    <w:rsid w:val="088820D7"/>
    <w:rsid w:val="088956B5"/>
    <w:rsid w:val="088F38DD"/>
    <w:rsid w:val="0890C965"/>
    <w:rsid w:val="08C48FF2"/>
    <w:rsid w:val="08D0B895"/>
    <w:rsid w:val="08D6EEE9"/>
    <w:rsid w:val="09053072"/>
    <w:rsid w:val="095BAE30"/>
    <w:rsid w:val="09A2D578"/>
    <w:rsid w:val="09A62435"/>
    <w:rsid w:val="0A04E0B4"/>
    <w:rsid w:val="0A1AB9AA"/>
    <w:rsid w:val="0A5F6BBB"/>
    <w:rsid w:val="0A74ECF1"/>
    <w:rsid w:val="0AD42CCA"/>
    <w:rsid w:val="0B2669DA"/>
    <w:rsid w:val="0B93E5FA"/>
    <w:rsid w:val="0BAF4337"/>
    <w:rsid w:val="0BCB5F8C"/>
    <w:rsid w:val="0BF31C9C"/>
    <w:rsid w:val="0C078A12"/>
    <w:rsid w:val="0C2225B1"/>
    <w:rsid w:val="0C435FFE"/>
    <w:rsid w:val="0C8FCF8F"/>
    <w:rsid w:val="0CAE93EF"/>
    <w:rsid w:val="0D0A4661"/>
    <w:rsid w:val="0D17C1E8"/>
    <w:rsid w:val="0D5D6194"/>
    <w:rsid w:val="0D9C9263"/>
    <w:rsid w:val="0DA93571"/>
    <w:rsid w:val="0DEB0CFA"/>
    <w:rsid w:val="0E3A1EC3"/>
    <w:rsid w:val="0E4A6450"/>
    <w:rsid w:val="0E53D673"/>
    <w:rsid w:val="0E5424AC"/>
    <w:rsid w:val="0E868803"/>
    <w:rsid w:val="0E9658B4"/>
    <w:rsid w:val="0EE3090B"/>
    <w:rsid w:val="0EFA2D75"/>
    <w:rsid w:val="0F19C699"/>
    <w:rsid w:val="0F35076C"/>
    <w:rsid w:val="0F39CA8F"/>
    <w:rsid w:val="0FBD236E"/>
    <w:rsid w:val="0FC6F02A"/>
    <w:rsid w:val="0FE634B1"/>
    <w:rsid w:val="0FFDD77C"/>
    <w:rsid w:val="1029B023"/>
    <w:rsid w:val="105646C7"/>
    <w:rsid w:val="106FE0D4"/>
    <w:rsid w:val="10B8766C"/>
    <w:rsid w:val="10BAEC2D"/>
    <w:rsid w:val="11306B7B"/>
    <w:rsid w:val="113914A3"/>
    <w:rsid w:val="113BF069"/>
    <w:rsid w:val="116B3B2C"/>
    <w:rsid w:val="118F0708"/>
    <w:rsid w:val="11CFFE10"/>
    <w:rsid w:val="11F53D26"/>
    <w:rsid w:val="1246482E"/>
    <w:rsid w:val="1262B08B"/>
    <w:rsid w:val="12F0DE79"/>
    <w:rsid w:val="130CCCCE"/>
    <w:rsid w:val="130FCBC3"/>
    <w:rsid w:val="1348EFC8"/>
    <w:rsid w:val="136C4592"/>
    <w:rsid w:val="1386C75D"/>
    <w:rsid w:val="13CB6932"/>
    <w:rsid w:val="13CD5003"/>
    <w:rsid w:val="1422A984"/>
    <w:rsid w:val="1439CA43"/>
    <w:rsid w:val="144D6B32"/>
    <w:rsid w:val="14809C20"/>
    <w:rsid w:val="14C2E70D"/>
    <w:rsid w:val="14EC3CE9"/>
    <w:rsid w:val="14ED872A"/>
    <w:rsid w:val="15312EB5"/>
    <w:rsid w:val="154A5C41"/>
    <w:rsid w:val="155FF873"/>
    <w:rsid w:val="15AE7F09"/>
    <w:rsid w:val="167E98EB"/>
    <w:rsid w:val="16FFF417"/>
    <w:rsid w:val="1710B3D1"/>
    <w:rsid w:val="17159838"/>
    <w:rsid w:val="171EF376"/>
    <w:rsid w:val="17670674"/>
    <w:rsid w:val="1780F4C9"/>
    <w:rsid w:val="179CEDD6"/>
    <w:rsid w:val="17F38AA6"/>
    <w:rsid w:val="183A6FED"/>
    <w:rsid w:val="187B952A"/>
    <w:rsid w:val="189C5ECF"/>
    <w:rsid w:val="189DF9FC"/>
    <w:rsid w:val="1911AAE9"/>
    <w:rsid w:val="19423E8B"/>
    <w:rsid w:val="19581C95"/>
    <w:rsid w:val="196B2025"/>
    <w:rsid w:val="19747E00"/>
    <w:rsid w:val="19828652"/>
    <w:rsid w:val="19CBB576"/>
    <w:rsid w:val="19CEB897"/>
    <w:rsid w:val="1A2B8090"/>
    <w:rsid w:val="1A48B426"/>
    <w:rsid w:val="1A5CD94C"/>
    <w:rsid w:val="1A869472"/>
    <w:rsid w:val="1A8FE516"/>
    <w:rsid w:val="1AE474CF"/>
    <w:rsid w:val="1B3061EF"/>
    <w:rsid w:val="1B389C1A"/>
    <w:rsid w:val="1B4DEFF8"/>
    <w:rsid w:val="1B59D74D"/>
    <w:rsid w:val="1B6C9F2A"/>
    <w:rsid w:val="1BBEA288"/>
    <w:rsid w:val="1C0AFF9B"/>
    <w:rsid w:val="1C464781"/>
    <w:rsid w:val="1C5EAB20"/>
    <w:rsid w:val="1C7EDCC5"/>
    <w:rsid w:val="1CA57332"/>
    <w:rsid w:val="1D0353FE"/>
    <w:rsid w:val="1D3303C9"/>
    <w:rsid w:val="1D3B3D6C"/>
    <w:rsid w:val="1D6721F8"/>
    <w:rsid w:val="1D6CD996"/>
    <w:rsid w:val="1D8981A3"/>
    <w:rsid w:val="1DF7D8AD"/>
    <w:rsid w:val="1E1AAD26"/>
    <w:rsid w:val="1E297CB1"/>
    <w:rsid w:val="1E47950F"/>
    <w:rsid w:val="1EC0AA81"/>
    <w:rsid w:val="1ECBCD47"/>
    <w:rsid w:val="1EF68E74"/>
    <w:rsid w:val="1F085E12"/>
    <w:rsid w:val="1F2ED567"/>
    <w:rsid w:val="1F5FF753"/>
    <w:rsid w:val="1FB67D87"/>
    <w:rsid w:val="1FBFE9E5"/>
    <w:rsid w:val="2027A373"/>
    <w:rsid w:val="203A3457"/>
    <w:rsid w:val="209FFC56"/>
    <w:rsid w:val="21085333"/>
    <w:rsid w:val="21208D6B"/>
    <w:rsid w:val="2163E470"/>
    <w:rsid w:val="217B0EE5"/>
    <w:rsid w:val="22549FF2"/>
    <w:rsid w:val="2274CA2D"/>
    <w:rsid w:val="228F6059"/>
    <w:rsid w:val="229E78DE"/>
    <w:rsid w:val="22EA4D8D"/>
    <w:rsid w:val="2315680B"/>
    <w:rsid w:val="235C6572"/>
    <w:rsid w:val="23733C0B"/>
    <w:rsid w:val="2379DA82"/>
    <w:rsid w:val="237A66AC"/>
    <w:rsid w:val="23C5E2F9"/>
    <w:rsid w:val="2438EAE7"/>
    <w:rsid w:val="24CFFA80"/>
    <w:rsid w:val="24FE3397"/>
    <w:rsid w:val="250C5612"/>
    <w:rsid w:val="257685A6"/>
    <w:rsid w:val="25A0832A"/>
    <w:rsid w:val="25B3D118"/>
    <w:rsid w:val="25BD8378"/>
    <w:rsid w:val="25D243B2"/>
    <w:rsid w:val="2613E680"/>
    <w:rsid w:val="2658D1BC"/>
    <w:rsid w:val="265E7809"/>
    <w:rsid w:val="26882433"/>
    <w:rsid w:val="26E4D723"/>
    <w:rsid w:val="26F6EF4A"/>
    <w:rsid w:val="274648B2"/>
    <w:rsid w:val="279C5652"/>
    <w:rsid w:val="27BBC7A1"/>
    <w:rsid w:val="27EC806B"/>
    <w:rsid w:val="27EE1297"/>
    <w:rsid w:val="27F0135F"/>
    <w:rsid w:val="2834604A"/>
    <w:rsid w:val="2855DA89"/>
    <w:rsid w:val="2869B083"/>
    <w:rsid w:val="288E2DD5"/>
    <w:rsid w:val="2908BF00"/>
    <w:rsid w:val="2938D928"/>
    <w:rsid w:val="29518D4B"/>
    <w:rsid w:val="297A9DF5"/>
    <w:rsid w:val="29EB803A"/>
    <w:rsid w:val="29F39A96"/>
    <w:rsid w:val="2A301585"/>
    <w:rsid w:val="2A799460"/>
    <w:rsid w:val="2AB1ADE6"/>
    <w:rsid w:val="2AF477E0"/>
    <w:rsid w:val="2B0A0578"/>
    <w:rsid w:val="2B103D37"/>
    <w:rsid w:val="2B2FDA94"/>
    <w:rsid w:val="2B9B5B69"/>
    <w:rsid w:val="2BBC9F88"/>
    <w:rsid w:val="2C1564C1"/>
    <w:rsid w:val="2C1D2B64"/>
    <w:rsid w:val="2C4A296E"/>
    <w:rsid w:val="2C6676AA"/>
    <w:rsid w:val="2CA6072F"/>
    <w:rsid w:val="2CF1708A"/>
    <w:rsid w:val="2D62FE16"/>
    <w:rsid w:val="2D79C3A7"/>
    <w:rsid w:val="2D7F43A8"/>
    <w:rsid w:val="2D95ACE1"/>
    <w:rsid w:val="2DA58F62"/>
    <w:rsid w:val="2E02811D"/>
    <w:rsid w:val="2E36096A"/>
    <w:rsid w:val="2E41D2E0"/>
    <w:rsid w:val="2E5F54E3"/>
    <w:rsid w:val="2E668460"/>
    <w:rsid w:val="2E681003"/>
    <w:rsid w:val="2E8B868C"/>
    <w:rsid w:val="2EB77D31"/>
    <w:rsid w:val="2EB8EBCC"/>
    <w:rsid w:val="2F02A499"/>
    <w:rsid w:val="2F0632B0"/>
    <w:rsid w:val="2F8E5249"/>
    <w:rsid w:val="2FD119C3"/>
    <w:rsid w:val="2FFC5EB3"/>
    <w:rsid w:val="300198EA"/>
    <w:rsid w:val="300C601B"/>
    <w:rsid w:val="3017C5D9"/>
    <w:rsid w:val="30CB5D98"/>
    <w:rsid w:val="30E6FAB1"/>
    <w:rsid w:val="30EF52A6"/>
    <w:rsid w:val="313691A7"/>
    <w:rsid w:val="31B55D81"/>
    <w:rsid w:val="31CD9CDB"/>
    <w:rsid w:val="324C0264"/>
    <w:rsid w:val="32B97DE5"/>
    <w:rsid w:val="32DA9557"/>
    <w:rsid w:val="32EEEE8A"/>
    <w:rsid w:val="32F76AC6"/>
    <w:rsid w:val="3332C606"/>
    <w:rsid w:val="3372D391"/>
    <w:rsid w:val="33741470"/>
    <w:rsid w:val="33BBC25C"/>
    <w:rsid w:val="33E36012"/>
    <w:rsid w:val="34150163"/>
    <w:rsid w:val="34D604D4"/>
    <w:rsid w:val="35222A82"/>
    <w:rsid w:val="357F3073"/>
    <w:rsid w:val="359C2C01"/>
    <w:rsid w:val="35FC2F77"/>
    <w:rsid w:val="3602DB06"/>
    <w:rsid w:val="362D6832"/>
    <w:rsid w:val="3661FDA1"/>
    <w:rsid w:val="366C316F"/>
    <w:rsid w:val="3673E5D9"/>
    <w:rsid w:val="36EC0BC3"/>
    <w:rsid w:val="3741DF99"/>
    <w:rsid w:val="3836AFCD"/>
    <w:rsid w:val="38610B72"/>
    <w:rsid w:val="387A14CE"/>
    <w:rsid w:val="38DF0063"/>
    <w:rsid w:val="395F61FD"/>
    <w:rsid w:val="396C3D34"/>
    <w:rsid w:val="3989AECD"/>
    <w:rsid w:val="39961695"/>
    <w:rsid w:val="39AB7482"/>
    <w:rsid w:val="39C50D9A"/>
    <w:rsid w:val="39C9DC6E"/>
    <w:rsid w:val="39F3CE78"/>
    <w:rsid w:val="39FCD7EB"/>
    <w:rsid w:val="3A07C984"/>
    <w:rsid w:val="3A1F1151"/>
    <w:rsid w:val="3A7B0EF3"/>
    <w:rsid w:val="3AA42623"/>
    <w:rsid w:val="3AC6EACB"/>
    <w:rsid w:val="3AE12C39"/>
    <w:rsid w:val="3AE6F555"/>
    <w:rsid w:val="3B2ED1A7"/>
    <w:rsid w:val="3BAADB73"/>
    <w:rsid w:val="3BE6B924"/>
    <w:rsid w:val="3BFC0D01"/>
    <w:rsid w:val="3C39863E"/>
    <w:rsid w:val="3C440D9E"/>
    <w:rsid w:val="3C481C27"/>
    <w:rsid w:val="3C5EAFF6"/>
    <w:rsid w:val="3CCEC5B4"/>
    <w:rsid w:val="3CE48769"/>
    <w:rsid w:val="3D43B06A"/>
    <w:rsid w:val="3DAC555C"/>
    <w:rsid w:val="3DDBFE68"/>
    <w:rsid w:val="3E5D8676"/>
    <w:rsid w:val="3E995105"/>
    <w:rsid w:val="3ED125C6"/>
    <w:rsid w:val="3EFB881D"/>
    <w:rsid w:val="3F0B86D3"/>
    <w:rsid w:val="3F6045E0"/>
    <w:rsid w:val="3F60AA6D"/>
    <w:rsid w:val="3F6C7FF2"/>
    <w:rsid w:val="3F99F7DE"/>
    <w:rsid w:val="3FB05F3C"/>
    <w:rsid w:val="3FDFBB68"/>
    <w:rsid w:val="4066E8EF"/>
    <w:rsid w:val="407033F4"/>
    <w:rsid w:val="4106D463"/>
    <w:rsid w:val="41663902"/>
    <w:rsid w:val="41709D91"/>
    <w:rsid w:val="417DF116"/>
    <w:rsid w:val="41A3560A"/>
    <w:rsid w:val="41B1BDBA"/>
    <w:rsid w:val="41B7C39E"/>
    <w:rsid w:val="41BDB123"/>
    <w:rsid w:val="421A25C9"/>
    <w:rsid w:val="4288D0E6"/>
    <w:rsid w:val="42B64991"/>
    <w:rsid w:val="42FAF7AA"/>
    <w:rsid w:val="4393D9BF"/>
    <w:rsid w:val="43C2F572"/>
    <w:rsid w:val="43FC12C3"/>
    <w:rsid w:val="43FCEDF9"/>
    <w:rsid w:val="43FF5774"/>
    <w:rsid w:val="44062D6A"/>
    <w:rsid w:val="4414DCB8"/>
    <w:rsid w:val="443944B6"/>
    <w:rsid w:val="445542F2"/>
    <w:rsid w:val="44708705"/>
    <w:rsid w:val="449AE10C"/>
    <w:rsid w:val="44F73D2F"/>
    <w:rsid w:val="4516CE27"/>
    <w:rsid w:val="45493CF0"/>
    <w:rsid w:val="4577369A"/>
    <w:rsid w:val="45792B04"/>
    <w:rsid w:val="45CA096C"/>
    <w:rsid w:val="46010793"/>
    <w:rsid w:val="461D37CD"/>
    <w:rsid w:val="46D54FD1"/>
    <w:rsid w:val="46D66779"/>
    <w:rsid w:val="47054AEE"/>
    <w:rsid w:val="470B19B3"/>
    <w:rsid w:val="472D0608"/>
    <w:rsid w:val="475F285D"/>
    <w:rsid w:val="4760AD4F"/>
    <w:rsid w:val="47757455"/>
    <w:rsid w:val="47940927"/>
    <w:rsid w:val="47B2D3B0"/>
    <w:rsid w:val="47D7D347"/>
    <w:rsid w:val="47E16726"/>
    <w:rsid w:val="47F32BDD"/>
    <w:rsid w:val="4825C8FD"/>
    <w:rsid w:val="48592031"/>
    <w:rsid w:val="485C9B0F"/>
    <w:rsid w:val="487A4EBF"/>
    <w:rsid w:val="4880BC2D"/>
    <w:rsid w:val="48D05F1C"/>
    <w:rsid w:val="48F6F589"/>
    <w:rsid w:val="495F1F29"/>
    <w:rsid w:val="49618E0E"/>
    <w:rsid w:val="4A5B7396"/>
    <w:rsid w:val="4A6D97E8"/>
    <w:rsid w:val="4A98E214"/>
    <w:rsid w:val="4AE53956"/>
    <w:rsid w:val="4B26E7B9"/>
    <w:rsid w:val="4B32C5EC"/>
    <w:rsid w:val="4B3CD3B1"/>
    <w:rsid w:val="4B4A7636"/>
    <w:rsid w:val="4B4C0B7C"/>
    <w:rsid w:val="4B803A57"/>
    <w:rsid w:val="4BC6192F"/>
    <w:rsid w:val="4BD26EC4"/>
    <w:rsid w:val="4BE193EA"/>
    <w:rsid w:val="4C073CBC"/>
    <w:rsid w:val="4C34B275"/>
    <w:rsid w:val="4C69EC5E"/>
    <w:rsid w:val="4C9F39CB"/>
    <w:rsid w:val="4CBD153E"/>
    <w:rsid w:val="4CD7E42E"/>
    <w:rsid w:val="4CECB6EC"/>
    <w:rsid w:val="4CF8DE52"/>
    <w:rsid w:val="4D2E2F91"/>
    <w:rsid w:val="4D46604B"/>
    <w:rsid w:val="4D648F4F"/>
    <w:rsid w:val="4D6B4E53"/>
    <w:rsid w:val="4D788A44"/>
    <w:rsid w:val="4D9139FF"/>
    <w:rsid w:val="4D92EF6E"/>
    <w:rsid w:val="4DDD1D56"/>
    <w:rsid w:val="4DF90813"/>
    <w:rsid w:val="4E92514B"/>
    <w:rsid w:val="4EA54500"/>
    <w:rsid w:val="4EAB05A5"/>
    <w:rsid w:val="4EC9BEC4"/>
    <w:rsid w:val="4F3BC8E5"/>
    <w:rsid w:val="4F5A08C2"/>
    <w:rsid w:val="4F8C77E4"/>
    <w:rsid w:val="4F8C7E44"/>
    <w:rsid w:val="4FC4E574"/>
    <w:rsid w:val="501ECACF"/>
    <w:rsid w:val="5026FB15"/>
    <w:rsid w:val="508D3087"/>
    <w:rsid w:val="50B8C619"/>
    <w:rsid w:val="50BF6389"/>
    <w:rsid w:val="50DE28C0"/>
    <w:rsid w:val="510D4330"/>
    <w:rsid w:val="5126E705"/>
    <w:rsid w:val="5132F10C"/>
    <w:rsid w:val="5206CDD6"/>
    <w:rsid w:val="5221638E"/>
    <w:rsid w:val="52225166"/>
    <w:rsid w:val="524D936E"/>
    <w:rsid w:val="52C77096"/>
    <w:rsid w:val="5321DBDF"/>
    <w:rsid w:val="5337D336"/>
    <w:rsid w:val="5352144C"/>
    <w:rsid w:val="53566B91"/>
    <w:rsid w:val="537B1433"/>
    <w:rsid w:val="53A57832"/>
    <w:rsid w:val="53C4584C"/>
    <w:rsid w:val="54B160CD"/>
    <w:rsid w:val="54B74DFD"/>
    <w:rsid w:val="54BDAC40"/>
    <w:rsid w:val="54E0BA3A"/>
    <w:rsid w:val="54F23BF2"/>
    <w:rsid w:val="550F0509"/>
    <w:rsid w:val="551CD824"/>
    <w:rsid w:val="553A7613"/>
    <w:rsid w:val="55507F2C"/>
    <w:rsid w:val="55539629"/>
    <w:rsid w:val="5580F23C"/>
    <w:rsid w:val="55900D07"/>
    <w:rsid w:val="55AFEA00"/>
    <w:rsid w:val="55DB0142"/>
    <w:rsid w:val="564E4A29"/>
    <w:rsid w:val="5652C473"/>
    <w:rsid w:val="568E0C53"/>
    <w:rsid w:val="569E4F38"/>
    <w:rsid w:val="56A4C607"/>
    <w:rsid w:val="56CB16B7"/>
    <w:rsid w:val="56DFBEDC"/>
    <w:rsid w:val="56FE0610"/>
    <w:rsid w:val="575DE4E3"/>
    <w:rsid w:val="57A33D6B"/>
    <w:rsid w:val="57C342A9"/>
    <w:rsid w:val="57ECA944"/>
    <w:rsid w:val="57EF065F"/>
    <w:rsid w:val="57F6A323"/>
    <w:rsid w:val="58706887"/>
    <w:rsid w:val="588DC9E1"/>
    <w:rsid w:val="589E4BB4"/>
    <w:rsid w:val="58DF9FDC"/>
    <w:rsid w:val="590A32F6"/>
    <w:rsid w:val="59551695"/>
    <w:rsid w:val="595953C4"/>
    <w:rsid w:val="5967F2F1"/>
    <w:rsid w:val="59A2333D"/>
    <w:rsid w:val="59E020BE"/>
    <w:rsid w:val="5A2F8977"/>
    <w:rsid w:val="5A738E9E"/>
    <w:rsid w:val="5AA319E0"/>
    <w:rsid w:val="5AB491BD"/>
    <w:rsid w:val="5AB8ED89"/>
    <w:rsid w:val="5B1EC475"/>
    <w:rsid w:val="5C236585"/>
    <w:rsid w:val="5C26C743"/>
    <w:rsid w:val="5C4DE10A"/>
    <w:rsid w:val="5C6C55B1"/>
    <w:rsid w:val="5CF442AB"/>
    <w:rsid w:val="5CFFA03C"/>
    <w:rsid w:val="5D027EA9"/>
    <w:rsid w:val="5D04752C"/>
    <w:rsid w:val="5D1F54AB"/>
    <w:rsid w:val="5D2B8A85"/>
    <w:rsid w:val="5D4E5566"/>
    <w:rsid w:val="5D659999"/>
    <w:rsid w:val="5DA4D9D7"/>
    <w:rsid w:val="5E08DA17"/>
    <w:rsid w:val="5E2D99CB"/>
    <w:rsid w:val="5E632527"/>
    <w:rsid w:val="5EC7AD50"/>
    <w:rsid w:val="5ED19461"/>
    <w:rsid w:val="5EDB9EF4"/>
    <w:rsid w:val="5F1A5FD6"/>
    <w:rsid w:val="5F4DA6BF"/>
    <w:rsid w:val="5F52117D"/>
    <w:rsid w:val="5F59DA35"/>
    <w:rsid w:val="5F735199"/>
    <w:rsid w:val="5FF951A0"/>
    <w:rsid w:val="600F6D16"/>
    <w:rsid w:val="60323B21"/>
    <w:rsid w:val="6058D4B8"/>
    <w:rsid w:val="60835EA0"/>
    <w:rsid w:val="618569F4"/>
    <w:rsid w:val="6188B3EF"/>
    <w:rsid w:val="618D478F"/>
    <w:rsid w:val="61A71221"/>
    <w:rsid w:val="623FF9D8"/>
    <w:rsid w:val="626D9472"/>
    <w:rsid w:val="630309AE"/>
    <w:rsid w:val="6314F982"/>
    <w:rsid w:val="6322F4D1"/>
    <w:rsid w:val="63320E4A"/>
    <w:rsid w:val="633E41C0"/>
    <w:rsid w:val="63B0A77A"/>
    <w:rsid w:val="63F1E03A"/>
    <w:rsid w:val="63F5254B"/>
    <w:rsid w:val="64215DB6"/>
    <w:rsid w:val="643F303B"/>
    <w:rsid w:val="644729F1"/>
    <w:rsid w:val="647082D9"/>
    <w:rsid w:val="64787A34"/>
    <w:rsid w:val="64C054B1"/>
    <w:rsid w:val="64C9F2FA"/>
    <w:rsid w:val="64ECC6E4"/>
    <w:rsid w:val="65525F94"/>
    <w:rsid w:val="6555B07F"/>
    <w:rsid w:val="656DDEBC"/>
    <w:rsid w:val="6576E967"/>
    <w:rsid w:val="6578B878"/>
    <w:rsid w:val="65E2FA52"/>
    <w:rsid w:val="6607E0CF"/>
    <w:rsid w:val="664EE84C"/>
    <w:rsid w:val="66DF3378"/>
    <w:rsid w:val="66FDFECA"/>
    <w:rsid w:val="67A14DFB"/>
    <w:rsid w:val="67AD74C9"/>
    <w:rsid w:val="68620752"/>
    <w:rsid w:val="68874121"/>
    <w:rsid w:val="6889D5E3"/>
    <w:rsid w:val="68B72CF3"/>
    <w:rsid w:val="68F77C0E"/>
    <w:rsid w:val="693BDA8D"/>
    <w:rsid w:val="693EA434"/>
    <w:rsid w:val="693F0BE6"/>
    <w:rsid w:val="69BE18E9"/>
    <w:rsid w:val="69D7B3CB"/>
    <w:rsid w:val="69E9E38C"/>
    <w:rsid w:val="6A108758"/>
    <w:rsid w:val="6A1F7A3F"/>
    <w:rsid w:val="6A5002CE"/>
    <w:rsid w:val="6ACF55F1"/>
    <w:rsid w:val="6B1486D7"/>
    <w:rsid w:val="6B267A11"/>
    <w:rsid w:val="6B3924EC"/>
    <w:rsid w:val="6B4EE134"/>
    <w:rsid w:val="6B59E94A"/>
    <w:rsid w:val="6B7140D2"/>
    <w:rsid w:val="6B98D6F3"/>
    <w:rsid w:val="6C680932"/>
    <w:rsid w:val="6D143D88"/>
    <w:rsid w:val="6D63CA45"/>
    <w:rsid w:val="6DB72178"/>
    <w:rsid w:val="6DCDEDC4"/>
    <w:rsid w:val="6E149D9F"/>
    <w:rsid w:val="6E509CBD"/>
    <w:rsid w:val="6E5F0F4E"/>
    <w:rsid w:val="6ED2D32A"/>
    <w:rsid w:val="6F0F2162"/>
    <w:rsid w:val="6F1E3F49"/>
    <w:rsid w:val="6F3D7D11"/>
    <w:rsid w:val="6F496804"/>
    <w:rsid w:val="6FBD1E43"/>
    <w:rsid w:val="6FE1C531"/>
    <w:rsid w:val="700A7921"/>
    <w:rsid w:val="703520EA"/>
    <w:rsid w:val="70BA877A"/>
    <w:rsid w:val="70D9D623"/>
    <w:rsid w:val="71039F01"/>
    <w:rsid w:val="7124A2C8"/>
    <w:rsid w:val="7125ACF9"/>
    <w:rsid w:val="723BD634"/>
    <w:rsid w:val="724F27A6"/>
    <w:rsid w:val="7272D790"/>
    <w:rsid w:val="729534EC"/>
    <w:rsid w:val="72A182B1"/>
    <w:rsid w:val="737D8362"/>
    <w:rsid w:val="73983CB4"/>
    <w:rsid w:val="73F85536"/>
    <w:rsid w:val="741FE465"/>
    <w:rsid w:val="7454CF30"/>
    <w:rsid w:val="74553B01"/>
    <w:rsid w:val="74559DE6"/>
    <w:rsid w:val="7465BCEA"/>
    <w:rsid w:val="74813ABC"/>
    <w:rsid w:val="754DE818"/>
    <w:rsid w:val="757A160F"/>
    <w:rsid w:val="75814B01"/>
    <w:rsid w:val="75832355"/>
    <w:rsid w:val="75CD2B99"/>
    <w:rsid w:val="7622B1FD"/>
    <w:rsid w:val="76675C51"/>
    <w:rsid w:val="768840E3"/>
    <w:rsid w:val="76A1FF4C"/>
    <w:rsid w:val="76B71054"/>
    <w:rsid w:val="76B9DA19"/>
    <w:rsid w:val="76F0234D"/>
    <w:rsid w:val="773B55CA"/>
    <w:rsid w:val="77A13142"/>
    <w:rsid w:val="78642E4E"/>
    <w:rsid w:val="7866F045"/>
    <w:rsid w:val="78782B1C"/>
    <w:rsid w:val="794B2203"/>
    <w:rsid w:val="7954A0E5"/>
    <w:rsid w:val="795619B2"/>
    <w:rsid w:val="79F00C87"/>
    <w:rsid w:val="79F17ADB"/>
    <w:rsid w:val="7A0F6611"/>
    <w:rsid w:val="7A56C51B"/>
    <w:rsid w:val="7A6237FB"/>
    <w:rsid w:val="7A903A0C"/>
    <w:rsid w:val="7AD81933"/>
    <w:rsid w:val="7ADAFB6B"/>
    <w:rsid w:val="7AF0755E"/>
    <w:rsid w:val="7B8F61A1"/>
    <w:rsid w:val="7B9E9107"/>
    <w:rsid w:val="7BB29AD2"/>
    <w:rsid w:val="7BD40426"/>
    <w:rsid w:val="7BD6ACE1"/>
    <w:rsid w:val="7BE242F4"/>
    <w:rsid w:val="7C13AD6B"/>
    <w:rsid w:val="7C3DD70E"/>
    <w:rsid w:val="7C704D26"/>
    <w:rsid w:val="7C857661"/>
    <w:rsid w:val="7CAA59CC"/>
    <w:rsid w:val="7CE18096"/>
    <w:rsid w:val="7D33F290"/>
    <w:rsid w:val="7D5A5916"/>
    <w:rsid w:val="7DBFDC2D"/>
    <w:rsid w:val="7DF4E4D2"/>
    <w:rsid w:val="7E3E3884"/>
    <w:rsid w:val="7E7A0A42"/>
    <w:rsid w:val="7E8980E0"/>
    <w:rsid w:val="7ED631C9"/>
    <w:rsid w:val="7EE76CA0"/>
    <w:rsid w:val="7F77D3ED"/>
    <w:rsid w:val="7FA7EDE8"/>
    <w:rsid w:val="7FBB4C29"/>
    <w:rsid w:val="7FC3E269"/>
    <w:rsid w:val="7FD1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basedOn w:val="Normal"/>
    <w:uiPriority w:val="34"/>
    <w:qFormat/>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customStyle="1" w:styleId="DfESOutNumbered">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 w:type="numbering" w:customStyle="1" w:styleId="LFO34">
    <w:name w:val="LFO34"/>
    <w:basedOn w:val="NoList"/>
    <w:pPr>
      <w:numPr>
        <w:numId w:val="13"/>
      </w:numPr>
    </w:pPr>
  </w:style>
  <w:style w:type="numbering" w:customStyle="1" w:styleId="LFO36">
    <w:name w:val="LFO36"/>
    <w:basedOn w:val="NoList"/>
    <w:pPr>
      <w:numPr>
        <w:numId w:val="14"/>
      </w:numPr>
    </w:pPr>
  </w:style>
  <w:style w:type="character" w:customStyle="1" w:styleId="normaltextrun">
    <w:name w:val="normaltextrun"/>
    <w:basedOn w:val="DefaultParagraphFont"/>
    <w:rsid w:val="001C2A4B"/>
  </w:style>
  <w:style w:type="character" w:customStyle="1" w:styleId="elementtoproof">
    <w:name w:val="elementtoproof"/>
    <w:basedOn w:val="DefaultParagraphFont"/>
    <w:rsid w:val="0081028F"/>
  </w:style>
  <w:style w:type="paragraph" w:customStyle="1" w:styleId="paragraph">
    <w:name w:val="paragraph"/>
    <w:basedOn w:val="Normal"/>
    <w:rsid w:val="00054AEF"/>
    <w:pPr>
      <w:suppressAutoHyphens w:val="0"/>
      <w:autoSpaceDN/>
      <w:spacing w:before="100" w:beforeAutospacing="1" w:after="100" w:afterAutospacing="1" w:line="240" w:lineRule="auto"/>
    </w:pPr>
    <w:rPr>
      <w:rFonts w:ascii="Times New Roman" w:hAnsi="Times New Roman"/>
      <w:color w:val="auto"/>
    </w:rPr>
  </w:style>
  <w:style w:type="character" w:customStyle="1" w:styleId="eop">
    <w:name w:val="eop"/>
    <w:basedOn w:val="DefaultParagraphFont"/>
    <w:rsid w:val="0005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2720">
      <w:bodyDiv w:val="1"/>
      <w:marLeft w:val="0"/>
      <w:marRight w:val="0"/>
      <w:marTop w:val="0"/>
      <w:marBottom w:val="0"/>
      <w:divBdr>
        <w:top w:val="none" w:sz="0" w:space="0" w:color="auto"/>
        <w:left w:val="none" w:sz="0" w:space="0" w:color="auto"/>
        <w:bottom w:val="none" w:sz="0" w:space="0" w:color="auto"/>
        <w:right w:val="none" w:sz="0" w:space="0" w:color="auto"/>
      </w:divBdr>
    </w:div>
    <w:div w:id="1917550047">
      <w:bodyDiv w:val="1"/>
      <w:marLeft w:val="0"/>
      <w:marRight w:val="0"/>
      <w:marTop w:val="0"/>
      <w:marBottom w:val="0"/>
      <w:divBdr>
        <w:top w:val="none" w:sz="0" w:space="0" w:color="auto"/>
        <w:left w:val="none" w:sz="0" w:space="0" w:color="auto"/>
        <w:bottom w:val="none" w:sz="0" w:space="0" w:color="auto"/>
        <w:right w:val="none" w:sz="0" w:space="0" w:color="auto"/>
      </w:divBdr>
      <w:divsChild>
        <w:div w:id="309212823">
          <w:marLeft w:val="0"/>
          <w:marRight w:val="0"/>
          <w:marTop w:val="0"/>
          <w:marBottom w:val="0"/>
          <w:divBdr>
            <w:top w:val="none" w:sz="0" w:space="0" w:color="auto"/>
            <w:left w:val="none" w:sz="0" w:space="0" w:color="auto"/>
            <w:bottom w:val="none" w:sz="0" w:space="0" w:color="auto"/>
            <w:right w:val="none" w:sz="0" w:space="0" w:color="auto"/>
          </w:divBdr>
        </w:div>
        <w:div w:id="1453939673">
          <w:marLeft w:val="0"/>
          <w:marRight w:val="0"/>
          <w:marTop w:val="0"/>
          <w:marBottom w:val="0"/>
          <w:divBdr>
            <w:top w:val="none" w:sz="0" w:space="0" w:color="auto"/>
            <w:left w:val="none" w:sz="0" w:space="0" w:color="auto"/>
            <w:bottom w:val="none" w:sz="0" w:space="0" w:color="auto"/>
            <w:right w:val="none" w:sz="0" w:space="0" w:color="auto"/>
          </w:divBdr>
        </w:div>
        <w:div w:id="646472650">
          <w:marLeft w:val="0"/>
          <w:marRight w:val="0"/>
          <w:marTop w:val="0"/>
          <w:marBottom w:val="0"/>
          <w:divBdr>
            <w:top w:val="none" w:sz="0" w:space="0" w:color="auto"/>
            <w:left w:val="none" w:sz="0" w:space="0" w:color="auto"/>
            <w:bottom w:val="none" w:sz="0" w:space="0" w:color="auto"/>
            <w:right w:val="none" w:sz="0" w:space="0" w:color="auto"/>
          </w:divBdr>
        </w:div>
        <w:div w:id="1724983712">
          <w:marLeft w:val="0"/>
          <w:marRight w:val="0"/>
          <w:marTop w:val="0"/>
          <w:marBottom w:val="0"/>
          <w:divBdr>
            <w:top w:val="none" w:sz="0" w:space="0" w:color="auto"/>
            <w:left w:val="none" w:sz="0" w:space="0" w:color="auto"/>
            <w:bottom w:val="none" w:sz="0" w:space="0" w:color="auto"/>
            <w:right w:val="none" w:sz="0" w:space="0" w:color="auto"/>
          </w:divBdr>
        </w:div>
        <w:div w:id="691760739">
          <w:marLeft w:val="0"/>
          <w:marRight w:val="0"/>
          <w:marTop w:val="0"/>
          <w:marBottom w:val="0"/>
          <w:divBdr>
            <w:top w:val="none" w:sz="0" w:space="0" w:color="auto"/>
            <w:left w:val="none" w:sz="0" w:space="0" w:color="auto"/>
            <w:bottom w:val="none" w:sz="0" w:space="0" w:color="auto"/>
            <w:right w:val="none" w:sz="0" w:space="0" w:color="auto"/>
          </w:divBdr>
        </w:div>
        <w:div w:id="2126458092">
          <w:marLeft w:val="0"/>
          <w:marRight w:val="0"/>
          <w:marTop w:val="0"/>
          <w:marBottom w:val="0"/>
          <w:divBdr>
            <w:top w:val="none" w:sz="0" w:space="0" w:color="auto"/>
            <w:left w:val="none" w:sz="0" w:space="0" w:color="auto"/>
            <w:bottom w:val="none" w:sz="0" w:space="0" w:color="auto"/>
            <w:right w:val="none" w:sz="0" w:space="0" w:color="auto"/>
          </w:divBdr>
        </w:div>
        <w:div w:id="1599026626">
          <w:marLeft w:val="0"/>
          <w:marRight w:val="0"/>
          <w:marTop w:val="0"/>
          <w:marBottom w:val="0"/>
          <w:divBdr>
            <w:top w:val="none" w:sz="0" w:space="0" w:color="auto"/>
            <w:left w:val="none" w:sz="0" w:space="0" w:color="auto"/>
            <w:bottom w:val="none" w:sz="0" w:space="0" w:color="auto"/>
            <w:right w:val="none" w:sz="0" w:space="0" w:color="auto"/>
          </w:divBdr>
        </w:div>
        <w:div w:id="1507017883">
          <w:marLeft w:val="0"/>
          <w:marRight w:val="0"/>
          <w:marTop w:val="0"/>
          <w:marBottom w:val="0"/>
          <w:divBdr>
            <w:top w:val="none" w:sz="0" w:space="0" w:color="auto"/>
            <w:left w:val="none" w:sz="0" w:space="0" w:color="auto"/>
            <w:bottom w:val="none" w:sz="0" w:space="0" w:color="auto"/>
            <w:right w:val="none" w:sz="0" w:space="0" w:color="auto"/>
          </w:divBdr>
        </w:div>
        <w:div w:id="60374433">
          <w:marLeft w:val="0"/>
          <w:marRight w:val="0"/>
          <w:marTop w:val="0"/>
          <w:marBottom w:val="0"/>
          <w:divBdr>
            <w:top w:val="none" w:sz="0" w:space="0" w:color="auto"/>
            <w:left w:val="none" w:sz="0" w:space="0" w:color="auto"/>
            <w:bottom w:val="none" w:sz="0" w:space="0" w:color="auto"/>
            <w:right w:val="none" w:sz="0" w:space="0" w:color="auto"/>
          </w:divBdr>
        </w:div>
        <w:div w:id="1506165867">
          <w:marLeft w:val="0"/>
          <w:marRight w:val="0"/>
          <w:marTop w:val="0"/>
          <w:marBottom w:val="0"/>
          <w:divBdr>
            <w:top w:val="none" w:sz="0" w:space="0" w:color="auto"/>
            <w:left w:val="none" w:sz="0" w:space="0" w:color="auto"/>
            <w:bottom w:val="none" w:sz="0" w:space="0" w:color="auto"/>
            <w:right w:val="none" w:sz="0" w:space="0" w:color="auto"/>
          </w:divBdr>
        </w:div>
        <w:div w:id="1241215350">
          <w:marLeft w:val="0"/>
          <w:marRight w:val="0"/>
          <w:marTop w:val="0"/>
          <w:marBottom w:val="0"/>
          <w:divBdr>
            <w:top w:val="none" w:sz="0" w:space="0" w:color="auto"/>
            <w:left w:val="none" w:sz="0" w:space="0" w:color="auto"/>
            <w:bottom w:val="none" w:sz="0" w:space="0" w:color="auto"/>
            <w:right w:val="none" w:sz="0" w:space="0" w:color="auto"/>
          </w:divBdr>
        </w:div>
        <w:div w:id="1516383627">
          <w:marLeft w:val="0"/>
          <w:marRight w:val="0"/>
          <w:marTop w:val="0"/>
          <w:marBottom w:val="0"/>
          <w:divBdr>
            <w:top w:val="none" w:sz="0" w:space="0" w:color="auto"/>
            <w:left w:val="none" w:sz="0" w:space="0" w:color="auto"/>
            <w:bottom w:val="none" w:sz="0" w:space="0" w:color="auto"/>
            <w:right w:val="none" w:sz="0" w:space="0" w:color="auto"/>
          </w:divBdr>
        </w:div>
        <w:div w:id="1852646897">
          <w:marLeft w:val="0"/>
          <w:marRight w:val="0"/>
          <w:marTop w:val="0"/>
          <w:marBottom w:val="0"/>
          <w:divBdr>
            <w:top w:val="none" w:sz="0" w:space="0" w:color="auto"/>
            <w:left w:val="none" w:sz="0" w:space="0" w:color="auto"/>
            <w:bottom w:val="none" w:sz="0" w:space="0" w:color="auto"/>
            <w:right w:val="none" w:sz="0" w:space="0" w:color="auto"/>
          </w:divBdr>
        </w:div>
        <w:div w:id="491683616">
          <w:marLeft w:val="0"/>
          <w:marRight w:val="0"/>
          <w:marTop w:val="0"/>
          <w:marBottom w:val="0"/>
          <w:divBdr>
            <w:top w:val="none" w:sz="0" w:space="0" w:color="auto"/>
            <w:left w:val="none" w:sz="0" w:space="0" w:color="auto"/>
            <w:bottom w:val="none" w:sz="0" w:space="0" w:color="auto"/>
            <w:right w:val="none" w:sz="0" w:space="0" w:color="auto"/>
          </w:divBdr>
        </w:div>
        <w:div w:id="724328468">
          <w:marLeft w:val="0"/>
          <w:marRight w:val="0"/>
          <w:marTop w:val="0"/>
          <w:marBottom w:val="0"/>
          <w:divBdr>
            <w:top w:val="none" w:sz="0" w:space="0" w:color="auto"/>
            <w:left w:val="none" w:sz="0" w:space="0" w:color="auto"/>
            <w:bottom w:val="none" w:sz="0" w:space="0" w:color="auto"/>
            <w:right w:val="none" w:sz="0" w:space="0" w:color="auto"/>
          </w:divBdr>
        </w:div>
        <w:div w:id="2098092050">
          <w:marLeft w:val="0"/>
          <w:marRight w:val="0"/>
          <w:marTop w:val="0"/>
          <w:marBottom w:val="0"/>
          <w:divBdr>
            <w:top w:val="none" w:sz="0" w:space="0" w:color="auto"/>
            <w:left w:val="none" w:sz="0" w:space="0" w:color="auto"/>
            <w:bottom w:val="none" w:sz="0" w:space="0" w:color="auto"/>
            <w:right w:val="none" w:sz="0" w:space="0" w:color="auto"/>
          </w:divBdr>
        </w:div>
        <w:div w:id="2019888713">
          <w:marLeft w:val="0"/>
          <w:marRight w:val="0"/>
          <w:marTop w:val="0"/>
          <w:marBottom w:val="0"/>
          <w:divBdr>
            <w:top w:val="none" w:sz="0" w:space="0" w:color="auto"/>
            <w:left w:val="none" w:sz="0" w:space="0" w:color="auto"/>
            <w:bottom w:val="none" w:sz="0" w:space="0" w:color="auto"/>
            <w:right w:val="none" w:sz="0" w:space="0" w:color="auto"/>
          </w:divBdr>
        </w:div>
        <w:div w:id="29456337">
          <w:marLeft w:val="0"/>
          <w:marRight w:val="0"/>
          <w:marTop w:val="0"/>
          <w:marBottom w:val="0"/>
          <w:divBdr>
            <w:top w:val="none" w:sz="0" w:space="0" w:color="auto"/>
            <w:left w:val="none" w:sz="0" w:space="0" w:color="auto"/>
            <w:bottom w:val="none" w:sz="0" w:space="0" w:color="auto"/>
            <w:right w:val="none" w:sz="0" w:space="0" w:color="auto"/>
          </w:divBdr>
        </w:div>
        <w:div w:id="1127896114">
          <w:marLeft w:val="0"/>
          <w:marRight w:val="0"/>
          <w:marTop w:val="0"/>
          <w:marBottom w:val="0"/>
          <w:divBdr>
            <w:top w:val="none" w:sz="0" w:space="0" w:color="auto"/>
            <w:left w:val="none" w:sz="0" w:space="0" w:color="auto"/>
            <w:bottom w:val="none" w:sz="0" w:space="0" w:color="auto"/>
            <w:right w:val="none" w:sz="0" w:space="0" w:color="auto"/>
          </w:divBdr>
        </w:div>
        <w:div w:id="780686632">
          <w:marLeft w:val="0"/>
          <w:marRight w:val="0"/>
          <w:marTop w:val="0"/>
          <w:marBottom w:val="0"/>
          <w:divBdr>
            <w:top w:val="none" w:sz="0" w:space="0" w:color="auto"/>
            <w:left w:val="none" w:sz="0" w:space="0" w:color="auto"/>
            <w:bottom w:val="none" w:sz="0" w:space="0" w:color="auto"/>
            <w:right w:val="none" w:sz="0" w:space="0" w:color="auto"/>
          </w:divBdr>
        </w:div>
        <w:div w:id="2114091079">
          <w:marLeft w:val="0"/>
          <w:marRight w:val="0"/>
          <w:marTop w:val="0"/>
          <w:marBottom w:val="0"/>
          <w:divBdr>
            <w:top w:val="none" w:sz="0" w:space="0" w:color="auto"/>
            <w:left w:val="none" w:sz="0" w:space="0" w:color="auto"/>
            <w:bottom w:val="none" w:sz="0" w:space="0" w:color="auto"/>
            <w:right w:val="none" w:sz="0" w:space="0" w:color="auto"/>
          </w:divBdr>
        </w:div>
        <w:div w:id="1899781919">
          <w:marLeft w:val="0"/>
          <w:marRight w:val="0"/>
          <w:marTop w:val="0"/>
          <w:marBottom w:val="0"/>
          <w:divBdr>
            <w:top w:val="none" w:sz="0" w:space="0" w:color="auto"/>
            <w:left w:val="none" w:sz="0" w:space="0" w:color="auto"/>
            <w:bottom w:val="none" w:sz="0" w:space="0" w:color="auto"/>
            <w:right w:val="none" w:sz="0" w:space="0" w:color="auto"/>
          </w:divBdr>
        </w:div>
        <w:div w:id="1104812133">
          <w:marLeft w:val="0"/>
          <w:marRight w:val="0"/>
          <w:marTop w:val="0"/>
          <w:marBottom w:val="0"/>
          <w:divBdr>
            <w:top w:val="none" w:sz="0" w:space="0" w:color="auto"/>
            <w:left w:val="none" w:sz="0" w:space="0" w:color="auto"/>
            <w:bottom w:val="none" w:sz="0" w:space="0" w:color="auto"/>
            <w:right w:val="none" w:sz="0" w:space="0" w:color="auto"/>
          </w:divBdr>
        </w:div>
        <w:div w:id="1649701052">
          <w:marLeft w:val="0"/>
          <w:marRight w:val="0"/>
          <w:marTop w:val="0"/>
          <w:marBottom w:val="0"/>
          <w:divBdr>
            <w:top w:val="none" w:sz="0" w:space="0" w:color="auto"/>
            <w:left w:val="none" w:sz="0" w:space="0" w:color="auto"/>
            <w:bottom w:val="none" w:sz="0" w:space="0" w:color="auto"/>
            <w:right w:val="none" w:sz="0" w:space="0" w:color="auto"/>
          </w:divBdr>
        </w:div>
        <w:div w:id="264968244">
          <w:marLeft w:val="0"/>
          <w:marRight w:val="0"/>
          <w:marTop w:val="0"/>
          <w:marBottom w:val="0"/>
          <w:divBdr>
            <w:top w:val="none" w:sz="0" w:space="0" w:color="auto"/>
            <w:left w:val="none" w:sz="0" w:space="0" w:color="auto"/>
            <w:bottom w:val="none" w:sz="0" w:space="0" w:color="auto"/>
            <w:right w:val="none" w:sz="0" w:space="0" w:color="auto"/>
          </w:divBdr>
        </w:div>
        <w:div w:id="2145540169">
          <w:marLeft w:val="0"/>
          <w:marRight w:val="0"/>
          <w:marTop w:val="0"/>
          <w:marBottom w:val="0"/>
          <w:divBdr>
            <w:top w:val="none" w:sz="0" w:space="0" w:color="auto"/>
            <w:left w:val="none" w:sz="0" w:space="0" w:color="auto"/>
            <w:bottom w:val="none" w:sz="0" w:space="0" w:color="auto"/>
            <w:right w:val="none" w:sz="0" w:space="0" w:color="auto"/>
          </w:divBdr>
        </w:div>
        <w:div w:id="2089186218">
          <w:marLeft w:val="0"/>
          <w:marRight w:val="0"/>
          <w:marTop w:val="0"/>
          <w:marBottom w:val="0"/>
          <w:divBdr>
            <w:top w:val="none" w:sz="0" w:space="0" w:color="auto"/>
            <w:left w:val="none" w:sz="0" w:space="0" w:color="auto"/>
            <w:bottom w:val="none" w:sz="0" w:space="0" w:color="auto"/>
            <w:right w:val="none" w:sz="0" w:space="0" w:color="auto"/>
          </w:divBdr>
        </w:div>
        <w:div w:id="2049836380">
          <w:marLeft w:val="0"/>
          <w:marRight w:val="0"/>
          <w:marTop w:val="0"/>
          <w:marBottom w:val="0"/>
          <w:divBdr>
            <w:top w:val="none" w:sz="0" w:space="0" w:color="auto"/>
            <w:left w:val="none" w:sz="0" w:space="0" w:color="auto"/>
            <w:bottom w:val="none" w:sz="0" w:space="0" w:color="auto"/>
            <w:right w:val="none" w:sz="0" w:space="0" w:color="auto"/>
          </w:divBdr>
        </w:div>
        <w:div w:id="368260124">
          <w:marLeft w:val="0"/>
          <w:marRight w:val="0"/>
          <w:marTop w:val="0"/>
          <w:marBottom w:val="0"/>
          <w:divBdr>
            <w:top w:val="none" w:sz="0" w:space="0" w:color="auto"/>
            <w:left w:val="none" w:sz="0" w:space="0" w:color="auto"/>
            <w:bottom w:val="none" w:sz="0" w:space="0" w:color="auto"/>
            <w:right w:val="none" w:sz="0" w:space="0" w:color="auto"/>
          </w:divBdr>
        </w:div>
        <w:div w:id="10027796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guidance-reports/literacy-ks3-ks4" TargetMode="External"/><Relationship Id="rId18" Type="http://schemas.openxmlformats.org/officeDocument/2006/relationships/hyperlink" Target="https://educationendowmentfoundation.org.uk/education-evidence/teaching-learning-toolkit/teaching-assistant-interventions" TargetMode="External"/><Relationship Id="rId26" Type="http://schemas.openxmlformats.org/officeDocument/2006/relationships/hyperlink" Target="https://educationendowmentfoundation.org.uk/education-evidence/teaching-learning-toolkit/extending-school-time" TargetMode="External"/><Relationship Id="rId39" Type="http://schemas.openxmlformats.org/officeDocument/2006/relationships/hyperlink" Target="https://educationendowmentfoundation.org.uk/education-evidence/teaching-learning-toolkit/metacognition-and-self-regulation"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feedback" TargetMode="External"/><Relationship Id="rId34" Type="http://schemas.openxmlformats.org/officeDocument/2006/relationships/hyperlink" Target="https://educationendowmentfoundation.org.uk/education-evidence/teaching-learning-toolkit/homework" TargetMode="External"/><Relationship Id="rId42" Type="http://schemas.openxmlformats.org/officeDocument/2006/relationships/hyperlink" Target="https://educationendowmentfoundation.org.uk/education-evidence/teaching-learning-toolkit/metacognition-and-self-regulation"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literacy-ks3-ks4" TargetMode="External"/><Relationship Id="rId17" Type="http://schemas.openxmlformats.org/officeDocument/2006/relationships/hyperlink" Target="https://educationendowmentfoundation.org.uk/education-evidence/teaching-learning-toolkit/individualised-instruction" TargetMode="External"/><Relationship Id="rId25" Type="http://schemas.openxmlformats.org/officeDocument/2006/relationships/hyperlink" Target="https://educationendowmentfoundation.org.uk/education-evidence/teaching-learning-toolkit/metacognition-and-self-regulation" TargetMode="External"/><Relationship Id="rId33" Type="http://schemas.openxmlformats.org/officeDocument/2006/relationships/hyperlink" Target="https://educationendowmentfoundation.org.uk/education-evidence/teaching-learning-toolkit/teaching-assistant-interventions" TargetMode="External"/><Relationship Id="rId38" Type="http://schemas.openxmlformats.org/officeDocument/2006/relationships/hyperlink" Target="https://educationendowmentfoundation.org.uk/education-evidence/teaching-learning-toolkit/mentor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mastery-learning" TargetMode="External"/><Relationship Id="rId20" Type="http://schemas.openxmlformats.org/officeDocument/2006/relationships/hyperlink" Target="https://educationendowmentfoundation.org.uk/education-evidence/teaching-learning-toolkit/behaviour-interventions" TargetMode="External"/><Relationship Id="rId29" Type="http://schemas.openxmlformats.org/officeDocument/2006/relationships/hyperlink" Target="https://educationendowmentfoundation.org.uk/education-evidence/teaching-learning-toolkit/small-group-tuition" TargetMode="External"/><Relationship Id="rId41" Type="http://schemas.openxmlformats.org/officeDocument/2006/relationships/hyperlink" Target="https://educationendowmentfoundation.org.uk/education-evidence/teaching-learning-toolkit/aspiration-interven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org.uk/sites/default/files/scotland-impacts-of-lockdown-summary.pdf" TargetMode="External"/><Relationship Id="rId24" Type="http://schemas.openxmlformats.org/officeDocument/2006/relationships/hyperlink" Target="https://educationendowmentfoundation.org.uk/education-evidence/teaching-learning-toolkit/small-group-tuition" TargetMode="External"/><Relationship Id="rId32" Type="http://schemas.openxmlformats.org/officeDocument/2006/relationships/hyperlink" Target="https://educationendowmentfoundation.org.uk/education-evidence/teaching-learning-toolkit/social-and-emotional-learning" TargetMode="External"/><Relationship Id="rId37" Type="http://schemas.openxmlformats.org/officeDocument/2006/relationships/hyperlink" Target="https://educationendowmentfoundation.org.uk/education-evidence/teaching-learning-toolkit/behaviour-interventions" TargetMode="External"/><Relationship Id="rId40" Type="http://schemas.openxmlformats.org/officeDocument/2006/relationships/hyperlink" Target="https://educationendowmentfoundation.org.uk/education-evidence/teaching-learning-toolkit/social-and-emotional-learning"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reading-comprehension-strategies" TargetMode="External"/><Relationship Id="rId23" Type="http://schemas.openxmlformats.org/officeDocument/2006/relationships/hyperlink" Target="https://educationendowmentfoundation.org.uk/education-evidence/teaching-learning-toolkit/mentoring" TargetMode="External"/><Relationship Id="rId28" Type="http://schemas.openxmlformats.org/officeDocument/2006/relationships/hyperlink" Target="https://educationendowmentfoundation.org.uk/education-evidence/teaching-learning-toolkit/summer-schools" TargetMode="External"/><Relationship Id="rId36"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www.devizesschool.co.uk/about/vision-values" TargetMode="External"/><Relationship Id="rId19" Type="http://schemas.openxmlformats.org/officeDocument/2006/relationships/hyperlink" Target="https://educationendowmentfoundation.org.uk/education-evidence/teaching-learning-toolkit/social-and-emotional-learning" TargetMode="External"/><Relationship Id="rId31" Type="http://schemas.openxmlformats.org/officeDocument/2006/relationships/hyperlink" Target="https://educationendowmentfoundation.org.uk/education-evidence/teaching-learning-toolkit/mentoring" TargetMode="External"/><Relationship Id="rId44" Type="http://schemas.openxmlformats.org/officeDocument/2006/relationships/header" Target="header1.xml"/><Relationship Id="Ra8548256354f4e5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reading-comprehension-strategies" TargetMode="External"/><Relationship Id="rId22" Type="http://schemas.openxmlformats.org/officeDocument/2006/relationships/hyperlink" Target="https://educationendowmentfoundation.org.uk/education-evidence/teaching-learning-toolkit/extending-school-time" TargetMode="External"/><Relationship Id="rId27" Type="http://schemas.openxmlformats.org/officeDocument/2006/relationships/hyperlink" Target="https://educationendowmentfoundation.org.uk/education-evidence/teaching-learning-toolkit/reading-comprehension-strategies" TargetMode="External"/><Relationship Id="rId30" Type="http://schemas.openxmlformats.org/officeDocument/2006/relationships/hyperlink" Target="https://educationendowmentfoundation.org.uk/education-evidence/teaching-learning-toolkit/behaviour-interventions" TargetMode="External"/><Relationship Id="rId35" Type="http://schemas.openxmlformats.org/officeDocument/2006/relationships/hyperlink" Target="https://www.gov.uk/government/publications/school-attendance/framework-for-securing-full-attendance-actions-for-schools-and-local-authorities" TargetMode="External"/><Relationship Id="rId43" Type="http://schemas.openxmlformats.org/officeDocument/2006/relationships/hyperlink" Target="https://educationendowmentfoundation.org.uk/education-evidence/guidance-reports/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80380FB57B241AD8B1906E36E2DF9" ma:contentTypeVersion="18" ma:contentTypeDescription="Create a new document." ma:contentTypeScope="" ma:versionID="bc1f42b9cc7f00897ae73dac1136ca88">
  <xsd:schema xmlns:xsd="http://www.w3.org/2001/XMLSchema" xmlns:xs="http://www.w3.org/2001/XMLSchema" xmlns:p="http://schemas.microsoft.com/office/2006/metadata/properties" xmlns:ns2="1d5ff174-1411-4814-8df0-730f1c8d321d" xmlns:ns3="bea0097a-84ff-40af-bd4b-b7e01d8bd7d5" targetNamespace="http://schemas.microsoft.com/office/2006/metadata/properties" ma:root="true" ma:fieldsID="827ddacc49276f387ab82730ff45aac4" ns2:_="" ns3:_="">
    <xsd:import namespace="1d5ff174-1411-4814-8df0-730f1c8d321d"/>
    <xsd:import namespace="bea0097a-84ff-40af-bd4b-b7e01d8bd7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ff174-1411-4814-8df0-730f1c8d3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1dd81a-d403-4381-88b8-51568fda0d8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0097a-84ff-40af-bd4b-b7e01d8bd7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fbea3c-ed5e-4cf4-b838-4f817cf191e5}" ma:internalName="TaxCatchAll" ma:showField="CatchAllData" ma:web="bea0097a-84ff-40af-bd4b-b7e01d8bd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a0097a-84ff-40af-bd4b-b7e01d8bd7d5" xsi:nil="true"/>
    <lcf76f155ced4ddcb4097134ff3c332f xmlns="1d5ff174-1411-4814-8df0-730f1c8d32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0AA53-016B-462F-974E-D7F1B439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ff174-1411-4814-8df0-730f1c8d321d"/>
    <ds:schemaRef ds:uri="bea0097a-84ff-40af-bd4b-b7e01d8bd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23EF5-35A0-4A21-AF52-BE52CE920508}">
  <ds:schemaRefs>
    <ds:schemaRef ds:uri="http://schemas.microsoft.com/sharepoint/v3/contenttype/forms"/>
  </ds:schemaRefs>
</ds:datastoreItem>
</file>

<file path=customXml/itemProps3.xml><?xml version="1.0" encoding="utf-8"?>
<ds:datastoreItem xmlns:ds="http://schemas.openxmlformats.org/officeDocument/2006/customXml" ds:itemID="{C4EF5160-9586-4972-888D-925D5D6FF95E}">
  <ds:schemaRefs>
    <ds:schemaRef ds:uri="http://schemas.microsoft.com/office/2006/metadata/properties"/>
    <ds:schemaRef ds:uri="http://schemas.microsoft.com/office/infopath/2007/PartnerControls"/>
    <ds:schemaRef ds:uri="bea0097a-84ff-40af-bd4b-b7e01d8bd7d5"/>
    <ds:schemaRef ds:uri="1d5ff174-1411-4814-8df0-730f1c8d32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5690</Words>
  <Characters>32436</Characters>
  <Application>Microsoft Office Word</Application>
  <DocSecurity>0</DocSecurity>
  <Lines>270</Lines>
  <Paragraphs>76</Paragraphs>
  <ScaleCrop>false</ScaleCrop>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 Fiddament</dc:creator>
  <dc:description>Master-ET-v3.8</dc:description>
  <cp:lastModifiedBy>D. Fiddament</cp:lastModifiedBy>
  <cp:revision>2</cp:revision>
  <cp:lastPrinted>2014-09-17T13:26:00Z</cp:lastPrinted>
  <dcterms:created xsi:type="dcterms:W3CDTF">2024-12-20T08:58:00Z</dcterms:created>
  <dcterms:modified xsi:type="dcterms:W3CDTF">2024-12-20T08:58:00Z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0x0101008B480380FB57B241AD8B1906E36E2DF9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