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173D" w14:textId="77777777" w:rsidR="002A0750" w:rsidRDefault="00AD4626">
      <w:pPr>
        <w:spacing w:after="319"/>
        <w:ind w:right="15"/>
        <w:jc w:val="center"/>
      </w:pPr>
      <w:r>
        <w:rPr>
          <w:sz w:val="12"/>
        </w:rPr>
        <w:t>Year 11</w:t>
      </w:r>
    </w:p>
    <w:tbl>
      <w:tblPr>
        <w:tblStyle w:val="TableGrid"/>
        <w:tblW w:w="14769" w:type="dxa"/>
        <w:tblInd w:w="-409" w:type="dxa"/>
        <w:tblCellMar>
          <w:top w:w="19" w:type="dxa"/>
          <w:left w:w="4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845"/>
        <w:gridCol w:w="2844"/>
        <w:gridCol w:w="2844"/>
        <w:gridCol w:w="2844"/>
        <w:gridCol w:w="2844"/>
      </w:tblGrid>
      <w:tr w:rsidR="002A0750" w14:paraId="70DB80D0" w14:textId="77777777" w:rsidTr="00AD4626">
        <w:trPr>
          <w:trHeight w:val="245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614F5CAB" w14:textId="77777777" w:rsidR="002A0750" w:rsidRDefault="00AD4626">
            <w:pPr>
              <w:spacing w:after="0"/>
              <w:ind w:left="40"/>
              <w:jc w:val="both"/>
            </w:pPr>
            <w:r>
              <w:rPr>
                <w:color w:val="FFFFFF"/>
                <w:sz w:val="15"/>
              </w:rPr>
              <w:t>Term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3CA30056" w14:textId="77777777" w:rsidR="002A0750" w:rsidRDefault="00AD4626">
            <w:pPr>
              <w:spacing w:after="0"/>
              <w:ind w:right="42"/>
              <w:jc w:val="center"/>
            </w:pPr>
            <w:r>
              <w:rPr>
                <w:color w:val="FFFFFF"/>
                <w:sz w:val="15"/>
              </w:rPr>
              <w:t>Year 11 Assemblies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5450B284" w14:textId="77777777" w:rsidR="002A0750" w:rsidRDefault="00AD4626">
            <w:pPr>
              <w:spacing w:after="0"/>
              <w:ind w:right="41"/>
              <w:jc w:val="center"/>
            </w:pPr>
            <w:r>
              <w:rPr>
                <w:color w:val="FFFFFF"/>
                <w:sz w:val="15"/>
              </w:rPr>
              <w:t>Year 11 Tutor Time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36DD5289" w14:textId="77777777" w:rsidR="002A0750" w:rsidRDefault="00AD4626">
            <w:pPr>
              <w:spacing w:after="0"/>
              <w:ind w:right="42"/>
              <w:jc w:val="center"/>
            </w:pPr>
            <w:r>
              <w:rPr>
                <w:color w:val="FFFFFF"/>
                <w:sz w:val="15"/>
              </w:rPr>
              <w:t>Year 11 Enrichment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63B430C7" w14:textId="77777777" w:rsidR="002A0750" w:rsidRDefault="00AD4626">
            <w:pPr>
              <w:spacing w:after="0"/>
              <w:ind w:right="43"/>
              <w:jc w:val="center"/>
            </w:pPr>
            <w:r>
              <w:rPr>
                <w:color w:val="FFFFFF"/>
                <w:sz w:val="15"/>
              </w:rPr>
              <w:t>Year 11 Extra Activities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12C0286C" w14:textId="77777777" w:rsidR="002A0750" w:rsidRDefault="00AD4626">
            <w:pPr>
              <w:spacing w:after="0"/>
              <w:ind w:right="45"/>
              <w:jc w:val="center"/>
            </w:pPr>
            <w:r>
              <w:rPr>
                <w:color w:val="FFFFFF"/>
                <w:sz w:val="15"/>
              </w:rPr>
              <w:t>Year 11 Visits/External Speakers</w:t>
            </w:r>
          </w:p>
        </w:tc>
      </w:tr>
      <w:tr w:rsidR="00AD4626" w14:paraId="3F2BA2BA" w14:textId="77777777" w:rsidTr="00AD4626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2FE993A4" w14:textId="77777777" w:rsidR="00AD4626" w:rsidRDefault="00AD4626">
            <w:pPr>
              <w:spacing w:after="0"/>
              <w:ind w:right="44"/>
              <w:jc w:val="center"/>
            </w:pPr>
            <w:r>
              <w:rPr>
                <w:color w:val="FFFFFF"/>
                <w:sz w:val="15"/>
              </w:rPr>
              <w:t>1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2ED1B998" w14:textId="77777777" w:rsidR="00AD4626" w:rsidRDefault="00AD4626">
            <w:pPr>
              <w:spacing w:after="0"/>
              <w:jc w:val="center"/>
            </w:pPr>
            <w:r>
              <w:rPr>
                <w:sz w:val="15"/>
              </w:rPr>
              <w:t>Consolidating your Why Assembly (linked to mock exams)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3EC9CCD8" w14:textId="77777777" w:rsidR="00AD4626" w:rsidRDefault="00AD4626">
            <w:pPr>
              <w:spacing w:after="0" w:line="321" w:lineRule="auto"/>
              <w:jc w:val="center"/>
            </w:pPr>
            <w:r>
              <w:rPr>
                <w:sz w:val="15"/>
              </w:rPr>
              <w:t xml:space="preserve">Career Pilot Post 16 Activities including sign up to pathway planner </w:t>
            </w:r>
          </w:p>
          <w:p w14:paraId="5EC43F07" w14:textId="77777777" w:rsidR="00AD4626" w:rsidRDefault="00AD4626">
            <w:pPr>
              <w:spacing w:after="46"/>
              <w:ind w:right="42"/>
              <w:jc w:val="center"/>
            </w:pPr>
            <w:r>
              <w:rPr>
                <w:sz w:val="15"/>
              </w:rPr>
              <w:t xml:space="preserve">and continued 121 advice sessions </w:t>
            </w:r>
          </w:p>
          <w:p w14:paraId="29B2D11A" w14:textId="77777777" w:rsidR="00AD4626" w:rsidRDefault="00AD4626">
            <w:pPr>
              <w:spacing w:after="0"/>
              <w:ind w:right="39"/>
              <w:jc w:val="center"/>
            </w:pPr>
            <w:r>
              <w:rPr>
                <w:sz w:val="15"/>
              </w:rPr>
              <w:t>monitored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4C0C98F4" w14:textId="77777777" w:rsidR="00AD4626" w:rsidRDefault="00AD4626"/>
        </w:tc>
        <w:tc>
          <w:tcPr>
            <w:tcW w:w="5688" w:type="dxa"/>
            <w:gridSpan w:val="2"/>
            <w:vMerge w:val="restart"/>
            <w:tcBorders>
              <w:top w:val="double" w:sz="4" w:space="0" w:color="3F3F3F"/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69624F19" w14:textId="2591CB30" w:rsidR="00AD4626" w:rsidRDefault="00AD4626" w:rsidP="00AD4626">
            <w:pPr>
              <w:spacing w:after="47"/>
              <w:ind w:right="42"/>
              <w:rPr>
                <w:sz w:val="15"/>
              </w:rPr>
            </w:pPr>
            <w:r>
              <w:rPr>
                <w:sz w:val="15"/>
              </w:rPr>
              <w:t xml:space="preserve">Career Pilot Pathway planner 121 </w:t>
            </w:r>
          </w:p>
          <w:p w14:paraId="652CC960" w14:textId="77777777" w:rsidR="00AD4626" w:rsidRDefault="00AD4626" w:rsidP="00AD4626">
            <w:pPr>
              <w:spacing w:after="47"/>
              <w:ind w:right="42"/>
            </w:pPr>
          </w:p>
          <w:p w14:paraId="7B816E89" w14:textId="02365905" w:rsidR="00AD4626" w:rsidRDefault="00AD4626" w:rsidP="00AD4626">
            <w:pPr>
              <w:spacing w:after="46"/>
              <w:rPr>
                <w:sz w:val="15"/>
              </w:rPr>
            </w:pPr>
            <w:r>
              <w:rPr>
                <w:sz w:val="15"/>
              </w:rPr>
              <w:t xml:space="preserve">Advice Sessions, </w:t>
            </w:r>
            <w:proofErr w:type="gramStart"/>
            <w:r>
              <w:rPr>
                <w:sz w:val="15"/>
              </w:rPr>
              <w:t>What</w:t>
            </w:r>
            <w:proofErr w:type="gramEnd"/>
            <w:r>
              <w:rPr>
                <w:sz w:val="15"/>
              </w:rPr>
              <w:t xml:space="preserve"> is my WHY? </w:t>
            </w:r>
          </w:p>
          <w:p w14:paraId="7A01D2EE" w14:textId="77777777" w:rsidR="00AD4626" w:rsidRDefault="00AD4626" w:rsidP="00AD4626">
            <w:pPr>
              <w:spacing w:after="46"/>
            </w:pPr>
          </w:p>
          <w:p w14:paraId="078D7EA9" w14:textId="3305E48F" w:rsidR="00AD4626" w:rsidRDefault="00AD4626" w:rsidP="00AD4626">
            <w:pPr>
              <w:spacing w:after="0"/>
              <w:ind w:right="44"/>
              <w:rPr>
                <w:sz w:val="15"/>
              </w:rPr>
            </w:pPr>
            <w:proofErr w:type="gramStart"/>
            <w:r>
              <w:rPr>
                <w:sz w:val="15"/>
              </w:rPr>
              <w:t>And  Post</w:t>
            </w:r>
            <w:proofErr w:type="gramEnd"/>
            <w:r>
              <w:rPr>
                <w:sz w:val="15"/>
              </w:rPr>
              <w:t xml:space="preserve"> 16 Information Evening.</w:t>
            </w:r>
          </w:p>
          <w:p w14:paraId="041E0251" w14:textId="77777777" w:rsidR="00AD4626" w:rsidRDefault="00AD4626" w:rsidP="00AD4626">
            <w:pPr>
              <w:spacing w:after="0"/>
              <w:ind w:right="44"/>
            </w:pPr>
          </w:p>
          <w:p w14:paraId="7E67A643" w14:textId="0E4B9207" w:rsidR="00AD4626" w:rsidRDefault="00AD4626" w:rsidP="00AD4626">
            <w:pPr>
              <w:spacing w:after="0"/>
              <w:rPr>
                <w:sz w:val="15"/>
              </w:rPr>
            </w:pPr>
            <w:r>
              <w:rPr>
                <w:sz w:val="15"/>
              </w:rPr>
              <w:t>Local Provider visits (</w:t>
            </w:r>
            <w:proofErr w:type="gramStart"/>
            <w:r>
              <w:rPr>
                <w:sz w:val="15"/>
              </w:rPr>
              <w:t>e.g.</w:t>
            </w:r>
            <w:proofErr w:type="gramEnd"/>
            <w:r>
              <w:rPr>
                <w:sz w:val="15"/>
              </w:rPr>
              <w:t xml:space="preserve"> workshops at Wiltshire College)</w:t>
            </w:r>
          </w:p>
          <w:p w14:paraId="042DDDA7" w14:textId="77777777" w:rsidR="00AD4626" w:rsidRDefault="00AD4626" w:rsidP="00AD4626">
            <w:pPr>
              <w:spacing w:after="0"/>
            </w:pPr>
          </w:p>
          <w:p w14:paraId="5A40D4E3" w14:textId="6E9D119A" w:rsidR="00AD4626" w:rsidRDefault="00AD4626" w:rsidP="00AD4626">
            <w:pPr>
              <w:spacing w:after="46"/>
              <w:ind w:right="45"/>
              <w:rPr>
                <w:sz w:val="15"/>
              </w:rPr>
            </w:pPr>
            <w:r>
              <w:rPr>
                <w:sz w:val="15"/>
              </w:rPr>
              <w:t xml:space="preserve">Career Pilot Pathway Planner 121 </w:t>
            </w:r>
          </w:p>
          <w:p w14:paraId="1AB93B28" w14:textId="77777777" w:rsidR="00AD4626" w:rsidRDefault="00AD4626" w:rsidP="00AD4626">
            <w:pPr>
              <w:spacing w:after="46"/>
              <w:ind w:right="45"/>
            </w:pPr>
          </w:p>
          <w:p w14:paraId="0433EADA" w14:textId="4F1F2AE6" w:rsidR="00AD4626" w:rsidRDefault="00AD4626" w:rsidP="00AD4626">
            <w:pPr>
              <w:spacing w:after="46"/>
              <w:ind w:right="40"/>
              <w:rPr>
                <w:sz w:val="15"/>
              </w:rPr>
            </w:pPr>
            <w:r>
              <w:rPr>
                <w:sz w:val="15"/>
              </w:rPr>
              <w:t xml:space="preserve">Advice Sessions, 6th Form Open </w:t>
            </w:r>
          </w:p>
          <w:p w14:paraId="79BD8A53" w14:textId="77777777" w:rsidR="00AD4626" w:rsidRDefault="00AD4626" w:rsidP="00AD4626">
            <w:pPr>
              <w:spacing w:after="46"/>
              <w:ind w:right="40"/>
            </w:pPr>
          </w:p>
          <w:p w14:paraId="56C54D43" w14:textId="77708B02" w:rsidR="00AD4626" w:rsidRDefault="00AD4626" w:rsidP="00AD4626">
            <w:pPr>
              <w:spacing w:after="0"/>
              <w:ind w:right="40"/>
              <w:rPr>
                <w:sz w:val="15"/>
              </w:rPr>
            </w:pPr>
            <w:r>
              <w:rPr>
                <w:sz w:val="15"/>
              </w:rPr>
              <w:t>Evening and Careers Afternoon</w:t>
            </w:r>
          </w:p>
          <w:p w14:paraId="3391CB7B" w14:textId="77777777" w:rsidR="00AD4626" w:rsidRDefault="00AD4626" w:rsidP="00AD4626">
            <w:pPr>
              <w:spacing w:after="0"/>
              <w:ind w:right="40"/>
            </w:pPr>
          </w:p>
          <w:p w14:paraId="6A31F9A6" w14:textId="7B37FBFB" w:rsidR="00AD4626" w:rsidRDefault="00AD4626" w:rsidP="00AD4626">
            <w:pPr>
              <w:spacing w:after="0"/>
              <w:rPr>
                <w:sz w:val="15"/>
              </w:rPr>
            </w:pPr>
            <w:r>
              <w:rPr>
                <w:sz w:val="15"/>
              </w:rPr>
              <w:t>Local Provider visits (</w:t>
            </w:r>
            <w:proofErr w:type="gramStart"/>
            <w:r>
              <w:rPr>
                <w:sz w:val="15"/>
              </w:rPr>
              <w:t>e.g.</w:t>
            </w:r>
            <w:proofErr w:type="gramEnd"/>
            <w:r>
              <w:rPr>
                <w:sz w:val="15"/>
              </w:rPr>
              <w:t xml:space="preserve"> workshops at Wiltshire College)</w:t>
            </w:r>
          </w:p>
          <w:p w14:paraId="2DCAC545" w14:textId="77777777" w:rsidR="00AD4626" w:rsidRDefault="00AD4626" w:rsidP="00AD4626">
            <w:pPr>
              <w:spacing w:after="0"/>
            </w:pPr>
          </w:p>
          <w:p w14:paraId="1A434E3E" w14:textId="56FEAFEC" w:rsidR="00AD4626" w:rsidRDefault="00AD4626" w:rsidP="00AD4626">
            <w:pPr>
              <w:spacing w:after="46"/>
              <w:rPr>
                <w:sz w:val="15"/>
              </w:rPr>
            </w:pPr>
            <w:r>
              <w:rPr>
                <w:sz w:val="15"/>
              </w:rPr>
              <w:t xml:space="preserve">National Apprenticeship Week, Career </w:t>
            </w:r>
          </w:p>
          <w:p w14:paraId="03AFD1FF" w14:textId="77777777" w:rsidR="00AD4626" w:rsidRDefault="00AD4626" w:rsidP="00AD4626">
            <w:pPr>
              <w:spacing w:after="46"/>
            </w:pPr>
          </w:p>
          <w:p w14:paraId="231D5A72" w14:textId="77777777" w:rsidR="00AD4626" w:rsidRDefault="00AD4626" w:rsidP="00AD4626">
            <w:pPr>
              <w:spacing w:after="0"/>
            </w:pPr>
            <w:r>
              <w:rPr>
                <w:sz w:val="15"/>
              </w:rPr>
              <w:t xml:space="preserve">Pilot Pathway planner 121 Advice and Apprenticeship Workshops         </w:t>
            </w:r>
          </w:p>
          <w:p w14:paraId="27854819" w14:textId="625452D5" w:rsidR="00AD4626" w:rsidRDefault="00AD4626" w:rsidP="00AD4626">
            <w:pPr>
              <w:spacing w:after="0"/>
              <w:ind w:right="41"/>
            </w:pPr>
          </w:p>
        </w:tc>
      </w:tr>
      <w:tr w:rsidR="00AD4626" w14:paraId="22A906CE" w14:textId="77777777" w:rsidTr="00AD4626">
        <w:trPr>
          <w:trHeight w:val="1178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080E8387" w14:textId="77777777" w:rsidR="00AD4626" w:rsidRDefault="00AD4626">
            <w:pPr>
              <w:spacing w:after="0"/>
              <w:ind w:right="44"/>
              <w:jc w:val="center"/>
            </w:pPr>
            <w:r>
              <w:rPr>
                <w:color w:val="FFFFFF"/>
                <w:sz w:val="15"/>
              </w:rPr>
              <w:t>2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2FD8903C" w14:textId="77777777" w:rsidR="00AD4626" w:rsidRDefault="00AD4626">
            <w:pPr>
              <w:spacing w:after="0"/>
              <w:jc w:val="center"/>
            </w:pPr>
            <w:r>
              <w:rPr>
                <w:sz w:val="15"/>
              </w:rPr>
              <w:t>Post 16 Assembly and external providers presentations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22221E7F" w14:textId="77777777" w:rsidR="00AD4626" w:rsidRDefault="00AD4626">
            <w:pPr>
              <w:spacing w:after="0" w:line="320" w:lineRule="auto"/>
              <w:jc w:val="center"/>
            </w:pPr>
            <w:r>
              <w:rPr>
                <w:sz w:val="15"/>
              </w:rPr>
              <w:t xml:space="preserve">Post 16 Applications and ongoing pathway planner follow ups and </w:t>
            </w:r>
          </w:p>
          <w:p w14:paraId="11F8B9AB" w14:textId="77777777" w:rsidR="00AD4626" w:rsidRDefault="00AD4626">
            <w:pPr>
              <w:spacing w:after="46"/>
              <w:ind w:right="44"/>
              <w:jc w:val="center"/>
            </w:pPr>
            <w:r>
              <w:rPr>
                <w:sz w:val="15"/>
              </w:rPr>
              <w:t xml:space="preserve">continued 121 advice sessions </w:t>
            </w:r>
          </w:p>
          <w:p w14:paraId="0DF78C32" w14:textId="77777777" w:rsidR="00AD4626" w:rsidRDefault="00AD4626">
            <w:pPr>
              <w:spacing w:after="0"/>
              <w:ind w:right="44"/>
              <w:jc w:val="center"/>
            </w:pPr>
            <w:r>
              <w:rPr>
                <w:sz w:val="15"/>
              </w:rPr>
              <w:t>monitored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6CCA210B" w14:textId="77777777" w:rsidR="00AD4626" w:rsidRDefault="00AD4626">
            <w:pPr>
              <w:spacing w:after="0"/>
              <w:ind w:right="40"/>
              <w:jc w:val="center"/>
            </w:pPr>
            <w:r>
              <w:rPr>
                <w:sz w:val="15"/>
              </w:rPr>
              <w:t>Managing Money</w:t>
            </w:r>
          </w:p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4646BC0D" w14:textId="2563BD73" w:rsidR="00AD4626" w:rsidRDefault="00AD4626" w:rsidP="00D70471"/>
        </w:tc>
      </w:tr>
      <w:tr w:rsidR="00AD4626" w14:paraId="4C5A6799" w14:textId="77777777" w:rsidTr="00AD4626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4976DCA2" w14:textId="77777777" w:rsidR="00AD4626" w:rsidRDefault="00AD4626">
            <w:pPr>
              <w:spacing w:after="0"/>
              <w:ind w:right="44"/>
              <w:jc w:val="center"/>
            </w:pPr>
            <w:r>
              <w:rPr>
                <w:color w:val="FFFFFF"/>
                <w:sz w:val="15"/>
              </w:rPr>
              <w:t>3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6FFB1DD9" w14:textId="77777777" w:rsidR="00AD4626" w:rsidRDefault="00AD4626">
            <w:pPr>
              <w:spacing w:after="0"/>
              <w:jc w:val="center"/>
            </w:pPr>
            <w:r>
              <w:rPr>
                <w:sz w:val="15"/>
              </w:rPr>
              <w:t>National Apprenticeship Week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0FB4F65C" w14:textId="77777777" w:rsidR="00AD4626" w:rsidRDefault="00AD4626">
            <w:pPr>
              <w:spacing w:after="47"/>
              <w:ind w:right="39"/>
              <w:jc w:val="center"/>
            </w:pPr>
            <w:r>
              <w:rPr>
                <w:sz w:val="15"/>
              </w:rPr>
              <w:t xml:space="preserve">National Apprenticeships Week </w:t>
            </w:r>
          </w:p>
          <w:p w14:paraId="2C5BE9E3" w14:textId="77777777" w:rsidR="00AD4626" w:rsidRDefault="00AD4626">
            <w:pPr>
              <w:spacing w:after="46"/>
              <w:ind w:right="42"/>
              <w:jc w:val="center"/>
            </w:pPr>
            <w:proofErr w:type="spellStart"/>
            <w:r>
              <w:rPr>
                <w:sz w:val="15"/>
              </w:rPr>
              <w:t>Activites</w:t>
            </w:r>
            <w:proofErr w:type="spellEnd"/>
            <w:r>
              <w:rPr>
                <w:sz w:val="15"/>
              </w:rPr>
              <w:t xml:space="preserve"> continued Post 16 </w:t>
            </w:r>
          </w:p>
          <w:p w14:paraId="5D28615C" w14:textId="77777777" w:rsidR="00AD4626" w:rsidRDefault="00AD4626">
            <w:pPr>
              <w:spacing w:after="0"/>
              <w:jc w:val="center"/>
            </w:pPr>
            <w:r>
              <w:rPr>
                <w:sz w:val="15"/>
              </w:rPr>
              <w:t>Applications and ongoing pathway planner follow ups and continued 121 advice sessions monitored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712BF397" w14:textId="77777777" w:rsidR="00AD4626" w:rsidRDefault="00AD4626">
            <w:pPr>
              <w:spacing w:after="0"/>
              <w:ind w:right="44"/>
              <w:jc w:val="center"/>
            </w:pPr>
            <w:r>
              <w:rPr>
                <w:sz w:val="15"/>
              </w:rPr>
              <w:t>Shortlisting and interviews activity</w:t>
            </w:r>
          </w:p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215EC93A" w14:textId="1F576161" w:rsidR="00AD4626" w:rsidRDefault="00AD4626" w:rsidP="00D70471"/>
        </w:tc>
      </w:tr>
      <w:tr w:rsidR="00AD4626" w14:paraId="5EA5F96A" w14:textId="77777777" w:rsidTr="00AD4626">
        <w:trPr>
          <w:trHeight w:val="1178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434534E5" w14:textId="77777777" w:rsidR="00AD4626" w:rsidRDefault="00AD4626">
            <w:pPr>
              <w:spacing w:after="0"/>
              <w:ind w:right="44"/>
              <w:jc w:val="center"/>
            </w:pPr>
            <w:r>
              <w:rPr>
                <w:color w:val="FFFFFF"/>
                <w:sz w:val="15"/>
              </w:rPr>
              <w:t>4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510B06A3" w14:textId="77777777" w:rsidR="00AD4626" w:rsidRDefault="00AD4626">
            <w:pPr>
              <w:spacing w:after="0"/>
              <w:ind w:right="44"/>
              <w:jc w:val="center"/>
            </w:pPr>
            <w:r>
              <w:rPr>
                <w:sz w:val="15"/>
              </w:rPr>
              <w:t>National Careers Week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2F0A8610" w14:textId="77777777" w:rsidR="00AD4626" w:rsidRDefault="00AD4626">
            <w:pPr>
              <w:spacing w:after="0" w:line="320" w:lineRule="auto"/>
              <w:jc w:val="center"/>
            </w:pPr>
            <w:r>
              <w:rPr>
                <w:sz w:val="15"/>
              </w:rPr>
              <w:t xml:space="preserve">National Careers Week Activities and pathway planner follow ups and continued 121 </w:t>
            </w:r>
            <w:proofErr w:type="gramStart"/>
            <w:r>
              <w:rPr>
                <w:sz w:val="15"/>
              </w:rPr>
              <w:t>advice</w:t>
            </w:r>
            <w:proofErr w:type="gramEnd"/>
            <w:r>
              <w:rPr>
                <w:sz w:val="15"/>
              </w:rPr>
              <w:t xml:space="preserve"> </w:t>
            </w:r>
          </w:p>
          <w:p w14:paraId="41C5EE67" w14:textId="388D10DC" w:rsidR="00AD4626" w:rsidRDefault="00AD4626">
            <w:pPr>
              <w:spacing w:after="0"/>
              <w:ind w:right="42"/>
              <w:jc w:val="center"/>
            </w:pPr>
            <w:r>
              <w:rPr>
                <w:sz w:val="15"/>
              </w:rPr>
              <w:t>Sessions monitored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6157B00B" w14:textId="77777777" w:rsidR="00AD4626" w:rsidRDefault="00AD4626">
            <w:pPr>
              <w:spacing w:after="0"/>
              <w:ind w:right="43"/>
              <w:jc w:val="center"/>
            </w:pPr>
            <w:r>
              <w:rPr>
                <w:sz w:val="15"/>
              </w:rPr>
              <w:t>Dress for Success workshop</w:t>
            </w:r>
          </w:p>
        </w:tc>
        <w:tc>
          <w:tcPr>
            <w:tcW w:w="5688" w:type="dxa"/>
            <w:gridSpan w:val="2"/>
            <w:vMerge/>
            <w:tcBorders>
              <w:left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6831EEE0" w14:textId="273F5E5A" w:rsidR="00AD4626" w:rsidRDefault="00AD4626" w:rsidP="00D70471"/>
        </w:tc>
      </w:tr>
      <w:tr w:rsidR="00AD4626" w14:paraId="1CB8C0B7" w14:textId="77777777" w:rsidTr="00AD4626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205E42E2" w14:textId="77777777" w:rsidR="00AD4626" w:rsidRDefault="00AD4626">
            <w:pPr>
              <w:spacing w:after="0"/>
              <w:ind w:right="44"/>
              <w:jc w:val="center"/>
            </w:pPr>
            <w:r>
              <w:rPr>
                <w:color w:val="FFFFFF"/>
                <w:sz w:val="15"/>
              </w:rPr>
              <w:t>5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5B3896BE" w14:textId="77777777" w:rsidR="00AD4626" w:rsidRDefault="00AD4626">
            <w:pPr>
              <w:spacing w:after="0"/>
              <w:ind w:left="2"/>
              <w:jc w:val="center"/>
            </w:pPr>
            <w:r>
              <w:rPr>
                <w:sz w:val="15"/>
              </w:rPr>
              <w:t>The labour market in the UK Assembly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24FBCB2B" w14:textId="77777777" w:rsidR="00AD4626" w:rsidRDefault="00AD4626">
            <w:pPr>
              <w:spacing w:after="0" w:line="320" w:lineRule="auto"/>
              <w:jc w:val="center"/>
            </w:pPr>
            <w:r>
              <w:rPr>
                <w:sz w:val="15"/>
              </w:rPr>
              <w:t xml:space="preserve">Ongoing pathway planner follow ups and </w:t>
            </w:r>
            <w:proofErr w:type="gramStart"/>
            <w:r>
              <w:rPr>
                <w:sz w:val="15"/>
              </w:rPr>
              <w:t>completed  Careers</w:t>
            </w:r>
            <w:proofErr w:type="gramEnd"/>
            <w:r>
              <w:rPr>
                <w:sz w:val="15"/>
              </w:rPr>
              <w:t xml:space="preserve"> intention </w:t>
            </w:r>
          </w:p>
          <w:p w14:paraId="6AAE09C9" w14:textId="77777777" w:rsidR="00AD4626" w:rsidRDefault="00AD4626">
            <w:pPr>
              <w:spacing w:after="0"/>
              <w:jc w:val="center"/>
            </w:pPr>
            <w:r>
              <w:rPr>
                <w:sz w:val="15"/>
              </w:rPr>
              <w:t>form and complete 121 advice sessions monitored</w:t>
            </w:r>
          </w:p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</w:tcPr>
          <w:p w14:paraId="31BA43B4" w14:textId="77777777" w:rsidR="00AD4626" w:rsidRDefault="00AD4626"/>
        </w:tc>
        <w:tc>
          <w:tcPr>
            <w:tcW w:w="5688" w:type="dxa"/>
            <w:gridSpan w:val="2"/>
            <w:vMerge/>
            <w:tcBorders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BDD7EE"/>
            <w:vAlign w:val="center"/>
          </w:tcPr>
          <w:p w14:paraId="6D52CE14" w14:textId="79B8FAA2" w:rsidR="00AD4626" w:rsidRDefault="00AD4626"/>
        </w:tc>
      </w:tr>
      <w:tr w:rsidR="002A0750" w14:paraId="7E71AB77" w14:textId="77777777" w:rsidTr="00AD4626">
        <w:trPr>
          <w:trHeight w:val="1179"/>
        </w:trPr>
        <w:tc>
          <w:tcPr>
            <w:tcW w:w="548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  <w:vAlign w:val="center"/>
          </w:tcPr>
          <w:p w14:paraId="76C5F23C" w14:textId="77777777" w:rsidR="002A0750" w:rsidRDefault="00AD4626">
            <w:pPr>
              <w:spacing w:after="0"/>
              <w:ind w:right="44"/>
              <w:jc w:val="center"/>
            </w:pPr>
            <w:r>
              <w:rPr>
                <w:color w:val="FFFFFF"/>
                <w:sz w:val="15"/>
              </w:rPr>
              <w:t>6</w:t>
            </w:r>
          </w:p>
        </w:tc>
        <w:tc>
          <w:tcPr>
            <w:tcW w:w="2845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22EAEC1F" w14:textId="77777777" w:rsidR="002A0750" w:rsidRDefault="002A0750"/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297132B6" w14:textId="77777777" w:rsidR="002A0750" w:rsidRDefault="002A0750"/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76B33499" w14:textId="77777777" w:rsidR="002A0750" w:rsidRDefault="002A0750"/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53F5D288" w14:textId="77777777" w:rsidR="002A0750" w:rsidRDefault="002A0750"/>
        </w:tc>
        <w:tc>
          <w:tcPr>
            <w:tcW w:w="2844" w:type="dxa"/>
            <w:tcBorders>
              <w:top w:val="double" w:sz="4" w:space="0" w:color="3F3F3F"/>
              <w:left w:val="double" w:sz="4" w:space="0" w:color="3F3F3F"/>
              <w:bottom w:val="double" w:sz="4" w:space="0" w:color="3F3F3F"/>
              <w:right w:val="double" w:sz="4" w:space="0" w:color="3F3F3F"/>
            </w:tcBorders>
            <w:shd w:val="clear" w:color="auto" w:fill="5B9BD5"/>
          </w:tcPr>
          <w:p w14:paraId="189A9C7A" w14:textId="77777777" w:rsidR="002A0750" w:rsidRDefault="002A0750"/>
        </w:tc>
      </w:tr>
    </w:tbl>
    <w:p w14:paraId="69CBE871" w14:textId="77777777" w:rsidR="002A0750" w:rsidRDefault="00AD4626">
      <w:pPr>
        <w:spacing w:after="0"/>
        <w:ind w:left="5845"/>
      </w:pPr>
      <w:r>
        <w:rPr>
          <w:sz w:val="12"/>
        </w:rPr>
        <w:t>Devizes School 2022-23 Careers Education Plan</w:t>
      </w:r>
    </w:p>
    <w:sectPr w:rsidR="002A0750">
      <w:pgSz w:w="16834" w:h="11904" w:orient="landscape"/>
      <w:pgMar w:top="497" w:right="1440" w:bottom="4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750"/>
    <w:rsid w:val="002A0750"/>
    <w:rsid w:val="00A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1C65"/>
  <w15:docId w15:val="{278D7647-4ED6-4305-AFA3-C7F0A055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Edwards</dc:creator>
  <cp:keywords/>
  <cp:lastModifiedBy>D. Fiddament</cp:lastModifiedBy>
  <cp:revision>2</cp:revision>
  <dcterms:created xsi:type="dcterms:W3CDTF">2023-12-03T15:18:00Z</dcterms:created>
  <dcterms:modified xsi:type="dcterms:W3CDTF">2023-12-03T15:18:00Z</dcterms:modified>
</cp:coreProperties>
</file>