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599"/>
        <w:gridCol w:w="1701"/>
        <w:gridCol w:w="1904"/>
        <w:gridCol w:w="477"/>
        <w:gridCol w:w="2518"/>
        <w:gridCol w:w="688"/>
        <w:gridCol w:w="2307"/>
      </w:tblGrid>
      <w:tr w:rsidR="00CE380A" w14:paraId="50FDBCBE" w14:textId="77777777" w:rsidTr="00632B91">
        <w:trPr>
          <w:trHeight w:val="608"/>
        </w:trPr>
        <w:tc>
          <w:tcPr>
            <w:tcW w:w="2300" w:type="dxa"/>
            <w:gridSpan w:val="2"/>
            <w:vAlign w:val="center"/>
          </w:tcPr>
          <w:p w14:paraId="0D508C36" w14:textId="61A6DA1E" w:rsidR="00A03C72" w:rsidRPr="00EC282C" w:rsidRDefault="00D845C0" w:rsidP="00806E1A">
            <w:pPr>
              <w:jc w:val="center"/>
              <w:rPr>
                <w:rFonts w:ascii="Twinkl Cursive Looped" w:hAnsi="Twinkl Cursive Looped"/>
              </w:rPr>
            </w:pPr>
            <w:r w:rsidRPr="00EC282C">
              <w:rPr>
                <w:rFonts w:ascii="Twinkl Cursive Looped" w:hAnsi="Twinkl Cursive Looped"/>
              </w:rPr>
              <w:t>Curie</w:t>
            </w:r>
          </w:p>
        </w:tc>
        <w:tc>
          <w:tcPr>
            <w:tcW w:w="2528" w:type="dxa"/>
            <w:gridSpan w:val="2"/>
            <w:vMerge w:val="restart"/>
            <w:vAlign w:val="center"/>
          </w:tcPr>
          <w:p w14:paraId="661FB328" w14:textId="77777777" w:rsidR="00A03C72" w:rsidRPr="00EC282C" w:rsidRDefault="00A03C72" w:rsidP="00806E1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3138" w:type="dxa"/>
            <w:gridSpan w:val="2"/>
            <w:vAlign w:val="center"/>
          </w:tcPr>
          <w:p w14:paraId="28CF96FD" w14:textId="77777777" w:rsidR="00A03C72" w:rsidRPr="00EC282C" w:rsidRDefault="00A03C72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EC282C">
              <w:rPr>
                <w:rFonts w:ascii="Twinkl Cursive Looped" w:hAnsi="Twinkl Cursive Looped"/>
                <w:sz w:val="28"/>
                <w:szCs w:val="28"/>
              </w:rPr>
              <w:t>Date:</w:t>
            </w:r>
          </w:p>
        </w:tc>
        <w:tc>
          <w:tcPr>
            <w:tcW w:w="2228" w:type="dxa"/>
            <w:vAlign w:val="center"/>
          </w:tcPr>
          <w:p w14:paraId="2FEDCDD2" w14:textId="266469EF" w:rsidR="00A03C72" w:rsidRPr="00EC282C" w:rsidRDefault="00892B86" w:rsidP="00806E1A">
            <w:pPr>
              <w:jc w:val="center"/>
              <w:rPr>
                <w:rFonts w:ascii="Twinkl Cursive Looped" w:hAnsi="Twinkl Cursive Looped"/>
              </w:rPr>
            </w:pPr>
            <w:r w:rsidRPr="00EC282C">
              <w:rPr>
                <w:rFonts w:ascii="Twinkl Cursive Looped" w:hAnsi="Twinkl Cursive Looped"/>
              </w:rPr>
              <w:t xml:space="preserve">Spring </w:t>
            </w:r>
            <w:r w:rsidR="00D845C0" w:rsidRPr="00EC282C">
              <w:rPr>
                <w:rFonts w:ascii="Twinkl Cursive Looped" w:hAnsi="Twinkl Cursive Looped"/>
              </w:rPr>
              <w:t>Week 2</w:t>
            </w:r>
          </w:p>
        </w:tc>
      </w:tr>
      <w:tr w:rsidR="00CE380A" w14:paraId="5D94F137" w14:textId="77777777" w:rsidTr="00632B91">
        <w:trPr>
          <w:trHeight w:val="607"/>
        </w:trPr>
        <w:tc>
          <w:tcPr>
            <w:tcW w:w="2300" w:type="dxa"/>
            <w:gridSpan w:val="2"/>
            <w:vAlign w:val="center"/>
          </w:tcPr>
          <w:p w14:paraId="2DB284BA" w14:textId="26DD365D" w:rsidR="00A03C72" w:rsidRPr="00EC282C" w:rsidRDefault="00DD7491" w:rsidP="00806E1A">
            <w:pPr>
              <w:jc w:val="center"/>
              <w:rPr>
                <w:rFonts w:ascii="Twinkl Cursive Looped" w:hAnsi="Twinkl Cursive Looped"/>
              </w:rPr>
            </w:pPr>
            <w:r w:rsidRPr="00EC282C">
              <w:rPr>
                <w:rFonts w:ascii="Twinkl Cursive Looped" w:hAnsi="Twinkl Cursive Looped"/>
              </w:rPr>
              <w:t>Mixed curriculum</w:t>
            </w:r>
          </w:p>
        </w:tc>
        <w:tc>
          <w:tcPr>
            <w:tcW w:w="2528" w:type="dxa"/>
            <w:gridSpan w:val="2"/>
            <w:vMerge/>
            <w:vAlign w:val="center"/>
          </w:tcPr>
          <w:p w14:paraId="349A9FC6" w14:textId="77777777" w:rsidR="00A03C72" w:rsidRPr="00EC282C" w:rsidRDefault="00A03C72" w:rsidP="00806E1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3138" w:type="dxa"/>
            <w:gridSpan w:val="2"/>
            <w:vAlign w:val="center"/>
          </w:tcPr>
          <w:p w14:paraId="4EFB3B93" w14:textId="161AA239" w:rsidR="00A03C72" w:rsidRPr="00EC282C" w:rsidRDefault="00A03C72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EC282C">
              <w:rPr>
                <w:rFonts w:ascii="Twinkl Cursive Looped" w:hAnsi="Twinkl Cursive Looped"/>
                <w:sz w:val="28"/>
                <w:szCs w:val="28"/>
              </w:rPr>
              <w:t>Class:</w:t>
            </w:r>
          </w:p>
        </w:tc>
        <w:tc>
          <w:tcPr>
            <w:tcW w:w="2228" w:type="dxa"/>
            <w:vAlign w:val="center"/>
          </w:tcPr>
          <w:p w14:paraId="2AF03E5B" w14:textId="3192A7A3" w:rsidR="00A03C72" w:rsidRPr="00EC282C" w:rsidRDefault="00D845C0" w:rsidP="00806E1A">
            <w:pPr>
              <w:jc w:val="center"/>
              <w:rPr>
                <w:rFonts w:ascii="Twinkl Cursive Looped" w:hAnsi="Twinkl Cursive Looped"/>
              </w:rPr>
            </w:pPr>
            <w:r w:rsidRPr="00EC282C">
              <w:rPr>
                <w:rFonts w:ascii="Twinkl Cursive Looped" w:hAnsi="Twinkl Cursive Looped"/>
              </w:rPr>
              <w:t>Acorn</w:t>
            </w:r>
          </w:p>
        </w:tc>
      </w:tr>
      <w:tr w:rsidR="00A03C72" w14:paraId="788DD652" w14:textId="77777777" w:rsidTr="00632B91">
        <w:trPr>
          <w:trHeight w:val="1207"/>
        </w:trPr>
        <w:tc>
          <w:tcPr>
            <w:tcW w:w="782" w:type="dxa"/>
            <w:vAlign w:val="center"/>
          </w:tcPr>
          <w:p w14:paraId="6989E1AF" w14:textId="0316B750" w:rsidR="00806E1A" w:rsidRPr="00EC282C" w:rsidRDefault="00806E1A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EC282C">
              <w:rPr>
                <w:rFonts w:ascii="Twinkl Cursive Looped" w:hAnsi="Twinkl Cursive Looped"/>
                <w:sz w:val="28"/>
                <w:szCs w:val="28"/>
              </w:rPr>
              <w:t>Day</w:t>
            </w:r>
          </w:p>
        </w:tc>
        <w:tc>
          <w:tcPr>
            <w:tcW w:w="9412" w:type="dxa"/>
            <w:gridSpan w:val="6"/>
            <w:vAlign w:val="center"/>
          </w:tcPr>
          <w:p w14:paraId="3C21481B" w14:textId="0738D4CA" w:rsidR="007024E9" w:rsidRPr="00632B91" w:rsidRDefault="007024E9" w:rsidP="007024E9">
            <w:pPr>
              <w:rPr>
                <w:rFonts w:ascii="Twinkl Cursive Looped" w:hAnsi="Twinkl Cursive Looped"/>
                <w:color w:val="00B050"/>
                <w:sz w:val="24"/>
                <w:szCs w:val="24"/>
              </w:rPr>
            </w:pPr>
            <w:r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>Whilst there are lots of lessons for your child to engage with, please remember to provide plenty of time for your child</w:t>
            </w:r>
            <w:r w:rsidR="008A2E4E"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 xml:space="preserve"> to enjoy </w:t>
            </w:r>
            <w:r w:rsidR="005441C9"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>‘</w:t>
            </w:r>
            <w:r w:rsidR="008A2E4E"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>free choice play</w:t>
            </w:r>
            <w:r w:rsidR="005441C9"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>’</w:t>
            </w:r>
            <w:r w:rsidR="008A2E4E"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>. It is amazing how much children learn</w:t>
            </w:r>
            <w:r w:rsidR="0080272D"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 xml:space="preserve"> when playing, whether they are role playing different characters</w:t>
            </w:r>
            <w:r w:rsidR="005B52E3"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>,</w:t>
            </w:r>
            <w:r w:rsidR="0080272D"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 xml:space="preserve"> creating their own narratives with small world play</w:t>
            </w:r>
            <w:r w:rsidR="005B52E3"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 xml:space="preserve"> or constructing a </w:t>
            </w:r>
            <w:r w:rsidR="00D544FC"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>masterpiece!</w:t>
            </w:r>
          </w:p>
          <w:p w14:paraId="21955295" w14:textId="24F563A8" w:rsidR="00806E1A" w:rsidRPr="00A03C72" w:rsidRDefault="00EA1AE6" w:rsidP="00EA1AE6">
            <w:pPr>
              <w:jc w:val="center"/>
              <w:rPr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Activity</w:t>
            </w:r>
          </w:p>
        </w:tc>
      </w:tr>
      <w:tr w:rsidR="00875439" w:rsidRPr="00A03C72" w14:paraId="703FE4CA" w14:textId="77777777" w:rsidTr="00632B91">
        <w:trPr>
          <w:cantSplit/>
          <w:trHeight w:val="2061"/>
        </w:trPr>
        <w:tc>
          <w:tcPr>
            <w:tcW w:w="782" w:type="dxa"/>
            <w:tcBorders>
              <w:bottom w:val="single" w:sz="4" w:space="0" w:color="auto"/>
            </w:tcBorders>
            <w:textDirection w:val="btLr"/>
            <w:vAlign w:val="center"/>
          </w:tcPr>
          <w:p w14:paraId="313E9B7E" w14:textId="4D6C7B1C" w:rsidR="00875439" w:rsidRPr="00EC282C" w:rsidRDefault="00875439" w:rsidP="00EC282C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EC282C">
              <w:rPr>
                <w:rFonts w:ascii="Twinkl Cursive Looped" w:hAnsi="Twinkl Cursive Looped"/>
                <w:sz w:val="28"/>
                <w:szCs w:val="28"/>
              </w:rPr>
              <w:t>Monday</w:t>
            </w:r>
          </w:p>
        </w:tc>
        <w:tc>
          <w:tcPr>
            <w:tcW w:w="3536" w:type="dxa"/>
            <w:gridSpan w:val="2"/>
            <w:vAlign w:val="center"/>
          </w:tcPr>
          <w:p w14:paraId="733A6543" w14:textId="77777777" w:rsidR="00875439" w:rsidRDefault="00632B91" w:rsidP="005C57DF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4" w:history="1">
              <w:r w:rsidR="00875439" w:rsidRPr="007E70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https://classroom.thenational.academy/lessons/consolidating-learning-on-shape-and-sorting-ctj66t</w:t>
              </w:r>
            </w:hyperlink>
          </w:p>
          <w:p w14:paraId="2B52A2F4" w14:textId="0EC767E3" w:rsidR="00334EB2" w:rsidRPr="00FD3E8D" w:rsidRDefault="00334EB2" w:rsidP="005441C9"/>
        </w:tc>
        <w:tc>
          <w:tcPr>
            <w:tcW w:w="2938" w:type="dxa"/>
            <w:gridSpan w:val="2"/>
            <w:vAlign w:val="center"/>
          </w:tcPr>
          <w:p w14:paraId="224BB5DA" w14:textId="77777777" w:rsidR="00875439" w:rsidRDefault="00632B91" w:rsidP="005C57DF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5" w:history="1">
              <w:r w:rsidR="00875439" w:rsidRPr="007E70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https://classroom.thenational.academy/lessons/to-use-role-play-to-explore-persuasion-74vkgc</w:t>
              </w:r>
            </w:hyperlink>
          </w:p>
          <w:p w14:paraId="1C423D4A" w14:textId="3AC20B90" w:rsidR="00875439" w:rsidRPr="00FD3E8D" w:rsidRDefault="00875439" w:rsidP="005C57DF">
            <w:pPr>
              <w:jc w:val="center"/>
            </w:pPr>
          </w:p>
        </w:tc>
        <w:tc>
          <w:tcPr>
            <w:tcW w:w="2938" w:type="dxa"/>
            <w:gridSpan w:val="2"/>
            <w:vAlign w:val="center"/>
          </w:tcPr>
          <w:p w14:paraId="4D8C1F12" w14:textId="77777777" w:rsidR="00875439" w:rsidRDefault="00632B91" w:rsidP="0045599C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6" w:history="1">
              <w:r w:rsidR="00875439" w:rsidRPr="007E70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https://classroom.thenational.academy/lessons/to-identify-the-key-parts-of-a-police-officers-uniform-c9hp6c</w:t>
              </w:r>
            </w:hyperlink>
          </w:p>
          <w:p w14:paraId="30CAD451" w14:textId="6194B129" w:rsidR="006C62D8" w:rsidRPr="006C62D8" w:rsidRDefault="006C62D8" w:rsidP="0045599C">
            <w:pPr>
              <w:jc w:val="center"/>
              <w:rPr>
                <w:rFonts w:ascii="Twinkl Cursive Looped" w:hAnsi="Twinkl Cursive Looped"/>
                <w:b/>
                <w:bCs/>
              </w:rPr>
            </w:pPr>
          </w:p>
        </w:tc>
      </w:tr>
      <w:tr w:rsidR="00875439" w:rsidRPr="00A03C72" w14:paraId="3564D6C7" w14:textId="77777777" w:rsidTr="00632B91">
        <w:trPr>
          <w:cantSplit/>
          <w:trHeight w:val="1923"/>
        </w:trPr>
        <w:tc>
          <w:tcPr>
            <w:tcW w:w="782" w:type="dxa"/>
            <w:tcBorders>
              <w:bottom w:val="single" w:sz="4" w:space="0" w:color="auto"/>
            </w:tcBorders>
            <w:textDirection w:val="btLr"/>
            <w:vAlign w:val="center"/>
          </w:tcPr>
          <w:p w14:paraId="5E391084" w14:textId="2A6A301B" w:rsidR="00875439" w:rsidRPr="00EC282C" w:rsidRDefault="00875439" w:rsidP="00EC282C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EC282C">
              <w:rPr>
                <w:rFonts w:ascii="Twinkl Cursive Looped" w:hAnsi="Twinkl Cursive Looped"/>
                <w:sz w:val="28"/>
                <w:szCs w:val="28"/>
              </w:rPr>
              <w:t>Tuesday</w:t>
            </w:r>
          </w:p>
        </w:tc>
        <w:tc>
          <w:tcPr>
            <w:tcW w:w="3536" w:type="dxa"/>
            <w:gridSpan w:val="2"/>
            <w:vAlign w:val="center"/>
          </w:tcPr>
          <w:p w14:paraId="0318C520" w14:textId="77777777" w:rsidR="00875439" w:rsidRDefault="00632B91" w:rsidP="005C57DF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" w:history="1">
              <w:r w:rsidR="00875439" w:rsidRPr="007E70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https://classroom.thenational.academy/lessons/ordering-objects-by-size-cthked</w:t>
              </w:r>
            </w:hyperlink>
          </w:p>
          <w:p w14:paraId="29827C6F" w14:textId="04910C44" w:rsidR="00334EB2" w:rsidRPr="00FD3E8D" w:rsidRDefault="00334EB2" w:rsidP="005C57DF">
            <w:pPr>
              <w:jc w:val="center"/>
            </w:pPr>
          </w:p>
        </w:tc>
        <w:tc>
          <w:tcPr>
            <w:tcW w:w="2938" w:type="dxa"/>
            <w:gridSpan w:val="2"/>
            <w:vAlign w:val="center"/>
          </w:tcPr>
          <w:p w14:paraId="684F1B1D" w14:textId="77777777" w:rsidR="00875439" w:rsidRDefault="00632B91" w:rsidP="005C57DF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" w:history="1">
              <w:r w:rsidR="00875439" w:rsidRPr="007E70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https://classroom.thenational.academy/lessons/to-use-the-boxing-method-to-organise-a-persuasive-piece-6wr66c</w:t>
              </w:r>
            </w:hyperlink>
          </w:p>
          <w:p w14:paraId="0DEC79B5" w14:textId="66FA9280" w:rsidR="00875439" w:rsidRPr="00FD3E8D" w:rsidRDefault="00875439" w:rsidP="005C57DF">
            <w:pPr>
              <w:jc w:val="center"/>
            </w:pPr>
          </w:p>
        </w:tc>
        <w:tc>
          <w:tcPr>
            <w:tcW w:w="2938" w:type="dxa"/>
            <w:gridSpan w:val="2"/>
            <w:vAlign w:val="center"/>
          </w:tcPr>
          <w:p w14:paraId="3DD0141C" w14:textId="77777777" w:rsidR="00875439" w:rsidRDefault="00632B91" w:rsidP="0045599C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9" w:history="1">
              <w:r w:rsidR="00875439" w:rsidRPr="007E70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https://classroom.thenational.academy/lessons/to-role-play-being-a-police-officer-crukac</w:t>
              </w:r>
            </w:hyperlink>
          </w:p>
          <w:p w14:paraId="5E35149E" w14:textId="3BA0D85F" w:rsidR="006C62D8" w:rsidRPr="00FD3E8D" w:rsidRDefault="006C62D8" w:rsidP="0045599C">
            <w:pPr>
              <w:jc w:val="center"/>
            </w:pPr>
          </w:p>
        </w:tc>
      </w:tr>
      <w:tr w:rsidR="00875439" w:rsidRPr="00A03C72" w14:paraId="00483533" w14:textId="77777777" w:rsidTr="00632B91">
        <w:trPr>
          <w:cantSplit/>
          <w:trHeight w:val="2055"/>
        </w:trPr>
        <w:tc>
          <w:tcPr>
            <w:tcW w:w="782" w:type="dxa"/>
            <w:tcBorders>
              <w:bottom w:val="single" w:sz="4" w:space="0" w:color="auto"/>
            </w:tcBorders>
            <w:textDirection w:val="btLr"/>
            <w:vAlign w:val="center"/>
          </w:tcPr>
          <w:p w14:paraId="789060EA" w14:textId="15124F7C" w:rsidR="00875439" w:rsidRPr="00EC282C" w:rsidRDefault="00875439" w:rsidP="00EC282C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EC282C">
              <w:rPr>
                <w:rFonts w:ascii="Twinkl Cursive Looped" w:hAnsi="Twinkl Cursive Looped"/>
                <w:sz w:val="28"/>
                <w:szCs w:val="28"/>
              </w:rPr>
              <w:t>Wednesday</w:t>
            </w:r>
          </w:p>
        </w:tc>
        <w:tc>
          <w:tcPr>
            <w:tcW w:w="3536" w:type="dxa"/>
            <w:gridSpan w:val="2"/>
            <w:vAlign w:val="center"/>
          </w:tcPr>
          <w:p w14:paraId="3CE9754F" w14:textId="77777777" w:rsidR="00875439" w:rsidRDefault="00632B91" w:rsidP="005C57DF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0" w:history="1">
              <w:r w:rsidR="00875439" w:rsidRPr="007E70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https://classroom.thenational.academy/lessons/using-everyday-language-to-compare-and-explore-capacities-6rv62d</w:t>
              </w:r>
            </w:hyperlink>
          </w:p>
          <w:p w14:paraId="5C8F3F38" w14:textId="1DDBE5CB" w:rsidR="00334EB2" w:rsidRPr="00FD3E8D" w:rsidRDefault="00334EB2" w:rsidP="005C57DF">
            <w:pPr>
              <w:jc w:val="center"/>
            </w:pPr>
          </w:p>
        </w:tc>
        <w:tc>
          <w:tcPr>
            <w:tcW w:w="2938" w:type="dxa"/>
            <w:gridSpan w:val="2"/>
            <w:vAlign w:val="center"/>
          </w:tcPr>
          <w:p w14:paraId="17040B84" w14:textId="77777777" w:rsidR="00875439" w:rsidRDefault="00632B91" w:rsidP="005C57DF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1" w:history="1">
              <w:r w:rsidR="00875439" w:rsidRPr="007E70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https://classroom.thenational.academy/lessons/to-write-persuasively-c8wk6t</w:t>
              </w:r>
            </w:hyperlink>
          </w:p>
          <w:p w14:paraId="7E792D2B" w14:textId="3AF621CA" w:rsidR="00875439" w:rsidRPr="00FD3E8D" w:rsidRDefault="00875439" w:rsidP="005C57DF">
            <w:pPr>
              <w:jc w:val="center"/>
            </w:pPr>
          </w:p>
        </w:tc>
        <w:tc>
          <w:tcPr>
            <w:tcW w:w="2938" w:type="dxa"/>
            <w:gridSpan w:val="2"/>
            <w:vAlign w:val="center"/>
          </w:tcPr>
          <w:p w14:paraId="113A7723" w14:textId="77777777" w:rsidR="00875439" w:rsidRDefault="00632B91" w:rsidP="0045599C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2" w:history="1">
              <w:r w:rsidR="00875439" w:rsidRPr="007E70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https://classroom.thenational.academy/lessons/to-understand-what-a-fire-officer-does-6hj36e</w:t>
              </w:r>
            </w:hyperlink>
          </w:p>
          <w:p w14:paraId="7B1C1B17" w14:textId="086CA45A" w:rsidR="006C62D8" w:rsidRPr="00FD3E8D" w:rsidRDefault="006C62D8" w:rsidP="0045599C">
            <w:pPr>
              <w:jc w:val="center"/>
            </w:pPr>
          </w:p>
        </w:tc>
      </w:tr>
      <w:tr w:rsidR="00875439" w:rsidRPr="00A03C72" w14:paraId="12281523" w14:textId="77777777" w:rsidTr="00632B91">
        <w:trPr>
          <w:cantSplit/>
          <w:trHeight w:val="1970"/>
        </w:trPr>
        <w:tc>
          <w:tcPr>
            <w:tcW w:w="782" w:type="dxa"/>
            <w:tcBorders>
              <w:bottom w:val="single" w:sz="4" w:space="0" w:color="auto"/>
            </w:tcBorders>
            <w:textDirection w:val="btLr"/>
            <w:vAlign w:val="center"/>
          </w:tcPr>
          <w:p w14:paraId="6D2D921B" w14:textId="20B7FE66" w:rsidR="00875439" w:rsidRPr="00EC282C" w:rsidRDefault="00875439" w:rsidP="00EC282C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EC282C">
              <w:rPr>
                <w:rFonts w:ascii="Twinkl Cursive Looped" w:hAnsi="Twinkl Cursive Looped"/>
                <w:sz w:val="28"/>
                <w:szCs w:val="28"/>
              </w:rPr>
              <w:t>Thursday</w:t>
            </w:r>
          </w:p>
        </w:tc>
        <w:tc>
          <w:tcPr>
            <w:tcW w:w="3536" w:type="dxa"/>
            <w:gridSpan w:val="2"/>
            <w:vAlign w:val="center"/>
          </w:tcPr>
          <w:p w14:paraId="2FE3581A" w14:textId="77777777" w:rsidR="00875439" w:rsidRDefault="00632B91" w:rsidP="005C57DF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3" w:history="1">
              <w:r w:rsidR="00875439" w:rsidRPr="007E70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https://classroom.thenational.academy/lessons/using-everyday-language-to-compare-and-explore-weight-cgv62r</w:t>
              </w:r>
            </w:hyperlink>
          </w:p>
          <w:p w14:paraId="6B0E5E95" w14:textId="2475DDA1" w:rsidR="00334EB2" w:rsidRPr="00FD3E8D" w:rsidRDefault="00334EB2" w:rsidP="005C57DF">
            <w:pPr>
              <w:jc w:val="center"/>
            </w:pPr>
          </w:p>
        </w:tc>
        <w:tc>
          <w:tcPr>
            <w:tcW w:w="2938" w:type="dxa"/>
            <w:gridSpan w:val="2"/>
            <w:vAlign w:val="center"/>
          </w:tcPr>
          <w:p w14:paraId="3FB7B3FD" w14:textId="77777777" w:rsidR="00875439" w:rsidRDefault="00632B91" w:rsidP="005C57DF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4" w:history="1">
              <w:r w:rsidR="00875439" w:rsidRPr="007E70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https://classroom.thenational.academy/lessons/to-recycle-a-persuasive-piece-c8wp4c</w:t>
              </w:r>
            </w:hyperlink>
          </w:p>
          <w:p w14:paraId="214F6128" w14:textId="60DD8573" w:rsidR="00875439" w:rsidRPr="00FD3E8D" w:rsidRDefault="00875439" w:rsidP="005C57DF">
            <w:pPr>
              <w:jc w:val="center"/>
            </w:pPr>
          </w:p>
        </w:tc>
        <w:tc>
          <w:tcPr>
            <w:tcW w:w="2938" w:type="dxa"/>
            <w:gridSpan w:val="2"/>
            <w:vAlign w:val="center"/>
          </w:tcPr>
          <w:p w14:paraId="0580C2E3" w14:textId="77777777" w:rsidR="00875439" w:rsidRDefault="00632B91" w:rsidP="0045599C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5" w:history="1">
              <w:r w:rsidR="00875439" w:rsidRPr="007E70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https://classroom.thenational.academy/lessons/to-create-an-observational-picture-of-a-fire-engine-6xgp4r</w:t>
              </w:r>
            </w:hyperlink>
          </w:p>
          <w:p w14:paraId="44086C1B" w14:textId="7C5BCA37" w:rsidR="006C62D8" w:rsidRPr="00FD3E8D" w:rsidRDefault="006C62D8" w:rsidP="0045599C">
            <w:pPr>
              <w:jc w:val="center"/>
            </w:pPr>
          </w:p>
        </w:tc>
      </w:tr>
      <w:tr w:rsidR="00875439" w:rsidRPr="00A03C72" w14:paraId="5D751299" w14:textId="77777777" w:rsidTr="00632B91">
        <w:trPr>
          <w:cantSplit/>
          <w:trHeight w:val="2258"/>
        </w:trPr>
        <w:tc>
          <w:tcPr>
            <w:tcW w:w="782" w:type="dxa"/>
            <w:textDirection w:val="btLr"/>
            <w:vAlign w:val="center"/>
          </w:tcPr>
          <w:p w14:paraId="26BFA493" w14:textId="533826B0" w:rsidR="00875439" w:rsidRPr="00EC282C" w:rsidRDefault="00875439" w:rsidP="00EC282C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EC282C">
              <w:rPr>
                <w:rFonts w:ascii="Twinkl Cursive Looped" w:hAnsi="Twinkl Cursive Looped"/>
                <w:sz w:val="28"/>
                <w:szCs w:val="28"/>
              </w:rPr>
              <w:t>Friday</w:t>
            </w:r>
          </w:p>
        </w:tc>
        <w:tc>
          <w:tcPr>
            <w:tcW w:w="3536" w:type="dxa"/>
            <w:gridSpan w:val="2"/>
            <w:vAlign w:val="center"/>
          </w:tcPr>
          <w:p w14:paraId="3D4B0A1B" w14:textId="77777777" w:rsidR="00875439" w:rsidRDefault="00632B91" w:rsidP="005C57DF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6" w:history="1">
              <w:r w:rsidR="00875439" w:rsidRPr="007E70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https://classroom.thenational.academy/lessons/using-everyday-language-to-compare-and-explore-length-64vkgc</w:t>
              </w:r>
            </w:hyperlink>
          </w:p>
          <w:p w14:paraId="3B62F0E9" w14:textId="19899BB2" w:rsidR="00334EB2" w:rsidRPr="00FD3E8D" w:rsidRDefault="00334EB2" w:rsidP="005C57DF">
            <w:pPr>
              <w:jc w:val="center"/>
            </w:pPr>
          </w:p>
        </w:tc>
        <w:tc>
          <w:tcPr>
            <w:tcW w:w="2938" w:type="dxa"/>
            <w:gridSpan w:val="2"/>
            <w:vAlign w:val="center"/>
          </w:tcPr>
          <w:p w14:paraId="02CF900B" w14:textId="77777777" w:rsidR="00875439" w:rsidRDefault="00632B91" w:rsidP="005C57DF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7" w:history="1">
              <w:r w:rsidR="00875439" w:rsidRPr="007E70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https://classroom.thenational.academy/lessons/to-recycle-a-persuasive-piece-and-add-actions-to-commit-it-to-memory-61h34r</w:t>
              </w:r>
            </w:hyperlink>
          </w:p>
          <w:p w14:paraId="5DC0E26D" w14:textId="3A0883A5" w:rsidR="00875439" w:rsidRPr="00FD3E8D" w:rsidRDefault="00875439" w:rsidP="005C57DF">
            <w:pPr>
              <w:jc w:val="center"/>
            </w:pPr>
          </w:p>
        </w:tc>
        <w:tc>
          <w:tcPr>
            <w:tcW w:w="2938" w:type="dxa"/>
            <w:gridSpan w:val="2"/>
            <w:vAlign w:val="center"/>
          </w:tcPr>
          <w:p w14:paraId="6FD5AE7D" w14:textId="77777777" w:rsidR="00875439" w:rsidRDefault="00632B91" w:rsidP="0045599C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8" w:history="1">
              <w:r w:rsidR="00875439" w:rsidRPr="007E70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https://classroom.thenational.academy/lessons/to-recall-the-key-features-of-a-fire-engine-70vp2t</w:t>
              </w:r>
            </w:hyperlink>
          </w:p>
          <w:p w14:paraId="684941FA" w14:textId="1EDE6469" w:rsidR="00201CE1" w:rsidRPr="00FD3E8D" w:rsidRDefault="00201CE1" w:rsidP="0045599C">
            <w:pPr>
              <w:jc w:val="center"/>
            </w:pPr>
          </w:p>
        </w:tc>
      </w:tr>
      <w:tr w:rsidR="00632B91" w:rsidRPr="00A03C72" w14:paraId="797BA689" w14:textId="77777777" w:rsidTr="00632B91">
        <w:trPr>
          <w:cantSplit/>
          <w:trHeight w:val="1055"/>
        </w:trPr>
        <w:tc>
          <w:tcPr>
            <w:tcW w:w="10194" w:type="dxa"/>
            <w:gridSpan w:val="7"/>
            <w:tcBorders>
              <w:bottom w:val="single" w:sz="4" w:space="0" w:color="auto"/>
            </w:tcBorders>
          </w:tcPr>
          <w:p w14:paraId="1B733488" w14:textId="1A6EC9EA" w:rsidR="00632B91" w:rsidRDefault="00632B91" w:rsidP="00632B91">
            <w:pPr>
              <w:jc w:val="center"/>
              <w:rPr>
                <w:rFonts w:ascii="Twinkl Cursive Looped" w:hAnsi="Twinkl Cursive Looped"/>
                <w:color w:val="00B050"/>
                <w:sz w:val="24"/>
                <w:szCs w:val="24"/>
              </w:rPr>
            </w:pPr>
            <w:r>
              <w:rPr>
                <w:rFonts w:ascii="Twinkl Cursive Looped" w:hAnsi="Twinkl Cursive Looped"/>
                <w:color w:val="00B050"/>
                <w:sz w:val="24"/>
                <w:szCs w:val="24"/>
              </w:rPr>
              <w:t xml:space="preserve">A wide selection of educational programmes can be found on ‘CBeebies </w:t>
            </w:r>
            <w:proofErr w:type="spellStart"/>
            <w:r>
              <w:rPr>
                <w:rFonts w:ascii="Twinkl Cursive Looped" w:hAnsi="Twinkl Cursive Looped"/>
                <w:color w:val="00B050"/>
                <w:sz w:val="24"/>
                <w:szCs w:val="24"/>
              </w:rPr>
              <w:t>i</w:t>
            </w:r>
            <w:proofErr w:type="spellEnd"/>
            <w:r>
              <w:rPr>
                <w:rFonts w:ascii="Twinkl Cursive Looped" w:hAnsi="Twinkl Cursive Looped"/>
                <w:color w:val="00B050"/>
                <w:sz w:val="24"/>
                <w:szCs w:val="24"/>
              </w:rPr>
              <w:t>-player’. Below is possible timetable to help you choose any programmes you</w:t>
            </w:r>
            <w:r>
              <w:rPr>
                <w:rFonts w:ascii="Twinkl Cursive Looped" w:hAnsi="Twinkl Cursive Looped"/>
                <w:color w:val="00B050"/>
                <w:sz w:val="24"/>
                <w:szCs w:val="24"/>
              </w:rPr>
              <w:t>r child may</w:t>
            </w:r>
            <w:r>
              <w:rPr>
                <w:rFonts w:ascii="Twinkl Cursive Looped" w:hAnsi="Twinkl Cursive Looped"/>
                <w:color w:val="00B050"/>
                <w:sz w:val="24"/>
                <w:szCs w:val="24"/>
              </w:rPr>
              <w:t xml:space="preserve"> find particularly interesting.</w:t>
            </w:r>
          </w:p>
          <w:p w14:paraId="5E68E73B" w14:textId="77777777" w:rsidR="00632B91" w:rsidRDefault="00632B91" w:rsidP="00632B91">
            <w:pPr>
              <w:jc w:val="center"/>
            </w:pPr>
          </w:p>
        </w:tc>
      </w:tr>
    </w:tbl>
    <w:p w14:paraId="0BF4FA72" w14:textId="37F2B19A" w:rsidR="000B4891" w:rsidRDefault="000B4891"/>
    <w:p w14:paraId="749444F9" w14:textId="7726F11A" w:rsidR="00632B91" w:rsidRDefault="00632B91" w:rsidP="00632B91">
      <w:pPr>
        <w:jc w:val="center"/>
      </w:pPr>
      <w:r>
        <w:rPr>
          <w:rFonts w:ascii="Twinkl Cursive Looped" w:hAnsi="Twinkl Cursive Looped"/>
          <w:noProof/>
          <w:color w:val="00B050"/>
          <w:sz w:val="24"/>
          <w:szCs w:val="24"/>
        </w:rPr>
        <w:lastRenderedPageBreak/>
        <w:drawing>
          <wp:inline distT="0" distB="0" distL="0" distR="0" wp14:anchorId="2BFC5AF9" wp14:editId="0B3AC4EC">
            <wp:extent cx="4762500" cy="4927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2B91" w:rsidSect="00806E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1A"/>
    <w:rsid w:val="000B4891"/>
    <w:rsid w:val="00144B3F"/>
    <w:rsid w:val="0017096C"/>
    <w:rsid w:val="001C434D"/>
    <w:rsid w:val="001D6CF2"/>
    <w:rsid w:val="00201CE1"/>
    <w:rsid w:val="002B49A9"/>
    <w:rsid w:val="002D0DB8"/>
    <w:rsid w:val="003227F3"/>
    <w:rsid w:val="00334EB2"/>
    <w:rsid w:val="00354EDE"/>
    <w:rsid w:val="0045599C"/>
    <w:rsid w:val="004774A4"/>
    <w:rsid w:val="005441C9"/>
    <w:rsid w:val="005B52E3"/>
    <w:rsid w:val="005C57DF"/>
    <w:rsid w:val="00632B91"/>
    <w:rsid w:val="006C62D8"/>
    <w:rsid w:val="007024E9"/>
    <w:rsid w:val="0080272D"/>
    <w:rsid w:val="00806E1A"/>
    <w:rsid w:val="00875439"/>
    <w:rsid w:val="00892B86"/>
    <w:rsid w:val="008A2E4E"/>
    <w:rsid w:val="009309AE"/>
    <w:rsid w:val="00A03C72"/>
    <w:rsid w:val="00BA7D94"/>
    <w:rsid w:val="00BB0A08"/>
    <w:rsid w:val="00BB233C"/>
    <w:rsid w:val="00C417B1"/>
    <w:rsid w:val="00CE380A"/>
    <w:rsid w:val="00CF4F1C"/>
    <w:rsid w:val="00D23492"/>
    <w:rsid w:val="00D544FC"/>
    <w:rsid w:val="00D845C0"/>
    <w:rsid w:val="00D96287"/>
    <w:rsid w:val="00DD7491"/>
    <w:rsid w:val="00EA1AE6"/>
    <w:rsid w:val="00EC282C"/>
    <w:rsid w:val="00EC5894"/>
    <w:rsid w:val="00F866AC"/>
    <w:rsid w:val="00F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EE83D"/>
  <w15:chartTrackingRefBased/>
  <w15:docId w15:val="{887B9FBF-1562-443D-94A9-497E959F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use-the-boxing-method-to-organise-a-persuasive-piece-6wr66c" TargetMode="External"/><Relationship Id="rId13" Type="http://schemas.openxmlformats.org/officeDocument/2006/relationships/hyperlink" Target="https://classroom.thenational.academy/lessons/using-everyday-language-to-compare-and-explore-weight-cgv62r" TargetMode="External"/><Relationship Id="rId18" Type="http://schemas.openxmlformats.org/officeDocument/2006/relationships/hyperlink" Target="https://classroom.thenational.academy/lessons/to-recall-the-key-features-of-a-fire-engine-70vp2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lassroom.thenational.academy/lessons/ordering-objects-by-size-cthked" TargetMode="External"/><Relationship Id="rId12" Type="http://schemas.openxmlformats.org/officeDocument/2006/relationships/hyperlink" Target="https://classroom.thenational.academy/lessons/to-understand-what-a-fire-officer-does-6hj36e" TargetMode="External"/><Relationship Id="rId17" Type="http://schemas.openxmlformats.org/officeDocument/2006/relationships/hyperlink" Target="https://classroom.thenational.academy/lessons/to-recycle-a-persuasive-piece-and-add-actions-to-commit-it-to-memory-61h34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using-everyday-language-to-compare-and-explore-length-64vkg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identify-the-key-parts-of-a-police-officers-uniform-c9hp6c" TargetMode="External"/><Relationship Id="rId11" Type="http://schemas.openxmlformats.org/officeDocument/2006/relationships/hyperlink" Target="https://classroom.thenational.academy/lessons/to-write-persuasively-c8wk6t" TargetMode="External"/><Relationship Id="rId5" Type="http://schemas.openxmlformats.org/officeDocument/2006/relationships/hyperlink" Target="https://classroom.thenational.academy/lessons/to-use-role-play-to-explore-persuasion-74vkgc" TargetMode="External"/><Relationship Id="rId15" Type="http://schemas.openxmlformats.org/officeDocument/2006/relationships/hyperlink" Target="https://classroom.thenational.academy/lessons/to-create-an-observational-picture-of-a-fire-engine-6xgp4r" TargetMode="External"/><Relationship Id="rId10" Type="http://schemas.openxmlformats.org/officeDocument/2006/relationships/hyperlink" Target="https://classroom.thenational.academy/lessons/using-everyday-language-to-compare-and-explore-capacities-6rv62d" TargetMode="External"/><Relationship Id="rId19" Type="http://schemas.openxmlformats.org/officeDocument/2006/relationships/image" Target="media/image1.jpg"/><Relationship Id="rId4" Type="http://schemas.openxmlformats.org/officeDocument/2006/relationships/hyperlink" Target="https://classroom.thenational.academy/lessons/consolidating-learning-on-shape-and-sorting-ctj66t" TargetMode="External"/><Relationship Id="rId9" Type="http://schemas.openxmlformats.org/officeDocument/2006/relationships/hyperlink" Target="https://classroom.thenational.academy/lessons/to-role-play-being-a-police-officer-crukac" TargetMode="External"/><Relationship Id="rId14" Type="http://schemas.openxmlformats.org/officeDocument/2006/relationships/hyperlink" Target="https://classroom.thenational.academy/lessons/to-recycle-a-persuasive-piece-c8wp4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Gibson</dc:creator>
  <cp:keywords/>
  <dc:description/>
  <cp:lastModifiedBy>Gibson, Joanne</cp:lastModifiedBy>
  <cp:revision>3</cp:revision>
  <dcterms:created xsi:type="dcterms:W3CDTF">2021-01-08T13:33:00Z</dcterms:created>
  <dcterms:modified xsi:type="dcterms:W3CDTF">2021-01-08T13:59:00Z</dcterms:modified>
</cp:coreProperties>
</file>