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338F6" w14:textId="77777777" w:rsidR="007542A1" w:rsidRDefault="007542A1" w:rsidP="007542A1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3214F81C" wp14:editId="5E289A53">
            <wp:extent cx="563880" cy="572770"/>
            <wp:effectExtent l="0" t="0" r="7620" b="0"/>
            <wp:docPr id="1013608967" name="Picture 1" descr="Image result for downs infant school brigh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wns infant school bright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0D130" w14:textId="19F93A7A" w:rsidR="00D614A5" w:rsidRDefault="007542A1" w:rsidP="007542A1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7542A1">
        <w:rPr>
          <w:rFonts w:ascii="Arial" w:hAnsi="Arial" w:cs="Arial"/>
          <w:b/>
          <w:bCs/>
          <w:sz w:val="28"/>
          <w:szCs w:val="28"/>
          <w:u w:val="single"/>
          <w:lang w:val="en-US"/>
        </w:rPr>
        <w:t>Downs Infant School – SEND in a Nutshell</w:t>
      </w: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  <w:r w:rsidR="00923DF7">
        <w:rPr>
          <w:rFonts w:ascii="Arial" w:hAnsi="Arial" w:cs="Arial"/>
          <w:b/>
          <w:bCs/>
          <w:sz w:val="28"/>
          <w:szCs w:val="28"/>
          <w:u w:val="single"/>
          <w:lang w:val="en-US"/>
        </w:rPr>
        <w:t>23-24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542A1" w14:paraId="3C2E7F2D" w14:textId="77777777" w:rsidTr="007542A1">
        <w:tc>
          <w:tcPr>
            <w:tcW w:w="7694" w:type="dxa"/>
          </w:tcPr>
          <w:p w14:paraId="1F5D6C81" w14:textId="45669C94" w:rsidR="00AC0B06" w:rsidRDefault="007542A1" w:rsidP="00754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542A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Number on roll: </w:t>
            </w:r>
            <w:r w:rsidR="003E5AF7">
              <w:rPr>
                <w:rFonts w:ascii="Arial" w:hAnsi="Arial" w:cs="Arial"/>
                <w:sz w:val="20"/>
                <w:szCs w:val="20"/>
                <w:lang w:val="en-US"/>
              </w:rPr>
              <w:t>347</w:t>
            </w:r>
            <w:r w:rsidRPr="007542A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CA87DE2" w14:textId="464A38AE" w:rsidR="00AC0B06" w:rsidRDefault="007542A1" w:rsidP="00754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542A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Number of SEN: </w:t>
            </w:r>
            <w:r w:rsidR="00F54E04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  <w:r w:rsidR="00AC0B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54E04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3E5A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13.26</w:t>
            </w:r>
            <w:r w:rsidR="00AC0B06" w:rsidRPr="007542A1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  <w:p w14:paraId="4A6358CE" w14:textId="1B534D71" w:rsidR="007542A1" w:rsidRDefault="00AC0B06" w:rsidP="007542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 of EHCPs</w:t>
            </w:r>
            <w:r w:rsidR="007542A1" w:rsidRPr="007542A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3E5AF7">
              <w:rPr>
                <w:rFonts w:ascii="Arial" w:hAnsi="Arial" w:cs="Arial"/>
                <w:bCs/>
                <w:sz w:val="20"/>
                <w:szCs w:val="20"/>
                <w:lang w:val="en-US"/>
              </w:rPr>
              <w:t>19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E5A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–</w:t>
            </w:r>
            <w:r w:rsidR="00D80B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E5A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5.48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%</w:t>
            </w:r>
          </w:p>
          <w:p w14:paraId="2C1E3071" w14:textId="756E88B7" w:rsidR="00B521F5" w:rsidRPr="00C67A63" w:rsidRDefault="00B521F5" w:rsidP="00D80B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2"/>
              <w:gridCol w:w="1258"/>
              <w:gridCol w:w="1134"/>
              <w:gridCol w:w="1276"/>
            </w:tblGrid>
            <w:tr w:rsidR="002C5593" w:rsidRPr="009F217B" w14:paraId="5C9271B4" w14:textId="416EDBC3" w:rsidTr="002C5593">
              <w:tc>
                <w:tcPr>
                  <w:tcW w:w="3732" w:type="dxa"/>
                  <w:shd w:val="clear" w:color="auto" w:fill="FFFFFF" w:themeFill="background1"/>
                </w:tcPr>
                <w:p w14:paraId="1409F1EB" w14:textId="315730E7" w:rsidR="002C5593" w:rsidRPr="009F217B" w:rsidRDefault="002C5593" w:rsidP="0019785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Area of Need</w:t>
                  </w:r>
                </w:p>
              </w:tc>
              <w:tc>
                <w:tcPr>
                  <w:tcW w:w="1258" w:type="dxa"/>
                  <w:shd w:val="clear" w:color="auto" w:fill="FFFFFF" w:themeFill="background1"/>
                </w:tcPr>
                <w:p w14:paraId="583D8C38" w14:textId="1A9BDD88" w:rsidR="002C5593" w:rsidRDefault="002C5593" w:rsidP="0019785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Number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0457CCC" w14:textId="1B221CB5" w:rsidR="002C5593" w:rsidRDefault="002C5593" w:rsidP="0019785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%</w:t>
                  </w:r>
                  <w:r w:rsidR="00D80B0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 xml:space="preserve"> of all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54F1ABDE" w14:textId="1633C5BB" w:rsidR="002C5593" w:rsidRDefault="002C5593" w:rsidP="0019785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% of SEN</w:t>
                  </w:r>
                </w:p>
              </w:tc>
            </w:tr>
            <w:tr w:rsidR="002C5593" w:rsidRPr="009F217B" w14:paraId="3D5239B4" w14:textId="7029EF92" w:rsidTr="002C5593">
              <w:tc>
                <w:tcPr>
                  <w:tcW w:w="3732" w:type="dxa"/>
                  <w:shd w:val="clear" w:color="auto" w:fill="FF0000"/>
                </w:tcPr>
                <w:p w14:paraId="5DA524CC" w14:textId="77777777" w:rsidR="002C5593" w:rsidRPr="009F217B" w:rsidRDefault="002C5593" w:rsidP="00FF44D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 w:rsidRPr="009F217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Cognition and Learning</w:t>
                  </w:r>
                </w:p>
              </w:tc>
              <w:tc>
                <w:tcPr>
                  <w:tcW w:w="1258" w:type="dxa"/>
                  <w:shd w:val="clear" w:color="auto" w:fill="FFFFFF" w:themeFill="background1"/>
                </w:tcPr>
                <w:p w14:paraId="0CA5BAA7" w14:textId="2F59CC0C" w:rsidR="002C5593" w:rsidRPr="00BB5EF0" w:rsidRDefault="00F54E04" w:rsidP="00D80B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1C4589C" w14:textId="2038AE8B" w:rsidR="002C5593" w:rsidRPr="00BB5EF0" w:rsidRDefault="003E5AF7" w:rsidP="008D1B7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1.44</w:t>
                  </w:r>
                  <w:r w:rsidR="000F56E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%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13D8B9F0" w14:textId="4ACB11DF" w:rsidR="002C5593" w:rsidRPr="00BB5EF0" w:rsidRDefault="00E66781" w:rsidP="008D1B7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10.87</w:t>
                  </w:r>
                  <w:r w:rsidR="00DC508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%</w:t>
                  </w:r>
                </w:p>
              </w:tc>
            </w:tr>
            <w:tr w:rsidR="002C5593" w:rsidRPr="00730E44" w14:paraId="4A88C3C5" w14:textId="66416A43" w:rsidTr="002C5593">
              <w:trPr>
                <w:trHeight w:val="147"/>
              </w:trPr>
              <w:tc>
                <w:tcPr>
                  <w:tcW w:w="3732" w:type="dxa"/>
                  <w:shd w:val="clear" w:color="auto" w:fill="FFC000"/>
                </w:tcPr>
                <w:p w14:paraId="7005239B" w14:textId="6B6AF7DA" w:rsidR="002C5593" w:rsidRPr="00197859" w:rsidRDefault="002C5593" w:rsidP="00FF44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217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Communication and Interaction</w:t>
                  </w:r>
                </w:p>
              </w:tc>
              <w:tc>
                <w:tcPr>
                  <w:tcW w:w="1258" w:type="dxa"/>
                  <w:shd w:val="clear" w:color="auto" w:fill="FFFFFF" w:themeFill="background1"/>
                </w:tcPr>
                <w:p w14:paraId="5CC6CA6C" w14:textId="49C32937" w:rsidR="002C5593" w:rsidRPr="00BB5EF0" w:rsidRDefault="00F54E04" w:rsidP="008D1B7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C2EC9A7" w14:textId="7CE22D33" w:rsidR="002C5593" w:rsidRPr="00BB5EF0" w:rsidRDefault="003E5AF7" w:rsidP="008D1B7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5.48</w:t>
                  </w:r>
                  <w:r w:rsidR="00A90BF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%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7696674D" w14:textId="18ACA0A8" w:rsidR="002C5593" w:rsidRPr="00BB5EF0" w:rsidRDefault="00E66781" w:rsidP="008D1B7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41.3</w:t>
                  </w:r>
                  <w:r w:rsidR="00EC4C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%</w:t>
                  </w:r>
                </w:p>
              </w:tc>
            </w:tr>
            <w:tr w:rsidR="002C5593" w:rsidRPr="009F217B" w14:paraId="035BA192" w14:textId="3856BD6A" w:rsidTr="002C5593">
              <w:tc>
                <w:tcPr>
                  <w:tcW w:w="3732" w:type="dxa"/>
                  <w:shd w:val="clear" w:color="auto" w:fill="FFFF00"/>
                </w:tcPr>
                <w:p w14:paraId="7BCB48FC" w14:textId="77777777" w:rsidR="002C5593" w:rsidRPr="009F217B" w:rsidRDefault="002C5593" w:rsidP="00FF44D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 w:rsidRPr="009F217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Social, Emotional and Mental Health</w:t>
                  </w:r>
                </w:p>
              </w:tc>
              <w:tc>
                <w:tcPr>
                  <w:tcW w:w="1258" w:type="dxa"/>
                  <w:shd w:val="clear" w:color="auto" w:fill="FFFFFF" w:themeFill="background1"/>
                </w:tcPr>
                <w:p w14:paraId="0086E3C0" w14:textId="5AACFCC1" w:rsidR="002C5593" w:rsidRPr="00BB5EF0" w:rsidRDefault="00F54E04" w:rsidP="008D1B7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166C4B1" w14:textId="6E82D679" w:rsidR="002C5593" w:rsidRPr="00BB5EF0" w:rsidRDefault="003E5AF7" w:rsidP="008D1B7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5.19</w:t>
                  </w:r>
                  <w:r w:rsidR="00A90BF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%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72AD5BAE" w14:textId="3CD4836E" w:rsidR="002C5593" w:rsidRPr="00BB5EF0" w:rsidRDefault="003E5AF7" w:rsidP="008D1B7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39.13</w:t>
                  </w:r>
                  <w:r w:rsidR="00DC508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%</w:t>
                  </w:r>
                </w:p>
              </w:tc>
            </w:tr>
            <w:tr w:rsidR="002C5593" w:rsidRPr="00636708" w14:paraId="7BBE1BA8" w14:textId="15A73421" w:rsidTr="002C5593">
              <w:trPr>
                <w:trHeight w:val="192"/>
              </w:trPr>
              <w:tc>
                <w:tcPr>
                  <w:tcW w:w="3732" w:type="dxa"/>
                  <w:shd w:val="clear" w:color="auto" w:fill="00B050"/>
                </w:tcPr>
                <w:p w14:paraId="72183CC6" w14:textId="4AAF5527" w:rsidR="002C5593" w:rsidRPr="00197859" w:rsidRDefault="002C5593" w:rsidP="00FF44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217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Sensory and/or Physical</w:t>
                  </w:r>
                </w:p>
              </w:tc>
              <w:tc>
                <w:tcPr>
                  <w:tcW w:w="1258" w:type="dxa"/>
                  <w:shd w:val="clear" w:color="auto" w:fill="FFFFFF" w:themeFill="background1"/>
                </w:tcPr>
                <w:p w14:paraId="05F0C1CD" w14:textId="39695A1F" w:rsidR="002E5E4D" w:rsidRPr="00BB5EF0" w:rsidRDefault="00F54E04" w:rsidP="002E5E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E7D735B" w14:textId="60E1E4FC" w:rsidR="002C5593" w:rsidRPr="00BB5EF0" w:rsidRDefault="00F54E04" w:rsidP="008D1B7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1.15</w:t>
                  </w:r>
                  <w:r w:rsidR="00A90BF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%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4A879E85" w14:textId="4A3DC9C5" w:rsidR="002C5593" w:rsidRPr="00BB5EF0" w:rsidRDefault="00E66781" w:rsidP="008D1B7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8.7</w:t>
                  </w:r>
                  <w:r w:rsidR="00DC508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%</w:t>
                  </w:r>
                </w:p>
              </w:tc>
            </w:tr>
          </w:tbl>
          <w:p w14:paraId="4965597C" w14:textId="77777777" w:rsidR="00C67A63" w:rsidRDefault="00C67A63" w:rsidP="00C67A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29C90BD" w14:textId="1188D523" w:rsidR="004F4E80" w:rsidRPr="00376CE6" w:rsidRDefault="00A05C55" w:rsidP="00C67A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76C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Key Strengths of SEND - Improvements and training </w:t>
            </w:r>
          </w:p>
          <w:p w14:paraId="0DF9D28C" w14:textId="588933FF" w:rsidR="00A05C55" w:rsidRPr="00376CE6" w:rsidRDefault="00A05C55" w:rsidP="004F4E8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76CE6">
              <w:rPr>
                <w:rFonts w:ascii="Arial" w:hAnsi="Arial" w:cs="Arial"/>
                <w:sz w:val="20"/>
                <w:szCs w:val="20"/>
              </w:rPr>
              <w:t>Introduction and development of the ‘Hive’ provision</w:t>
            </w:r>
          </w:p>
          <w:p w14:paraId="1EF60D11" w14:textId="229848E5" w:rsidR="00A05C55" w:rsidRPr="00376CE6" w:rsidRDefault="00A05C55" w:rsidP="00DD06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76CE6">
              <w:rPr>
                <w:rFonts w:ascii="Arial" w:hAnsi="Arial" w:cs="Arial"/>
                <w:sz w:val="20"/>
                <w:szCs w:val="20"/>
              </w:rPr>
              <w:t>Implementation of Continuous Provision approach</w:t>
            </w:r>
          </w:p>
          <w:p w14:paraId="55853F15" w14:textId="0582E28C" w:rsidR="00A05C55" w:rsidRPr="00376CE6" w:rsidRDefault="00A05C55" w:rsidP="00DD06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76CE6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B37040">
              <w:rPr>
                <w:rFonts w:ascii="Arial" w:hAnsi="Arial" w:cs="Arial"/>
                <w:sz w:val="20"/>
                <w:szCs w:val="20"/>
              </w:rPr>
              <w:t>classroom drop ins</w:t>
            </w:r>
            <w:r w:rsidRPr="00376CE6">
              <w:rPr>
                <w:rFonts w:ascii="Arial" w:hAnsi="Arial" w:cs="Arial"/>
                <w:sz w:val="20"/>
                <w:szCs w:val="20"/>
              </w:rPr>
              <w:t xml:space="preserve"> and observations with a focus upon SEND children </w:t>
            </w:r>
          </w:p>
          <w:p w14:paraId="1CA2E2B9" w14:textId="667E8D2D" w:rsidR="00A05C55" w:rsidRPr="00376CE6" w:rsidRDefault="00A05C55" w:rsidP="00DD06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76CE6">
              <w:rPr>
                <w:rFonts w:ascii="Arial" w:hAnsi="Arial" w:cs="Arial"/>
                <w:sz w:val="20"/>
                <w:szCs w:val="20"/>
              </w:rPr>
              <w:t xml:space="preserve">SEN review meetings – termly with </w:t>
            </w:r>
            <w:proofErr w:type="spellStart"/>
            <w:r w:rsidRPr="00376CE6">
              <w:rPr>
                <w:rFonts w:ascii="Arial" w:hAnsi="Arial" w:cs="Arial"/>
                <w:sz w:val="20"/>
                <w:szCs w:val="20"/>
              </w:rPr>
              <w:t>SENCo</w:t>
            </w:r>
            <w:proofErr w:type="spellEnd"/>
            <w:r w:rsidRPr="00376CE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76CE6">
              <w:rPr>
                <w:rFonts w:ascii="Arial" w:hAnsi="Arial" w:cs="Arial"/>
                <w:sz w:val="20"/>
                <w:szCs w:val="20"/>
              </w:rPr>
              <w:t>INCo</w:t>
            </w:r>
            <w:proofErr w:type="spellEnd"/>
            <w:r w:rsidRPr="00376CE6">
              <w:rPr>
                <w:rFonts w:ascii="Arial" w:hAnsi="Arial" w:cs="Arial"/>
                <w:sz w:val="20"/>
                <w:szCs w:val="20"/>
              </w:rPr>
              <w:t xml:space="preserve"> and class teachers</w:t>
            </w:r>
          </w:p>
          <w:p w14:paraId="57253082" w14:textId="22DF59B6" w:rsidR="00A05C55" w:rsidRPr="00376CE6" w:rsidRDefault="00A05C55" w:rsidP="00DD06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76CE6">
              <w:rPr>
                <w:rFonts w:ascii="Arial" w:hAnsi="Arial" w:cs="Arial"/>
                <w:sz w:val="20"/>
                <w:szCs w:val="20"/>
              </w:rPr>
              <w:t xml:space="preserve">SEND </w:t>
            </w:r>
            <w:r w:rsidR="009E23DF" w:rsidRPr="00376CE6">
              <w:rPr>
                <w:rFonts w:ascii="Arial" w:hAnsi="Arial" w:cs="Arial"/>
                <w:sz w:val="20"/>
                <w:szCs w:val="20"/>
              </w:rPr>
              <w:t>feedback</w:t>
            </w:r>
            <w:r w:rsidRPr="00376CE6">
              <w:rPr>
                <w:rFonts w:ascii="Arial" w:hAnsi="Arial" w:cs="Arial"/>
                <w:sz w:val="20"/>
                <w:szCs w:val="20"/>
              </w:rPr>
              <w:t xml:space="preserve"> to Governors </w:t>
            </w:r>
            <w:r w:rsidR="00B37040">
              <w:rPr>
                <w:rFonts w:ascii="Arial" w:hAnsi="Arial" w:cs="Arial"/>
                <w:sz w:val="20"/>
                <w:szCs w:val="20"/>
              </w:rPr>
              <w:t xml:space="preserve">– Tony </w:t>
            </w:r>
            <w:proofErr w:type="spellStart"/>
            <w:r w:rsidR="00B37040">
              <w:rPr>
                <w:rFonts w:ascii="Arial" w:hAnsi="Arial" w:cs="Arial"/>
                <w:sz w:val="20"/>
                <w:szCs w:val="20"/>
              </w:rPr>
              <w:t>Fallowfeild</w:t>
            </w:r>
            <w:proofErr w:type="spellEnd"/>
            <w:r w:rsidR="00B37040">
              <w:rPr>
                <w:rFonts w:ascii="Arial" w:hAnsi="Arial" w:cs="Arial"/>
                <w:sz w:val="20"/>
                <w:szCs w:val="20"/>
              </w:rPr>
              <w:t xml:space="preserve"> – Quality of Education Group</w:t>
            </w:r>
          </w:p>
          <w:p w14:paraId="73EC44E3" w14:textId="4FE02871" w:rsidR="00A05C55" w:rsidRPr="00376CE6" w:rsidRDefault="00A05C55" w:rsidP="00DD06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76CE6">
              <w:rPr>
                <w:rFonts w:ascii="Arial" w:hAnsi="Arial" w:cs="Arial"/>
                <w:sz w:val="20"/>
                <w:szCs w:val="20"/>
              </w:rPr>
              <w:t xml:space="preserve">Curriculum design clear in its intention on support for all children – </w:t>
            </w:r>
            <w:r w:rsidR="00634379" w:rsidRPr="00376CE6">
              <w:rPr>
                <w:rFonts w:ascii="Arial" w:hAnsi="Arial" w:cs="Arial"/>
                <w:sz w:val="20"/>
                <w:szCs w:val="20"/>
              </w:rPr>
              <w:t>support gained from Special School Outreach services in order to differentiate planning appropriately</w:t>
            </w:r>
            <w:r w:rsidR="00642A2D">
              <w:rPr>
                <w:rFonts w:ascii="Arial" w:hAnsi="Arial" w:cs="Arial"/>
                <w:sz w:val="20"/>
                <w:szCs w:val="20"/>
              </w:rPr>
              <w:t xml:space="preserve"> (Next Steps Framework </w:t>
            </w:r>
            <w:r w:rsidR="00E66781">
              <w:rPr>
                <w:rFonts w:ascii="Arial" w:hAnsi="Arial" w:cs="Arial"/>
                <w:sz w:val="20"/>
                <w:szCs w:val="20"/>
              </w:rPr>
              <w:t xml:space="preserve">introduced </w:t>
            </w:r>
            <w:proofErr w:type="spellStart"/>
            <w:r w:rsidR="00E66781">
              <w:rPr>
                <w:rFonts w:ascii="Arial" w:hAnsi="Arial" w:cs="Arial"/>
                <w:sz w:val="20"/>
                <w:szCs w:val="20"/>
              </w:rPr>
              <w:t>Aut</w:t>
            </w:r>
            <w:proofErr w:type="spellEnd"/>
            <w:r w:rsidR="00E66781">
              <w:rPr>
                <w:rFonts w:ascii="Arial" w:hAnsi="Arial" w:cs="Arial"/>
                <w:sz w:val="20"/>
                <w:szCs w:val="20"/>
              </w:rPr>
              <w:t xml:space="preserve"> 23)</w:t>
            </w:r>
          </w:p>
          <w:p w14:paraId="30A1D3EA" w14:textId="1DEC3257" w:rsidR="00634379" w:rsidRPr="00376CE6" w:rsidRDefault="00634379" w:rsidP="00DD06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76CE6">
              <w:rPr>
                <w:rFonts w:ascii="Arial" w:hAnsi="Arial" w:cs="Arial"/>
                <w:sz w:val="20"/>
                <w:szCs w:val="20"/>
              </w:rPr>
              <w:t>Introduction</w:t>
            </w:r>
            <w:r w:rsidR="00E66781">
              <w:rPr>
                <w:rFonts w:ascii="Arial" w:hAnsi="Arial" w:cs="Arial"/>
                <w:sz w:val="20"/>
                <w:szCs w:val="20"/>
              </w:rPr>
              <w:t xml:space="preserve"> and development</w:t>
            </w:r>
            <w:r w:rsidRPr="00376CE6">
              <w:rPr>
                <w:rFonts w:ascii="Arial" w:hAnsi="Arial" w:cs="Arial"/>
                <w:sz w:val="20"/>
                <w:szCs w:val="20"/>
              </w:rPr>
              <w:t xml:space="preserve"> of Talk4Writing </w:t>
            </w:r>
          </w:p>
          <w:p w14:paraId="22E77CB2" w14:textId="0953FFD0" w:rsidR="00A05C55" w:rsidRPr="00376CE6" w:rsidRDefault="00634379" w:rsidP="00DD06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76CE6">
              <w:rPr>
                <w:rFonts w:ascii="Arial" w:hAnsi="Arial" w:cs="Arial"/>
                <w:sz w:val="20"/>
                <w:szCs w:val="20"/>
              </w:rPr>
              <w:t>Multi-disciplinary meetings</w:t>
            </w:r>
            <w:r w:rsidR="00A05C55" w:rsidRPr="00376CE6">
              <w:rPr>
                <w:rFonts w:ascii="Arial" w:hAnsi="Arial" w:cs="Arial"/>
                <w:sz w:val="20"/>
                <w:szCs w:val="20"/>
              </w:rPr>
              <w:t xml:space="preserve"> used as a format for professional discussion and possible interventions</w:t>
            </w:r>
            <w:r w:rsidRPr="00376CE6">
              <w:rPr>
                <w:rFonts w:ascii="Arial" w:hAnsi="Arial" w:cs="Arial"/>
                <w:sz w:val="20"/>
                <w:szCs w:val="20"/>
              </w:rPr>
              <w:t>/provision</w:t>
            </w:r>
          </w:p>
          <w:p w14:paraId="0F0BA166" w14:textId="4A18C63E" w:rsidR="00634379" w:rsidRPr="00376CE6" w:rsidRDefault="00634379" w:rsidP="00DD06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76CE6">
              <w:rPr>
                <w:rFonts w:ascii="Arial" w:hAnsi="Arial" w:cs="Arial"/>
                <w:sz w:val="20"/>
                <w:szCs w:val="20"/>
              </w:rPr>
              <w:t>BHISS training u</w:t>
            </w:r>
            <w:r w:rsidR="00E66781">
              <w:rPr>
                <w:rFonts w:ascii="Arial" w:hAnsi="Arial" w:cs="Arial"/>
                <w:sz w:val="20"/>
                <w:szCs w:val="20"/>
              </w:rPr>
              <w:t>tilised for key staff and whole staff PDMs</w:t>
            </w:r>
          </w:p>
          <w:p w14:paraId="2841D552" w14:textId="65A0E4C0" w:rsidR="00A05C55" w:rsidRPr="00376CE6" w:rsidRDefault="00634379" w:rsidP="00DD06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76CE6">
              <w:rPr>
                <w:rFonts w:ascii="Arial" w:hAnsi="Arial" w:cs="Arial"/>
                <w:sz w:val="20"/>
                <w:szCs w:val="20"/>
              </w:rPr>
              <w:t>Be</w:t>
            </w:r>
            <w:r w:rsidR="00642A2D">
              <w:rPr>
                <w:rFonts w:ascii="Arial" w:hAnsi="Arial" w:cs="Arial"/>
                <w:sz w:val="20"/>
                <w:szCs w:val="20"/>
              </w:rPr>
              <w:t>spoke training given to SEND</w:t>
            </w:r>
            <w:r w:rsidRPr="00376CE6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5F30C3" w:rsidRPr="00376CE6">
              <w:rPr>
                <w:rFonts w:ascii="Arial" w:hAnsi="Arial" w:cs="Arial"/>
                <w:sz w:val="20"/>
                <w:szCs w:val="20"/>
              </w:rPr>
              <w:t>A</w:t>
            </w:r>
            <w:r w:rsidRPr="00376CE6">
              <w:rPr>
                <w:rFonts w:ascii="Arial" w:hAnsi="Arial" w:cs="Arial"/>
                <w:sz w:val="20"/>
                <w:szCs w:val="20"/>
              </w:rPr>
              <w:t>s, including Speech &amp; Lang. and BHISS Autism and Language</w:t>
            </w:r>
            <w:r w:rsidR="00E66781">
              <w:rPr>
                <w:rFonts w:ascii="Arial" w:hAnsi="Arial" w:cs="Arial"/>
                <w:sz w:val="20"/>
                <w:szCs w:val="20"/>
              </w:rPr>
              <w:t xml:space="preserve"> troubleshooting sessions</w:t>
            </w:r>
          </w:p>
          <w:p w14:paraId="51BF014E" w14:textId="17588DFD" w:rsidR="005F30C3" w:rsidRPr="00376CE6" w:rsidRDefault="005F30C3" w:rsidP="00DD06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76CE6">
              <w:rPr>
                <w:rFonts w:ascii="Arial" w:hAnsi="Arial" w:cs="Arial"/>
                <w:sz w:val="20"/>
                <w:szCs w:val="20"/>
              </w:rPr>
              <w:t>National College training material shared with staff – utilised on strike days</w:t>
            </w:r>
            <w:r w:rsidR="00E66781">
              <w:rPr>
                <w:rFonts w:ascii="Arial" w:hAnsi="Arial" w:cs="Arial"/>
                <w:sz w:val="20"/>
                <w:szCs w:val="20"/>
              </w:rPr>
              <w:t xml:space="preserve"> for groups and throughout year for specific staff/needs</w:t>
            </w:r>
          </w:p>
          <w:p w14:paraId="76F41C9C" w14:textId="3B4BCF32" w:rsidR="00634379" w:rsidRPr="00376CE6" w:rsidRDefault="00634379" w:rsidP="00DD06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76CE6">
              <w:rPr>
                <w:rFonts w:ascii="Arial" w:hAnsi="Arial" w:cs="Arial"/>
                <w:sz w:val="20"/>
                <w:szCs w:val="20"/>
              </w:rPr>
              <w:t>Parent workshops held on behaviour, anxiety and Just Right</w:t>
            </w:r>
          </w:p>
          <w:p w14:paraId="26FBB25C" w14:textId="1D72575E" w:rsidR="00A05C55" w:rsidRPr="00376CE6" w:rsidRDefault="00A05C55" w:rsidP="00DD06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76CE6">
              <w:rPr>
                <w:rFonts w:ascii="Arial" w:hAnsi="Arial" w:cs="Arial"/>
                <w:sz w:val="20"/>
                <w:szCs w:val="20"/>
              </w:rPr>
              <w:t xml:space="preserve">IEP training </w:t>
            </w:r>
            <w:r w:rsidR="00634379" w:rsidRPr="00376CE6">
              <w:rPr>
                <w:rFonts w:ascii="Arial" w:hAnsi="Arial" w:cs="Arial"/>
                <w:sz w:val="20"/>
                <w:szCs w:val="20"/>
              </w:rPr>
              <w:t>and refinement</w:t>
            </w:r>
            <w:r w:rsidR="00D96B5A">
              <w:rPr>
                <w:rFonts w:ascii="Arial" w:hAnsi="Arial" w:cs="Arial"/>
                <w:sz w:val="20"/>
                <w:szCs w:val="20"/>
              </w:rPr>
              <w:t xml:space="preserve"> with teaching staff</w:t>
            </w:r>
          </w:p>
          <w:p w14:paraId="1F3C0BD9" w14:textId="342812C3" w:rsidR="00A05C55" w:rsidRPr="00376CE6" w:rsidRDefault="00A05C55" w:rsidP="00DD06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76CE6">
              <w:rPr>
                <w:rFonts w:ascii="Arial" w:hAnsi="Arial" w:cs="Arial"/>
                <w:sz w:val="20"/>
                <w:szCs w:val="20"/>
              </w:rPr>
              <w:t>All leader</w:t>
            </w:r>
            <w:r w:rsidR="00634379" w:rsidRPr="00376CE6">
              <w:rPr>
                <w:rFonts w:ascii="Arial" w:hAnsi="Arial" w:cs="Arial"/>
                <w:sz w:val="20"/>
                <w:szCs w:val="20"/>
              </w:rPr>
              <w:t>s</w:t>
            </w:r>
            <w:r w:rsidRPr="00376CE6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="00634379" w:rsidRPr="00376CE6">
              <w:rPr>
                <w:rFonts w:ascii="Arial" w:hAnsi="Arial" w:cs="Arial"/>
                <w:sz w:val="20"/>
                <w:szCs w:val="20"/>
              </w:rPr>
              <w:t xml:space="preserve">collaborative in their approach to </w:t>
            </w:r>
            <w:r w:rsidRPr="00376CE6">
              <w:rPr>
                <w:rFonts w:ascii="Arial" w:hAnsi="Arial" w:cs="Arial"/>
                <w:sz w:val="20"/>
                <w:szCs w:val="20"/>
              </w:rPr>
              <w:t>lead</w:t>
            </w:r>
            <w:r w:rsidR="00634379" w:rsidRPr="00376CE6">
              <w:rPr>
                <w:rFonts w:ascii="Arial" w:hAnsi="Arial" w:cs="Arial"/>
                <w:sz w:val="20"/>
                <w:szCs w:val="20"/>
              </w:rPr>
              <w:t>ing S</w:t>
            </w:r>
            <w:r w:rsidRPr="00376CE6">
              <w:rPr>
                <w:rFonts w:ascii="Arial" w:hAnsi="Arial" w:cs="Arial"/>
                <w:sz w:val="20"/>
                <w:szCs w:val="20"/>
              </w:rPr>
              <w:t>END</w:t>
            </w:r>
          </w:p>
          <w:p w14:paraId="5F49DFB3" w14:textId="04CFF8E5" w:rsidR="00A05C55" w:rsidRPr="00376CE6" w:rsidRDefault="00634379" w:rsidP="00DD06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76CE6">
              <w:rPr>
                <w:rFonts w:ascii="Arial" w:hAnsi="Arial" w:cs="Arial"/>
                <w:sz w:val="20"/>
                <w:szCs w:val="20"/>
              </w:rPr>
              <w:t xml:space="preserve">Timely and thorough responses to parental enquiries – strong relationships built between families </w:t>
            </w:r>
            <w:r w:rsidR="00271AB3" w:rsidRPr="00376CE6">
              <w:rPr>
                <w:rFonts w:ascii="Arial" w:hAnsi="Arial" w:cs="Arial"/>
                <w:sz w:val="20"/>
                <w:szCs w:val="20"/>
              </w:rPr>
              <w:t>and school</w:t>
            </w:r>
            <w:r w:rsidR="00E66781">
              <w:rPr>
                <w:rFonts w:ascii="Arial" w:hAnsi="Arial" w:cs="Arial"/>
                <w:sz w:val="20"/>
                <w:szCs w:val="20"/>
              </w:rPr>
              <w:t xml:space="preserve"> – parental workshops and coffee mornings</w:t>
            </w:r>
          </w:p>
          <w:p w14:paraId="7B8B330E" w14:textId="77777777" w:rsidR="007542A1" w:rsidRPr="00376CE6" w:rsidRDefault="005F30C3" w:rsidP="00C67A6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76CE6">
              <w:rPr>
                <w:rFonts w:ascii="Arial" w:hAnsi="Arial" w:cs="Arial"/>
                <w:sz w:val="20"/>
                <w:szCs w:val="20"/>
              </w:rPr>
              <w:t>MAYBO de-escalation and safer holding training for support staff</w:t>
            </w:r>
          </w:p>
          <w:p w14:paraId="01052459" w14:textId="77777777" w:rsidR="002A08F6" w:rsidRPr="00731D73" w:rsidRDefault="002A08F6" w:rsidP="00C67A63">
            <w:pPr>
              <w:pStyle w:val="ListParagraph"/>
              <w:numPr>
                <w:ilvl w:val="0"/>
                <w:numId w:val="7"/>
              </w:numPr>
            </w:pPr>
            <w:r w:rsidRPr="00376CE6">
              <w:rPr>
                <w:rFonts w:ascii="Arial" w:hAnsi="Arial" w:cs="Arial"/>
                <w:sz w:val="20"/>
                <w:szCs w:val="20"/>
              </w:rPr>
              <w:t xml:space="preserve">Real PE with differentiated </w:t>
            </w:r>
            <w:r w:rsidR="00B521F5" w:rsidRPr="00376CE6">
              <w:rPr>
                <w:rFonts w:ascii="Arial" w:hAnsi="Arial" w:cs="Arial"/>
                <w:sz w:val="20"/>
                <w:szCs w:val="20"/>
              </w:rPr>
              <w:t>video demonstrations for physical disabilities</w:t>
            </w:r>
          </w:p>
          <w:p w14:paraId="3BD14035" w14:textId="54847ADC" w:rsidR="00731D73" w:rsidRPr="00C67A63" w:rsidRDefault="00731D73" w:rsidP="00C67A63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Key teachers attending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TouchBase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Attachment awareness training</w:t>
            </w:r>
          </w:p>
        </w:tc>
        <w:tc>
          <w:tcPr>
            <w:tcW w:w="7694" w:type="dxa"/>
          </w:tcPr>
          <w:p w14:paraId="526987D9" w14:textId="77777777" w:rsidR="007542A1" w:rsidRDefault="00837D60" w:rsidP="00754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837D6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High Quality Teaching for All</w:t>
            </w:r>
          </w:p>
          <w:p w14:paraId="0694A15E" w14:textId="77777777" w:rsidR="00837D60" w:rsidRDefault="00837D60" w:rsidP="00754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2"/>
              <w:gridCol w:w="3736"/>
            </w:tblGrid>
            <w:tr w:rsidR="00837D60" w14:paraId="30EC4EFD" w14:textId="77777777" w:rsidTr="00837D60">
              <w:tc>
                <w:tcPr>
                  <w:tcW w:w="3732" w:type="dxa"/>
                  <w:shd w:val="clear" w:color="auto" w:fill="FF0000"/>
                </w:tcPr>
                <w:p w14:paraId="282D58D0" w14:textId="44C829E4" w:rsidR="00837D60" w:rsidRPr="009F217B" w:rsidRDefault="009F217B" w:rsidP="007542A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 w:rsidRPr="009F217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Cognition and Learning</w:t>
                  </w:r>
                </w:p>
              </w:tc>
              <w:tc>
                <w:tcPr>
                  <w:tcW w:w="3736" w:type="dxa"/>
                  <w:shd w:val="clear" w:color="auto" w:fill="FFC000"/>
                </w:tcPr>
                <w:p w14:paraId="0BDCCE8B" w14:textId="16A790EC" w:rsidR="00837D60" w:rsidRPr="009F217B" w:rsidRDefault="009F217B" w:rsidP="007542A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 w:rsidRPr="009F217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Communication and Interaction</w:t>
                  </w:r>
                </w:p>
              </w:tc>
            </w:tr>
            <w:tr w:rsidR="00837D60" w14:paraId="10662775" w14:textId="77777777" w:rsidTr="0055782A">
              <w:trPr>
                <w:trHeight w:val="986"/>
              </w:trPr>
              <w:tc>
                <w:tcPr>
                  <w:tcW w:w="3732" w:type="dxa"/>
                </w:tcPr>
                <w:p w14:paraId="1D1603F9" w14:textId="77777777" w:rsidR="00837D60" w:rsidRDefault="00730E44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30E4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Streamed phonics groups</w:t>
                  </w:r>
                </w:p>
                <w:p w14:paraId="588AE501" w14:textId="713A95AE" w:rsidR="00840939" w:rsidRPr="00730E44" w:rsidRDefault="00840939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Multi-sensory phonics</w:t>
                  </w:r>
                </w:p>
                <w:p w14:paraId="6B45B468" w14:textId="77777777" w:rsidR="00730E44" w:rsidRDefault="00730E44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30E4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1:1 ‘see and learn’</w:t>
                  </w:r>
                </w:p>
                <w:p w14:paraId="34729591" w14:textId="77777777" w:rsidR="00723749" w:rsidRDefault="00723749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Every Child Counts training</w:t>
                  </w:r>
                </w:p>
                <w:p w14:paraId="06CA2271" w14:textId="77777777" w:rsidR="00723749" w:rsidRDefault="00723749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Reading Army</w:t>
                  </w:r>
                </w:p>
                <w:p w14:paraId="689B6350" w14:textId="77777777" w:rsidR="001B4F69" w:rsidRDefault="001B4F69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Better Reading Partnership</w:t>
                  </w:r>
                </w:p>
                <w:p w14:paraId="61905009" w14:textId="77777777" w:rsidR="00DD606C" w:rsidRDefault="00DD606C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Seaside View referrals</w:t>
                  </w:r>
                </w:p>
                <w:p w14:paraId="06F8DCD0" w14:textId="77777777" w:rsidR="00DD606C" w:rsidRDefault="00DD606C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BHISS referrals</w:t>
                  </w:r>
                </w:p>
                <w:p w14:paraId="0C33F752" w14:textId="77777777" w:rsidR="00ED3C10" w:rsidRDefault="00ED3C10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Literacy Support Service</w:t>
                  </w:r>
                </w:p>
                <w:p w14:paraId="11621BAB" w14:textId="77777777" w:rsidR="006A33C0" w:rsidRDefault="006A33C0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WESFORD screenings</w:t>
                  </w:r>
                </w:p>
                <w:p w14:paraId="422ACA9C" w14:textId="5FDE2A53" w:rsidR="006A33C0" w:rsidRDefault="00E577A0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="000223D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aven’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 progressive matrices</w:t>
                  </w:r>
                </w:p>
                <w:p w14:paraId="1116D40F" w14:textId="4E30D892" w:rsidR="00E577A0" w:rsidRPr="00730E44" w:rsidRDefault="00E577A0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PhAB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assessment</w:t>
                  </w:r>
                </w:p>
              </w:tc>
              <w:tc>
                <w:tcPr>
                  <w:tcW w:w="3736" w:type="dxa"/>
                </w:tcPr>
                <w:p w14:paraId="359BA3D8" w14:textId="6876F158" w:rsidR="00837D60" w:rsidRDefault="00730E44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Talk</w:t>
                  </w:r>
                  <w:r w:rsidR="0063670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B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oost</w:t>
                  </w:r>
                </w:p>
                <w:p w14:paraId="78D95AFC" w14:textId="77777777" w:rsidR="00730E44" w:rsidRDefault="00730E44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School start</w:t>
                  </w:r>
                </w:p>
                <w:p w14:paraId="709C4FD2" w14:textId="77777777" w:rsidR="00730E44" w:rsidRDefault="00730E44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1:1 NHS SALT interventions</w:t>
                  </w:r>
                </w:p>
                <w:p w14:paraId="2609F545" w14:textId="77777777" w:rsidR="00636708" w:rsidRDefault="00636708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The Hive</w:t>
                  </w:r>
                </w:p>
                <w:p w14:paraId="79D4EDB6" w14:textId="4C4EFF29" w:rsidR="00723749" w:rsidRDefault="00723749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Nurture group</w:t>
                  </w:r>
                </w:p>
                <w:p w14:paraId="3782ECAF" w14:textId="77777777" w:rsidR="001B4F69" w:rsidRDefault="001B4F69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Talking partners</w:t>
                  </w:r>
                </w:p>
                <w:p w14:paraId="78B67391" w14:textId="77777777" w:rsidR="00DD606C" w:rsidRDefault="00DD606C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Seaside View referrals</w:t>
                  </w:r>
                </w:p>
                <w:p w14:paraId="6E7CB520" w14:textId="1339A412" w:rsidR="009213EC" w:rsidRDefault="009213EC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Speech Link </w:t>
                  </w:r>
                  <w:r w:rsidR="00E6678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assessments and interventions</w:t>
                  </w:r>
                </w:p>
                <w:p w14:paraId="378BA004" w14:textId="24F095E1" w:rsidR="00A61D7F" w:rsidRDefault="00A61D7F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Private Speech and Lang. input</w:t>
                  </w:r>
                </w:p>
                <w:p w14:paraId="1B0E6A1E" w14:textId="2558063B" w:rsidR="008836DD" w:rsidRDefault="008836DD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Play-based learning</w:t>
                  </w:r>
                </w:p>
                <w:p w14:paraId="53982F94" w14:textId="3C5AB612" w:rsidR="00DD606C" w:rsidRPr="00E66781" w:rsidRDefault="00E66781" w:rsidP="00E6678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Lunch time clubs</w:t>
                  </w:r>
                </w:p>
              </w:tc>
            </w:tr>
            <w:tr w:rsidR="00837D60" w14:paraId="2DF45612" w14:textId="77777777" w:rsidTr="00837D60">
              <w:tc>
                <w:tcPr>
                  <w:tcW w:w="3732" w:type="dxa"/>
                  <w:shd w:val="clear" w:color="auto" w:fill="FFFF00"/>
                </w:tcPr>
                <w:p w14:paraId="6080C666" w14:textId="5AA85927" w:rsidR="00837D60" w:rsidRPr="009F217B" w:rsidRDefault="009F217B" w:rsidP="007542A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 w:rsidRPr="009F217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Social, Emotional and Mental Health</w:t>
                  </w:r>
                </w:p>
              </w:tc>
              <w:tc>
                <w:tcPr>
                  <w:tcW w:w="3736" w:type="dxa"/>
                  <w:shd w:val="clear" w:color="auto" w:fill="00B050"/>
                </w:tcPr>
                <w:p w14:paraId="173A2D9B" w14:textId="6B83C09C" w:rsidR="00837D60" w:rsidRPr="009F217B" w:rsidRDefault="009F217B" w:rsidP="007542A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 w:rsidRPr="009F217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Sensory and/or Physical</w:t>
                  </w:r>
                </w:p>
              </w:tc>
            </w:tr>
            <w:tr w:rsidR="00837D60" w14:paraId="2497052D" w14:textId="77777777" w:rsidTr="00A930CE">
              <w:trPr>
                <w:trHeight w:val="986"/>
              </w:trPr>
              <w:tc>
                <w:tcPr>
                  <w:tcW w:w="3732" w:type="dxa"/>
                </w:tcPr>
                <w:p w14:paraId="70DFC876" w14:textId="77777777" w:rsidR="00837D60" w:rsidRDefault="00636708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The Hive</w:t>
                  </w:r>
                </w:p>
                <w:p w14:paraId="268C4490" w14:textId="7F07B2FE" w:rsidR="00636708" w:rsidRDefault="00636708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Just Right</w:t>
                  </w:r>
                </w:p>
                <w:p w14:paraId="656AAE09" w14:textId="03E4550A" w:rsidR="00E66781" w:rsidRDefault="008965F6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Emotion C</w:t>
                  </w:r>
                  <w:r w:rsidR="00E6678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oaching </w:t>
                  </w:r>
                </w:p>
                <w:p w14:paraId="6424CF0E" w14:textId="77777777" w:rsidR="00636708" w:rsidRDefault="00636708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Nurture groups</w:t>
                  </w:r>
                </w:p>
                <w:p w14:paraId="6A56BED8" w14:textId="34D26810" w:rsidR="008F1FD5" w:rsidRDefault="008F1FD5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Play therap</w:t>
                  </w:r>
                  <w:r w:rsidR="008965F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ist</w:t>
                  </w:r>
                </w:p>
                <w:p w14:paraId="4CAF8649" w14:textId="0F0CC406" w:rsidR="008F1FD5" w:rsidRDefault="008F1FD5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Trainee Play therapists</w:t>
                  </w:r>
                  <w:r w:rsidR="00D6687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x2</w:t>
                  </w:r>
                </w:p>
                <w:p w14:paraId="25B059DC" w14:textId="390AEB69" w:rsidR="00DD606C" w:rsidRDefault="008F1FD5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BHISS</w:t>
                  </w:r>
                  <w:r w:rsidR="00DD606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referrals</w:t>
                  </w:r>
                </w:p>
                <w:p w14:paraId="37A4366F" w14:textId="54503FE7" w:rsidR="008F1FD5" w:rsidRDefault="00DD606C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CAMHS referrals</w:t>
                  </w:r>
                </w:p>
                <w:p w14:paraId="6E021224" w14:textId="77777777" w:rsidR="001554A7" w:rsidRDefault="001554A7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Playground Buddies</w:t>
                  </w:r>
                </w:p>
                <w:p w14:paraId="12F6282A" w14:textId="77777777" w:rsidR="00D6687C" w:rsidRDefault="00D6687C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Music volunteers</w:t>
                  </w:r>
                </w:p>
                <w:p w14:paraId="52D3817E" w14:textId="77777777" w:rsidR="00840939" w:rsidRDefault="008836DD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Play-based learning</w:t>
                  </w:r>
                </w:p>
                <w:p w14:paraId="694D8E27" w14:textId="77777777" w:rsidR="00E66781" w:rsidRDefault="00E66781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SMHS links and referrals</w:t>
                  </w:r>
                </w:p>
                <w:p w14:paraId="394646AB" w14:textId="77777777" w:rsidR="008965F6" w:rsidRDefault="008965F6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Boxall Profiles</w:t>
                  </w:r>
                </w:p>
                <w:p w14:paraId="4B089712" w14:textId="11AC687F" w:rsidR="008965F6" w:rsidRPr="00730E44" w:rsidRDefault="008965F6" w:rsidP="00730E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Strengths and Difficulties Questionnaires</w:t>
                  </w:r>
                </w:p>
              </w:tc>
              <w:tc>
                <w:tcPr>
                  <w:tcW w:w="3736" w:type="dxa"/>
                </w:tcPr>
                <w:p w14:paraId="2EB95B94" w14:textId="77777777" w:rsidR="008965F6" w:rsidRDefault="00636708" w:rsidP="0063670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Sensory circuits</w:t>
                  </w:r>
                </w:p>
                <w:p w14:paraId="4FF3598B" w14:textId="17FAFB2F" w:rsidR="00837D60" w:rsidRDefault="008965F6" w:rsidP="0063670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</w:t>
                  </w:r>
                  <w:r w:rsidR="00C6606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ovement breaks</w:t>
                  </w:r>
                </w:p>
                <w:p w14:paraId="777B5E1C" w14:textId="77777777" w:rsidR="00636708" w:rsidRDefault="00636708" w:rsidP="0063670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The Hive</w:t>
                  </w:r>
                </w:p>
                <w:p w14:paraId="219853E1" w14:textId="77777777" w:rsidR="00636708" w:rsidRDefault="008F1FD5" w:rsidP="0063670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Write Dance</w:t>
                  </w:r>
                </w:p>
                <w:p w14:paraId="081B1001" w14:textId="7103AFD9" w:rsidR="00586688" w:rsidRDefault="00586688" w:rsidP="0063670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Sensory room</w:t>
                  </w:r>
                </w:p>
                <w:p w14:paraId="357E0F92" w14:textId="2C24CEAB" w:rsidR="00E66781" w:rsidRDefault="00E66781" w:rsidP="0063670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Zen Dens</w:t>
                  </w:r>
                </w:p>
                <w:p w14:paraId="3F760A17" w14:textId="77777777" w:rsidR="00586688" w:rsidRDefault="00586688" w:rsidP="0063670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Physical Friday</w:t>
                  </w:r>
                </w:p>
                <w:p w14:paraId="2CBCBF8B" w14:textId="77777777" w:rsidR="00EF3ABB" w:rsidRDefault="00EF3ABB" w:rsidP="0063670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Sensory questionnaires</w:t>
                  </w:r>
                </w:p>
                <w:p w14:paraId="1BDBC074" w14:textId="77777777" w:rsidR="00DD606C" w:rsidRDefault="00DD606C" w:rsidP="0063670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Seaside View referrals</w:t>
                  </w:r>
                </w:p>
                <w:p w14:paraId="3E729D03" w14:textId="77777777" w:rsidR="00C26534" w:rsidRDefault="00C26534" w:rsidP="0063670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Physio </w:t>
                  </w:r>
                  <w:r w:rsidR="00A61D7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interventions</w:t>
                  </w:r>
                </w:p>
                <w:p w14:paraId="3334B807" w14:textId="77777777" w:rsidR="00A61D7F" w:rsidRDefault="00A61D7F" w:rsidP="0063670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Private OT input</w:t>
                  </w:r>
                </w:p>
                <w:p w14:paraId="45A35797" w14:textId="77777777" w:rsidR="00C6606F" w:rsidRDefault="00E66781" w:rsidP="00C6606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NHS OT referrals</w:t>
                  </w:r>
                </w:p>
                <w:p w14:paraId="50994FCB" w14:textId="3904DB35" w:rsidR="008965F6" w:rsidRPr="00C6606F" w:rsidRDefault="008965F6" w:rsidP="00C6606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Sensory tools for individuals</w:t>
                  </w:r>
                </w:p>
              </w:tc>
            </w:tr>
          </w:tbl>
          <w:p w14:paraId="65991103" w14:textId="3B700DFC" w:rsidR="00837D60" w:rsidRPr="00837D60" w:rsidRDefault="00837D60" w:rsidP="007542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</w:tbl>
    <w:p w14:paraId="06F8F31B" w14:textId="77777777" w:rsidR="007542A1" w:rsidRDefault="007542A1" w:rsidP="007542A1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345DE805" w14:textId="77777777" w:rsidR="00376CE6" w:rsidRDefault="00376CE6" w:rsidP="007542A1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6"/>
        <w:gridCol w:w="7632"/>
      </w:tblGrid>
      <w:tr w:rsidR="00587542" w14:paraId="10A2977D" w14:textId="77777777" w:rsidTr="00587542">
        <w:tc>
          <w:tcPr>
            <w:tcW w:w="7694" w:type="dxa"/>
          </w:tcPr>
          <w:p w14:paraId="61E35D34" w14:textId="48793E57" w:rsidR="00587542" w:rsidRDefault="00BA5629" w:rsidP="00286C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BA562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</w:t>
            </w:r>
            <w:r w:rsidR="00C6606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bsence</w:t>
            </w:r>
          </w:p>
          <w:p w14:paraId="0019396E" w14:textId="480B5DD4" w:rsidR="00B37040" w:rsidRPr="00B37040" w:rsidRDefault="00B37040" w:rsidP="00B37040">
            <w:pPr>
              <w:textAlignment w:val="baseline"/>
              <w:rPr>
                <w:rFonts w:ascii="inherit" w:eastAsia="Times New Roman" w:hAnsi="inherit" w:cs="Segoe U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62BCE0FD" w14:textId="4FE852A7" w:rsidR="00B37040" w:rsidRPr="00B37040" w:rsidRDefault="00B37040" w:rsidP="00B37040">
            <w:pPr>
              <w:textAlignment w:val="baseline"/>
              <w:rPr>
                <w:rFonts w:ascii="Segoe UI" w:eastAsia="Times New Roman" w:hAnsi="Segoe UI" w:cs="Segoe UI"/>
                <w:kern w:val="0"/>
                <w:sz w:val="23"/>
                <w:szCs w:val="23"/>
                <w:lang w:eastAsia="en-GB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Attendance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78"/>
              <w:gridCol w:w="1366"/>
              <w:gridCol w:w="1229"/>
              <w:gridCol w:w="1380"/>
              <w:gridCol w:w="1323"/>
            </w:tblGrid>
            <w:tr w:rsidR="00B37040" w:rsidRPr="00B37040" w14:paraId="2C30F629" w14:textId="77777777" w:rsidTr="00B37040">
              <w:tc>
                <w:tcPr>
                  <w:tcW w:w="11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103450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B39F7B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 July 2023 </w:t>
                  </w:r>
                </w:p>
                <w:p w14:paraId="48F9F0ED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SCHOOL </w:t>
                  </w:r>
                </w:p>
              </w:tc>
              <w:tc>
                <w:tcPr>
                  <w:tcW w:w="182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9C8A44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 April 2023 </w:t>
                  </w:r>
                </w:p>
                <w:p w14:paraId="0B712833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SCHOOL </w:t>
                  </w:r>
                </w:p>
                <w:p w14:paraId="0F1FE9AC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(last report)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54275A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 June 2023 </w:t>
                  </w:r>
                </w:p>
                <w:p w14:paraId="7576868D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LA (latest) 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14CDC6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May 2023 National (latest data available)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271D31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 July 2022 </w:t>
                  </w:r>
                </w:p>
                <w:p w14:paraId="4397A8BB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SCHOOL </w:t>
                  </w:r>
                </w:p>
              </w:tc>
            </w:tr>
            <w:tr w:rsidR="00B37040" w:rsidRPr="00B37040" w14:paraId="1844340A" w14:textId="77777777" w:rsidTr="00B37040">
              <w:tc>
                <w:tcPr>
                  <w:tcW w:w="113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604FC5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Over all </w:t>
                  </w:r>
                </w:p>
              </w:tc>
              <w:tc>
                <w:tcPr>
                  <w:tcW w:w="1856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E12058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93.8% </w:t>
                  </w:r>
                </w:p>
              </w:tc>
              <w:tc>
                <w:tcPr>
                  <w:tcW w:w="182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A29979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93.3% 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E69810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90.2% </w:t>
                  </w:r>
                </w:p>
                <w:p w14:paraId="3A64873D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(Primary 95%)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A4F871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91.1% 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DBD340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94.2% </w:t>
                  </w:r>
                </w:p>
              </w:tc>
            </w:tr>
            <w:tr w:rsidR="00B37040" w:rsidRPr="00B37040" w14:paraId="734C349B" w14:textId="77777777" w:rsidTr="00B37040">
              <w:tc>
                <w:tcPr>
                  <w:tcW w:w="113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8D2BCB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PP </w:t>
                  </w:r>
                </w:p>
              </w:tc>
              <w:tc>
                <w:tcPr>
                  <w:tcW w:w="1856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D5BB26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88.2% </w:t>
                  </w:r>
                </w:p>
              </w:tc>
              <w:tc>
                <w:tcPr>
                  <w:tcW w:w="182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7987AE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87% 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57071D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B8A267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3B0C1C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91% </w:t>
                  </w:r>
                </w:p>
              </w:tc>
            </w:tr>
            <w:tr w:rsidR="00B37040" w:rsidRPr="00B37040" w14:paraId="4264E1CF" w14:textId="77777777" w:rsidTr="00B37040">
              <w:tc>
                <w:tcPr>
                  <w:tcW w:w="113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8B257B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EAL </w:t>
                  </w:r>
                </w:p>
              </w:tc>
              <w:tc>
                <w:tcPr>
                  <w:tcW w:w="1856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29AD3B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89% </w:t>
                  </w:r>
                </w:p>
              </w:tc>
              <w:tc>
                <w:tcPr>
                  <w:tcW w:w="182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E7B08F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88% 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6D4F2B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82E9B5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4C8A5C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91% </w:t>
                  </w:r>
                </w:p>
              </w:tc>
            </w:tr>
            <w:tr w:rsidR="00B37040" w:rsidRPr="00B37040" w14:paraId="697B1EB2" w14:textId="77777777" w:rsidTr="00B37040">
              <w:tc>
                <w:tcPr>
                  <w:tcW w:w="113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379BBD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PA </w:t>
                  </w:r>
                </w:p>
              </w:tc>
              <w:tc>
                <w:tcPr>
                  <w:tcW w:w="1856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5E7DD2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82.7% (54) </w:t>
                  </w:r>
                </w:p>
              </w:tc>
              <w:tc>
                <w:tcPr>
                  <w:tcW w:w="182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0DCB29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81.7% (62) 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37D70F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423B55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EB0067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84.8% (49) </w:t>
                  </w:r>
                </w:p>
              </w:tc>
            </w:tr>
            <w:tr w:rsidR="00B37040" w:rsidRPr="00B37040" w14:paraId="34E0E193" w14:textId="77777777" w:rsidTr="00B37040">
              <w:tc>
                <w:tcPr>
                  <w:tcW w:w="113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55841B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SEN </w:t>
                  </w:r>
                </w:p>
              </w:tc>
              <w:tc>
                <w:tcPr>
                  <w:tcW w:w="1856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B9D9CB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92.5% </w:t>
                  </w:r>
                </w:p>
              </w:tc>
              <w:tc>
                <w:tcPr>
                  <w:tcW w:w="182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E546B7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92.1% 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D6D1FE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42CC3F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A277F6" w14:textId="77777777" w:rsidR="00B37040" w:rsidRPr="00B37040" w:rsidRDefault="00B37040" w:rsidP="00B370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70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93.3% </w:t>
                  </w:r>
                </w:p>
              </w:tc>
            </w:tr>
          </w:tbl>
          <w:p w14:paraId="45F81584" w14:textId="65240E65" w:rsidR="00B37040" w:rsidRPr="00B37040" w:rsidRDefault="00B37040" w:rsidP="00B370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704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1A19927F" w14:textId="1EB7B633" w:rsidR="00563E91" w:rsidRPr="002B6E64" w:rsidRDefault="00563E91" w:rsidP="00B3704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  <w:p w14:paraId="4DF7E2AE" w14:textId="086E2F0C" w:rsidR="002C1B69" w:rsidRDefault="002C1B69" w:rsidP="002C1B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1B69">
              <w:rPr>
                <w:rFonts w:ascii="Arial" w:hAnsi="Arial" w:cs="Arial"/>
                <w:b/>
                <w:sz w:val="20"/>
                <w:szCs w:val="20"/>
                <w:lang w:val="en-US"/>
              </w:rPr>
              <w:t>Fixed Term</w:t>
            </w:r>
            <w:r w:rsidR="002F15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Exclusions</w:t>
            </w:r>
            <w:r w:rsidRPr="002C1B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(up to 5 days):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4C02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1591E10" w14:textId="031A3749" w:rsidR="002C1B69" w:rsidRPr="002C1B69" w:rsidRDefault="002C1B69" w:rsidP="002C1B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1B69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</w:t>
            </w:r>
            <w:r w:rsidR="002F15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Exclusions</w:t>
            </w:r>
            <w:r w:rsidRPr="002C1B69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538B3072" w14:textId="2538B77F" w:rsidR="002C1B69" w:rsidRDefault="002C1B69" w:rsidP="002C1B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1B69">
              <w:rPr>
                <w:rFonts w:ascii="Arial" w:hAnsi="Arial" w:cs="Arial"/>
                <w:b/>
                <w:sz w:val="20"/>
                <w:szCs w:val="20"/>
                <w:lang w:val="en-US"/>
              </w:rPr>
              <w:t>% of SEN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exclusions: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100% (all SEMH as primary area of need)</w:t>
            </w:r>
          </w:p>
          <w:p w14:paraId="5052A795" w14:textId="0BE44899" w:rsidR="002C1B69" w:rsidRDefault="002C1B69" w:rsidP="002C1B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1B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BAP: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  <w:p w14:paraId="4FC1D7AB" w14:textId="3DCFFE9A" w:rsidR="002C1B69" w:rsidRDefault="002C1B69" w:rsidP="002C1B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1B69">
              <w:rPr>
                <w:rFonts w:ascii="Arial" w:hAnsi="Arial" w:cs="Arial"/>
                <w:b/>
                <w:sz w:val="20"/>
                <w:szCs w:val="20"/>
                <w:lang w:val="en-US"/>
              </w:rPr>
              <w:t>% of SEN BAP: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100%</w:t>
            </w:r>
          </w:p>
          <w:p w14:paraId="6F6732E2" w14:textId="43FB7D35" w:rsidR="004C0212" w:rsidRDefault="004C0212" w:rsidP="002C1B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212">
              <w:rPr>
                <w:rFonts w:ascii="Arial" w:hAnsi="Arial" w:cs="Arial"/>
                <w:b/>
                <w:sz w:val="20"/>
                <w:szCs w:val="20"/>
                <w:lang w:val="en-US"/>
              </w:rPr>
              <w:t>Reduced Timetables: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018F4">
              <w:rPr>
                <w:rFonts w:ascii="Arial" w:hAnsi="Arial" w:cs="Arial"/>
                <w:sz w:val="20"/>
                <w:szCs w:val="20"/>
                <w:lang w:val="en-US"/>
              </w:rPr>
              <w:t>2 x 4y/o &amp; 3 x Stat. School Aged</w:t>
            </w:r>
          </w:p>
          <w:p w14:paraId="375AE1A8" w14:textId="00D1EDE4" w:rsidR="00587542" w:rsidRPr="002C1B69" w:rsidRDefault="004C0212" w:rsidP="00B370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212">
              <w:rPr>
                <w:rFonts w:ascii="Arial" w:hAnsi="Arial" w:cs="Arial"/>
                <w:b/>
                <w:sz w:val="20"/>
                <w:szCs w:val="20"/>
                <w:lang w:val="en-US"/>
              </w:rPr>
              <w:t>% of SEN Reduced Timetables: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100%</w:t>
            </w:r>
          </w:p>
          <w:p w14:paraId="3C6390DC" w14:textId="77777777" w:rsidR="00870C5C" w:rsidRDefault="00870C5C" w:rsidP="00870C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73AE1D" w14:textId="607F1675" w:rsidR="00870C5C" w:rsidRPr="00870C5C" w:rsidRDefault="00870C5C" w:rsidP="00870C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870C5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Outcomes</w:t>
            </w:r>
            <w:r w:rsidR="004C021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="003929B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(</w:t>
            </w:r>
            <w:r w:rsidR="004C021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22-23</w:t>
            </w:r>
            <w:r w:rsidR="003929B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)</w:t>
            </w:r>
          </w:p>
          <w:p w14:paraId="78D13143" w14:textId="77777777" w:rsidR="00376CE6" w:rsidRDefault="00376CE6" w:rsidP="002B6E64">
            <w:pPr>
              <w:rPr>
                <w:rFonts w:ascii="Arial" w:hAnsi="Arial" w:cs="Arial"/>
                <w:lang w:val="en-US"/>
              </w:rPr>
            </w:pPr>
          </w:p>
          <w:tbl>
            <w:tblPr>
              <w:tblStyle w:val="TableGrid"/>
              <w:tblW w:w="7530" w:type="dxa"/>
              <w:tblLook w:val="04A0" w:firstRow="1" w:lastRow="0" w:firstColumn="1" w:lastColumn="0" w:noHBand="0" w:noVBand="1"/>
            </w:tblPr>
            <w:tblGrid>
              <w:gridCol w:w="962"/>
              <w:gridCol w:w="1114"/>
              <w:gridCol w:w="1119"/>
              <w:gridCol w:w="1081"/>
              <w:gridCol w:w="1015"/>
              <w:gridCol w:w="1105"/>
              <w:gridCol w:w="1134"/>
            </w:tblGrid>
            <w:tr w:rsidR="009A62EE" w14:paraId="2265FAA5" w14:textId="56D720E2" w:rsidTr="009A62EE">
              <w:tc>
                <w:tcPr>
                  <w:tcW w:w="962" w:type="dxa"/>
                </w:tcPr>
                <w:p w14:paraId="6E7FF640" w14:textId="77777777" w:rsidR="005F4F6E" w:rsidRDefault="005F4F6E" w:rsidP="005F4F6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</w:p>
              </w:tc>
              <w:tc>
                <w:tcPr>
                  <w:tcW w:w="1114" w:type="dxa"/>
                </w:tcPr>
                <w:p w14:paraId="3E16DF20" w14:textId="533A13E7" w:rsidR="005F4F6E" w:rsidRDefault="005F4F6E" w:rsidP="005F4F6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YR SEN Sup.</w:t>
                  </w:r>
                </w:p>
              </w:tc>
              <w:tc>
                <w:tcPr>
                  <w:tcW w:w="1119" w:type="dxa"/>
                </w:tcPr>
                <w:p w14:paraId="63429BBD" w14:textId="11BE9659" w:rsidR="005F4F6E" w:rsidRDefault="005F4F6E" w:rsidP="005F4F6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YR EHCP</w:t>
                  </w:r>
                </w:p>
              </w:tc>
              <w:tc>
                <w:tcPr>
                  <w:tcW w:w="1081" w:type="dxa"/>
                </w:tcPr>
                <w:p w14:paraId="0E7A9B6E" w14:textId="5A900CA9" w:rsidR="005F4F6E" w:rsidRDefault="005F4F6E" w:rsidP="005F4F6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Y1 SEN Sup.</w:t>
                  </w:r>
                </w:p>
              </w:tc>
              <w:tc>
                <w:tcPr>
                  <w:tcW w:w="1015" w:type="dxa"/>
                </w:tcPr>
                <w:p w14:paraId="10A98569" w14:textId="6EF45E9C" w:rsidR="005F4F6E" w:rsidRDefault="005F4F6E" w:rsidP="005F4F6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Y1 EHCP</w:t>
                  </w:r>
                </w:p>
              </w:tc>
              <w:tc>
                <w:tcPr>
                  <w:tcW w:w="1105" w:type="dxa"/>
                </w:tcPr>
                <w:p w14:paraId="526FB455" w14:textId="78C4200C" w:rsidR="005F4F6E" w:rsidRDefault="005F4F6E" w:rsidP="005F4F6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Y2 SEN Sup.</w:t>
                  </w:r>
                </w:p>
              </w:tc>
              <w:tc>
                <w:tcPr>
                  <w:tcW w:w="1134" w:type="dxa"/>
                </w:tcPr>
                <w:p w14:paraId="3B33C4F4" w14:textId="77777777" w:rsidR="009A62EE" w:rsidRDefault="005F4F6E" w:rsidP="005F4F6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 xml:space="preserve">Y2 </w:t>
                  </w:r>
                </w:p>
                <w:p w14:paraId="1615705F" w14:textId="64195737" w:rsidR="005F4F6E" w:rsidRDefault="005F4F6E" w:rsidP="005F4F6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EHCP</w:t>
                  </w:r>
                </w:p>
              </w:tc>
            </w:tr>
            <w:tr w:rsidR="009A62EE" w14:paraId="025504FD" w14:textId="4F84A010" w:rsidTr="009A62EE">
              <w:tc>
                <w:tcPr>
                  <w:tcW w:w="962" w:type="dxa"/>
                </w:tcPr>
                <w:p w14:paraId="1072380E" w14:textId="77777777" w:rsidR="005F4F6E" w:rsidRDefault="005F4F6E" w:rsidP="005F4F6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F4F6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EYFS </w:t>
                  </w:r>
                </w:p>
                <w:p w14:paraId="4F6C0CE0" w14:textId="6237C44A" w:rsidR="005F4F6E" w:rsidRDefault="005F4F6E" w:rsidP="005F4F6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</w:p>
              </w:tc>
              <w:tc>
                <w:tcPr>
                  <w:tcW w:w="1114" w:type="dxa"/>
                </w:tcPr>
                <w:p w14:paraId="7F36DDD7" w14:textId="7281CD88" w:rsidR="005F4F6E" w:rsidRPr="005F4F6E" w:rsidRDefault="005F4F6E" w:rsidP="005F4F6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F4F6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25%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 GLD</w:t>
                  </w:r>
                </w:p>
              </w:tc>
              <w:tc>
                <w:tcPr>
                  <w:tcW w:w="1119" w:type="dxa"/>
                </w:tcPr>
                <w:p w14:paraId="5A17C3FA" w14:textId="7E67CE40" w:rsidR="005F4F6E" w:rsidRPr="005F4F6E" w:rsidRDefault="003929B7" w:rsidP="005F4F6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0% GLD</w:t>
                  </w:r>
                </w:p>
              </w:tc>
              <w:tc>
                <w:tcPr>
                  <w:tcW w:w="1081" w:type="dxa"/>
                </w:tcPr>
                <w:p w14:paraId="76E97398" w14:textId="1F02E1FA" w:rsidR="005F4F6E" w:rsidRPr="005F4F6E" w:rsidRDefault="00E70C56" w:rsidP="005F4F6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1015" w:type="dxa"/>
                </w:tcPr>
                <w:p w14:paraId="75047D09" w14:textId="13221EC3" w:rsidR="005F4F6E" w:rsidRPr="005F4F6E" w:rsidRDefault="00E70C56" w:rsidP="005F4F6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1105" w:type="dxa"/>
                </w:tcPr>
                <w:p w14:paraId="483DB4FC" w14:textId="3A7E1CC2" w:rsidR="005F4F6E" w:rsidRPr="005F4F6E" w:rsidRDefault="00E70C56" w:rsidP="005F4F6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14:paraId="2DFD5E74" w14:textId="28A76FF0" w:rsidR="005F4F6E" w:rsidRPr="005F4F6E" w:rsidRDefault="00E70C56" w:rsidP="005F4F6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 w:rsidR="009A62EE" w:rsidRPr="008806C4" w14:paraId="1C17D094" w14:textId="6C1D5D68" w:rsidTr="009A62EE">
              <w:tc>
                <w:tcPr>
                  <w:tcW w:w="962" w:type="dxa"/>
                </w:tcPr>
                <w:p w14:paraId="12ACFE6F" w14:textId="3BF0D2B7" w:rsidR="00E70C56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Phonics SC</w:t>
                  </w:r>
                </w:p>
              </w:tc>
              <w:tc>
                <w:tcPr>
                  <w:tcW w:w="1114" w:type="dxa"/>
                </w:tcPr>
                <w:p w14:paraId="11A9955D" w14:textId="3E66C4B1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1119" w:type="dxa"/>
                </w:tcPr>
                <w:p w14:paraId="398D48D3" w14:textId="0F334EE8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1081" w:type="dxa"/>
                </w:tcPr>
                <w:p w14:paraId="31D3BB45" w14:textId="6EE4BDA1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38% pass</w:t>
                  </w:r>
                </w:p>
              </w:tc>
              <w:tc>
                <w:tcPr>
                  <w:tcW w:w="1015" w:type="dxa"/>
                </w:tcPr>
                <w:p w14:paraId="22C41F88" w14:textId="4B2BFFE7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0% pass</w:t>
                  </w:r>
                </w:p>
              </w:tc>
              <w:tc>
                <w:tcPr>
                  <w:tcW w:w="1105" w:type="dxa"/>
                </w:tcPr>
                <w:p w14:paraId="58FA7999" w14:textId="475687DE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83%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pass</w:t>
                  </w:r>
                </w:p>
              </w:tc>
              <w:tc>
                <w:tcPr>
                  <w:tcW w:w="1134" w:type="dxa"/>
                </w:tcPr>
                <w:p w14:paraId="3D9553BF" w14:textId="6F40457A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33%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pass</w:t>
                  </w:r>
                </w:p>
              </w:tc>
            </w:tr>
            <w:tr w:rsidR="009A62EE" w14:paraId="6A6C823B" w14:textId="24BA8EB2" w:rsidTr="009A62EE">
              <w:tc>
                <w:tcPr>
                  <w:tcW w:w="962" w:type="dxa"/>
                </w:tcPr>
                <w:p w14:paraId="2A8DAEEC" w14:textId="77777777" w:rsidR="00E70C56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Reading</w:t>
                  </w:r>
                </w:p>
                <w:p w14:paraId="58A98A1E" w14:textId="08DD3D84" w:rsidR="00E70C56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14" w:type="dxa"/>
                </w:tcPr>
                <w:p w14:paraId="7B247E41" w14:textId="04854C3C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1119" w:type="dxa"/>
                </w:tcPr>
                <w:p w14:paraId="4A049541" w14:textId="11697159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1081" w:type="dxa"/>
                </w:tcPr>
                <w:p w14:paraId="420C9041" w14:textId="7C2F9F70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15" w:type="dxa"/>
                </w:tcPr>
                <w:p w14:paraId="7706E534" w14:textId="77777777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05" w:type="dxa"/>
                </w:tcPr>
                <w:p w14:paraId="5E93E2B1" w14:textId="009B8231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33% ARE</w:t>
                  </w:r>
                </w:p>
              </w:tc>
              <w:tc>
                <w:tcPr>
                  <w:tcW w:w="1134" w:type="dxa"/>
                </w:tcPr>
                <w:p w14:paraId="24010102" w14:textId="39103E35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33% ARE</w:t>
                  </w:r>
                </w:p>
              </w:tc>
            </w:tr>
            <w:tr w:rsidR="009A62EE" w14:paraId="451D4671" w14:textId="559061FF" w:rsidTr="009A62EE">
              <w:tc>
                <w:tcPr>
                  <w:tcW w:w="962" w:type="dxa"/>
                </w:tcPr>
                <w:p w14:paraId="7403C5EE" w14:textId="77777777" w:rsidR="00E70C56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Writing</w:t>
                  </w:r>
                </w:p>
                <w:p w14:paraId="5FCCFAC8" w14:textId="187C4F88" w:rsidR="00E70C56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14" w:type="dxa"/>
                </w:tcPr>
                <w:p w14:paraId="55BDB354" w14:textId="08CA41F6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1119" w:type="dxa"/>
                </w:tcPr>
                <w:p w14:paraId="7A2B6B38" w14:textId="152E1F5A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1081" w:type="dxa"/>
                </w:tcPr>
                <w:p w14:paraId="69959433" w14:textId="2CDECB56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15" w:type="dxa"/>
                </w:tcPr>
                <w:p w14:paraId="2A635DF1" w14:textId="77777777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05" w:type="dxa"/>
                </w:tcPr>
                <w:p w14:paraId="4117B23B" w14:textId="14F09B46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17% ARE</w:t>
                  </w:r>
                </w:p>
              </w:tc>
              <w:tc>
                <w:tcPr>
                  <w:tcW w:w="1134" w:type="dxa"/>
                </w:tcPr>
                <w:p w14:paraId="1F0C5D4A" w14:textId="3F2F4ED8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0% ARE</w:t>
                  </w:r>
                </w:p>
              </w:tc>
            </w:tr>
            <w:tr w:rsidR="009A62EE" w14:paraId="50E3FC96" w14:textId="386397B5" w:rsidTr="009A62EE">
              <w:tc>
                <w:tcPr>
                  <w:tcW w:w="962" w:type="dxa"/>
                </w:tcPr>
                <w:p w14:paraId="0FD5962A" w14:textId="77777777" w:rsidR="00E70C56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Maths</w:t>
                  </w:r>
                  <w:proofErr w:type="spellEnd"/>
                </w:p>
                <w:p w14:paraId="48F8A3AC" w14:textId="4FCD3E23" w:rsidR="00E70C56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14" w:type="dxa"/>
                </w:tcPr>
                <w:p w14:paraId="05ABDA66" w14:textId="52513BA1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1119" w:type="dxa"/>
                </w:tcPr>
                <w:p w14:paraId="6D5C6909" w14:textId="25758621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1081" w:type="dxa"/>
                </w:tcPr>
                <w:p w14:paraId="2CE63786" w14:textId="6EBD4066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15" w:type="dxa"/>
                </w:tcPr>
                <w:p w14:paraId="16ECD990" w14:textId="77777777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05" w:type="dxa"/>
                </w:tcPr>
                <w:p w14:paraId="1763208A" w14:textId="6D8187FF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56% ARE</w:t>
                  </w:r>
                </w:p>
              </w:tc>
              <w:tc>
                <w:tcPr>
                  <w:tcW w:w="1134" w:type="dxa"/>
                </w:tcPr>
                <w:p w14:paraId="5FBFBA97" w14:textId="1D4B2AFD" w:rsidR="00E70C56" w:rsidRPr="005F4F6E" w:rsidRDefault="00E70C56" w:rsidP="00E70C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33% ARE</w:t>
                  </w:r>
                </w:p>
              </w:tc>
            </w:tr>
          </w:tbl>
          <w:p w14:paraId="5310A2EE" w14:textId="18579AD3" w:rsidR="00587542" w:rsidRDefault="00587542" w:rsidP="00B3704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94" w:type="dxa"/>
          </w:tcPr>
          <w:p w14:paraId="2D9F5E56" w14:textId="77777777" w:rsidR="00B55EBE" w:rsidRDefault="00B55EBE" w:rsidP="00754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B55EB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Strengths and Areas for Development </w:t>
            </w:r>
          </w:p>
          <w:p w14:paraId="0803284E" w14:textId="77777777" w:rsidR="008D6B0B" w:rsidRDefault="008D6B0B" w:rsidP="00193A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DB2CE32" w14:textId="5257A935" w:rsidR="00193A41" w:rsidRPr="00BF718C" w:rsidRDefault="00193A41" w:rsidP="00193A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718C">
              <w:rPr>
                <w:rFonts w:ascii="Arial" w:hAnsi="Arial" w:cs="Arial"/>
                <w:sz w:val="20"/>
                <w:szCs w:val="20"/>
                <w:u w:val="single"/>
              </w:rPr>
              <w:t xml:space="preserve">Our key strengths in SEND: </w:t>
            </w:r>
          </w:p>
          <w:p w14:paraId="60D14665" w14:textId="033DDDC2" w:rsidR="003F1389" w:rsidRPr="003F1389" w:rsidRDefault="003F1389" w:rsidP="00B55EB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Knowledgeable, warm, compassionate, patient staff.</w:t>
            </w:r>
          </w:p>
          <w:p w14:paraId="459D305A" w14:textId="28F52D22" w:rsidR="00B55EBE" w:rsidRPr="00BF718C" w:rsidRDefault="00B55EBE" w:rsidP="00B55EB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18C">
              <w:rPr>
                <w:rFonts w:ascii="Arial" w:hAnsi="Arial" w:cs="Arial"/>
                <w:sz w:val="20"/>
                <w:szCs w:val="20"/>
              </w:rPr>
              <w:t xml:space="preserve">Communication with all stakeholders. </w:t>
            </w:r>
            <w:r w:rsidR="007E7F91" w:rsidRPr="00BF718C">
              <w:rPr>
                <w:rFonts w:ascii="Arial" w:hAnsi="Arial" w:cs="Arial"/>
                <w:sz w:val="20"/>
                <w:szCs w:val="20"/>
              </w:rPr>
              <w:t>Regular phone call and email updates to parents to inform them of changes to behaviour, attainment, groupings, staffing, referrals, assessments, provision and strategies.</w:t>
            </w:r>
          </w:p>
          <w:p w14:paraId="5145EBF6" w14:textId="4F3E19B9" w:rsidR="00B55EBE" w:rsidRPr="00CC0011" w:rsidRDefault="00193A41" w:rsidP="00E3210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55EBE" w:rsidRPr="00BF718C">
              <w:rPr>
                <w:rFonts w:ascii="Arial" w:hAnsi="Arial" w:cs="Arial"/>
                <w:sz w:val="20"/>
                <w:szCs w:val="20"/>
              </w:rPr>
              <w:t>upport for parents/pupils</w:t>
            </w:r>
            <w:r w:rsidR="007E7F91" w:rsidRPr="00BF718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B55EBE" w:rsidRPr="00BF71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F91" w:rsidRPr="00BF718C">
              <w:rPr>
                <w:rFonts w:ascii="Arial" w:hAnsi="Arial" w:cs="Arial"/>
                <w:sz w:val="20"/>
                <w:szCs w:val="20"/>
              </w:rPr>
              <w:t xml:space="preserve">parent/carer workshops, signposted to relevant training materials and books, </w:t>
            </w:r>
            <w:r w:rsidR="00E32101" w:rsidRPr="00BF718C">
              <w:rPr>
                <w:rFonts w:ascii="Arial" w:hAnsi="Arial" w:cs="Arial"/>
                <w:sz w:val="20"/>
                <w:szCs w:val="20"/>
              </w:rPr>
              <w:t>links made with mental health practitioners and family support workers.</w:t>
            </w:r>
          </w:p>
          <w:p w14:paraId="522AB23C" w14:textId="7B334F9A" w:rsidR="00CC0011" w:rsidRDefault="00CC0011" w:rsidP="00E3210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Supporting parents whilst on the SEND assessment pathways and </w:t>
            </w:r>
            <w:r w:rsidR="00CF5B1A">
              <w:rPr>
                <w:rFonts w:ascii="Arial" w:hAnsi="Arial" w:cs="Arial"/>
                <w:sz w:val="20"/>
                <w:szCs w:val="20"/>
                <w:lang w:val="en-US"/>
              </w:rPr>
              <w:t xml:space="preserve">signposting to support services including AMAZE, </w:t>
            </w:r>
            <w:proofErr w:type="spellStart"/>
            <w:r w:rsidR="00CF5B1A">
              <w:rPr>
                <w:rFonts w:ascii="Arial" w:hAnsi="Arial" w:cs="Arial"/>
                <w:sz w:val="20"/>
                <w:szCs w:val="20"/>
                <w:lang w:val="en-US"/>
              </w:rPr>
              <w:t>mASCot</w:t>
            </w:r>
            <w:proofErr w:type="spellEnd"/>
            <w:r w:rsidR="00CF5B1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F5B1A">
              <w:rPr>
                <w:rFonts w:ascii="Arial" w:hAnsi="Arial" w:cs="Arial"/>
                <w:sz w:val="20"/>
                <w:szCs w:val="20"/>
                <w:lang w:val="en-US"/>
              </w:rPr>
              <w:t>PaCC</w:t>
            </w:r>
            <w:proofErr w:type="spellEnd"/>
            <w:r w:rsidR="00CF5B1A">
              <w:rPr>
                <w:rFonts w:ascii="Arial" w:hAnsi="Arial" w:cs="Arial"/>
                <w:sz w:val="20"/>
                <w:szCs w:val="20"/>
                <w:lang w:val="en-US"/>
              </w:rPr>
              <w:t xml:space="preserve"> etc.</w:t>
            </w:r>
          </w:p>
          <w:p w14:paraId="7A81D023" w14:textId="259CCC16" w:rsidR="007573EC" w:rsidRDefault="007573EC" w:rsidP="00E3210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Coffee mornings for parents and encouragement of parental support groups.</w:t>
            </w:r>
          </w:p>
          <w:p w14:paraId="2065246B" w14:textId="17FEB914" w:rsidR="00B55EBE" w:rsidRPr="00193A41" w:rsidRDefault="00CF5B1A" w:rsidP="00193A4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Supporting parents through EHCNA process</w:t>
            </w:r>
            <w:r w:rsidR="00193A41">
              <w:rPr>
                <w:rFonts w:ascii="Arial" w:hAnsi="Arial" w:cs="Arial"/>
                <w:sz w:val="20"/>
                <w:szCs w:val="20"/>
                <w:lang w:val="en-US"/>
              </w:rPr>
              <w:t xml:space="preserve"> including evidencing and navigating appeals and tribunals.</w:t>
            </w:r>
          </w:p>
          <w:p w14:paraId="4154393A" w14:textId="0B4E29EF" w:rsidR="00B55EBE" w:rsidRPr="00BF718C" w:rsidRDefault="00B55EBE" w:rsidP="00B55EB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18C">
              <w:rPr>
                <w:rFonts w:ascii="Arial" w:hAnsi="Arial" w:cs="Arial"/>
                <w:sz w:val="20"/>
                <w:szCs w:val="20"/>
              </w:rPr>
              <w:t>Identification of needs, via Graduated Approach. Internal process for referrals discussed in weekly meetings</w:t>
            </w:r>
            <w:r w:rsidR="0073621B" w:rsidRPr="00BF718C">
              <w:rPr>
                <w:rFonts w:ascii="Arial" w:hAnsi="Arial" w:cs="Arial"/>
                <w:sz w:val="20"/>
                <w:szCs w:val="20"/>
              </w:rPr>
              <w:t xml:space="preserve"> with SLT</w:t>
            </w:r>
            <w:r w:rsidRPr="00BF718C">
              <w:rPr>
                <w:rFonts w:ascii="Arial" w:hAnsi="Arial" w:cs="Arial"/>
                <w:sz w:val="20"/>
                <w:szCs w:val="20"/>
              </w:rPr>
              <w:t xml:space="preserve"> to discuss children and emerging needs. </w:t>
            </w:r>
            <w:r w:rsidR="003A48F0" w:rsidRPr="00BF718C">
              <w:rPr>
                <w:rFonts w:ascii="Arial" w:hAnsi="Arial" w:cs="Arial"/>
                <w:sz w:val="20"/>
                <w:szCs w:val="20"/>
              </w:rPr>
              <w:t>Liaison meetings</w:t>
            </w:r>
            <w:r w:rsidRPr="00BF718C">
              <w:rPr>
                <w:rFonts w:ascii="Arial" w:hAnsi="Arial" w:cs="Arial"/>
                <w:sz w:val="20"/>
                <w:szCs w:val="20"/>
              </w:rPr>
              <w:t xml:space="preserve"> held with outside agencies and swift appointments booked. As an impact of the above, many EHCP’s have been agreed and implemented</w:t>
            </w:r>
            <w:r w:rsidR="00CC0011">
              <w:rPr>
                <w:rFonts w:ascii="Arial" w:hAnsi="Arial" w:cs="Arial"/>
                <w:sz w:val="20"/>
                <w:szCs w:val="20"/>
              </w:rPr>
              <w:t xml:space="preserve"> or are underway.</w:t>
            </w:r>
          </w:p>
          <w:p w14:paraId="11B419FA" w14:textId="1DFAEE80" w:rsidR="00B55EBE" w:rsidRPr="000F46BD" w:rsidRDefault="00B55EBE" w:rsidP="00B55EB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18C">
              <w:rPr>
                <w:rFonts w:ascii="Arial" w:hAnsi="Arial" w:cs="Arial"/>
                <w:sz w:val="20"/>
                <w:szCs w:val="20"/>
              </w:rPr>
              <w:t xml:space="preserve">Progress in SEND </w:t>
            </w:r>
            <w:r w:rsidR="00193A41">
              <w:rPr>
                <w:rFonts w:ascii="Arial" w:hAnsi="Arial" w:cs="Arial"/>
                <w:sz w:val="20"/>
                <w:szCs w:val="20"/>
              </w:rPr>
              <w:t>provisions</w:t>
            </w:r>
            <w:r w:rsidR="003A48F0" w:rsidRPr="00BF71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A41">
              <w:rPr>
                <w:rFonts w:ascii="Arial" w:hAnsi="Arial" w:cs="Arial"/>
                <w:sz w:val="20"/>
                <w:szCs w:val="20"/>
              </w:rPr>
              <w:t>–</w:t>
            </w:r>
            <w:r w:rsidRPr="00BF71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A41">
              <w:rPr>
                <w:rFonts w:ascii="Arial" w:hAnsi="Arial" w:cs="Arial"/>
                <w:sz w:val="20"/>
                <w:szCs w:val="20"/>
              </w:rPr>
              <w:t>The Hive</w:t>
            </w:r>
            <w:r w:rsidRPr="00BF71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65796">
              <w:rPr>
                <w:rFonts w:ascii="Arial" w:hAnsi="Arial" w:cs="Arial"/>
                <w:sz w:val="20"/>
                <w:szCs w:val="20"/>
              </w:rPr>
              <w:t>interventions, carefully matched staff to support in 1:1 TA roles</w:t>
            </w:r>
            <w:r w:rsidRPr="00BF718C">
              <w:rPr>
                <w:rFonts w:ascii="Arial" w:hAnsi="Arial" w:cs="Arial"/>
                <w:sz w:val="20"/>
                <w:szCs w:val="20"/>
              </w:rPr>
              <w:t xml:space="preserve"> etc. which have a positive impact on learning – feedback from parents and parents/ carers during Annual Reviews</w:t>
            </w:r>
            <w:r w:rsidR="00065796">
              <w:rPr>
                <w:rFonts w:ascii="Arial" w:hAnsi="Arial" w:cs="Arial"/>
                <w:sz w:val="20"/>
                <w:szCs w:val="20"/>
              </w:rPr>
              <w:t xml:space="preserve"> and more frequent informal conversations.</w:t>
            </w:r>
          </w:p>
          <w:p w14:paraId="7952E055" w14:textId="77777777" w:rsidR="000F46BD" w:rsidRPr="00BF718C" w:rsidRDefault="000F46BD" w:rsidP="000F46BD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7069CB" w14:textId="6BB1F7EE" w:rsidR="00572730" w:rsidRPr="00D96AC9" w:rsidRDefault="00B55EBE" w:rsidP="00B55E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96AC9">
              <w:rPr>
                <w:rFonts w:ascii="Arial" w:hAnsi="Arial" w:cs="Arial"/>
                <w:sz w:val="20"/>
                <w:szCs w:val="20"/>
                <w:u w:val="single"/>
              </w:rPr>
              <w:t xml:space="preserve">To improve SEND </w:t>
            </w:r>
            <w:r w:rsidR="00D96AC9" w:rsidRPr="00D96AC9">
              <w:rPr>
                <w:rFonts w:ascii="Arial" w:hAnsi="Arial" w:cs="Arial"/>
                <w:sz w:val="20"/>
                <w:szCs w:val="20"/>
                <w:u w:val="single"/>
              </w:rPr>
              <w:t>our</w:t>
            </w:r>
            <w:r w:rsidRPr="00D96AC9">
              <w:rPr>
                <w:rFonts w:ascii="Arial" w:hAnsi="Arial" w:cs="Arial"/>
                <w:sz w:val="20"/>
                <w:szCs w:val="20"/>
                <w:u w:val="single"/>
              </w:rPr>
              <w:t xml:space="preserve"> key areas for development are: </w:t>
            </w:r>
          </w:p>
          <w:p w14:paraId="21D5DCA0" w14:textId="19176198" w:rsidR="003A48F0" w:rsidRPr="00D96AC9" w:rsidRDefault="003A48F0" w:rsidP="00B55EB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18C">
              <w:rPr>
                <w:rFonts w:ascii="Arial" w:hAnsi="Arial" w:cs="Arial"/>
                <w:sz w:val="20"/>
                <w:szCs w:val="20"/>
              </w:rPr>
              <w:t xml:space="preserve">Differentiation </w:t>
            </w:r>
            <w:r w:rsidR="007573EC">
              <w:rPr>
                <w:rFonts w:ascii="Arial" w:hAnsi="Arial" w:cs="Arial"/>
                <w:sz w:val="20"/>
                <w:szCs w:val="20"/>
              </w:rPr>
              <w:t>documented</w:t>
            </w:r>
            <w:r w:rsidRPr="00BF718C">
              <w:rPr>
                <w:rFonts w:ascii="Arial" w:hAnsi="Arial" w:cs="Arial"/>
                <w:sz w:val="20"/>
                <w:szCs w:val="20"/>
              </w:rPr>
              <w:t xml:space="preserve"> in lesson</w:t>
            </w:r>
            <w:r w:rsidR="00065796">
              <w:rPr>
                <w:rFonts w:ascii="Arial" w:hAnsi="Arial" w:cs="Arial"/>
                <w:sz w:val="20"/>
                <w:szCs w:val="20"/>
              </w:rPr>
              <w:t xml:space="preserve"> planning</w:t>
            </w:r>
            <w:r w:rsidR="00731D7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BF718C">
              <w:rPr>
                <w:rFonts w:ascii="Arial" w:hAnsi="Arial" w:cs="Arial"/>
                <w:sz w:val="20"/>
                <w:szCs w:val="20"/>
              </w:rPr>
              <w:t>Improvement on all children’s inclusivity in</w:t>
            </w:r>
            <w:r w:rsidR="00065796">
              <w:rPr>
                <w:rFonts w:ascii="Arial" w:hAnsi="Arial" w:cs="Arial"/>
                <w:sz w:val="20"/>
                <w:szCs w:val="20"/>
              </w:rPr>
              <w:t xml:space="preserve"> adult directed, core curriculum</w:t>
            </w:r>
            <w:r w:rsidRPr="00BF718C">
              <w:rPr>
                <w:rFonts w:ascii="Arial" w:hAnsi="Arial" w:cs="Arial"/>
                <w:sz w:val="20"/>
                <w:szCs w:val="20"/>
              </w:rPr>
              <w:t xml:space="preserve"> lessons. </w:t>
            </w:r>
          </w:p>
          <w:p w14:paraId="48D16A9B" w14:textId="77777777" w:rsidR="00572730" w:rsidRPr="00BF718C" w:rsidRDefault="00B55EBE" w:rsidP="005727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18C">
              <w:rPr>
                <w:rFonts w:ascii="Arial" w:hAnsi="Arial" w:cs="Arial"/>
                <w:sz w:val="20"/>
                <w:szCs w:val="20"/>
              </w:rPr>
              <w:t xml:space="preserve">Continue to ensure that we raise standards in all areas for our SEN children, including reading and learning key vocabulary. </w:t>
            </w:r>
          </w:p>
          <w:p w14:paraId="0C572C35" w14:textId="0CA9A267" w:rsidR="00572730" w:rsidRPr="00BF718C" w:rsidRDefault="00B00878" w:rsidP="005727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that all</w:t>
            </w:r>
            <w:r w:rsidR="00B55EBE" w:rsidRPr="00BF718C">
              <w:rPr>
                <w:rFonts w:ascii="Arial" w:hAnsi="Arial" w:cs="Arial"/>
                <w:sz w:val="20"/>
                <w:szCs w:val="20"/>
              </w:rPr>
              <w:t xml:space="preserve"> teachers continue to offer a consistent approach to the teaching of SEND children and including them in lessons. </w:t>
            </w:r>
          </w:p>
          <w:p w14:paraId="63BC2A8F" w14:textId="7693E897" w:rsidR="00572730" w:rsidRPr="00BF718C" w:rsidRDefault="00B55EBE" w:rsidP="005727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18C">
              <w:rPr>
                <w:rFonts w:ascii="Arial" w:hAnsi="Arial" w:cs="Arial"/>
                <w:sz w:val="20"/>
                <w:szCs w:val="20"/>
              </w:rPr>
              <w:t xml:space="preserve">To ensure that </w:t>
            </w:r>
            <w:r w:rsidR="00065796" w:rsidRPr="00BF718C">
              <w:rPr>
                <w:rFonts w:ascii="Arial" w:hAnsi="Arial" w:cs="Arial"/>
                <w:sz w:val="20"/>
                <w:szCs w:val="20"/>
              </w:rPr>
              <w:t>IEPs</w:t>
            </w:r>
            <w:r w:rsidRPr="00BF718C">
              <w:rPr>
                <w:rFonts w:ascii="Arial" w:hAnsi="Arial" w:cs="Arial"/>
                <w:sz w:val="20"/>
                <w:szCs w:val="20"/>
              </w:rPr>
              <w:t xml:space="preserve"> are useful documents that are used by all. To continue to support </w:t>
            </w:r>
            <w:r w:rsidR="00731D73">
              <w:rPr>
                <w:rFonts w:ascii="Arial" w:hAnsi="Arial" w:cs="Arial"/>
                <w:sz w:val="20"/>
                <w:szCs w:val="20"/>
              </w:rPr>
              <w:t>teachers</w:t>
            </w:r>
            <w:r w:rsidRPr="00BF718C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731D73">
              <w:rPr>
                <w:rFonts w:ascii="Arial" w:hAnsi="Arial" w:cs="Arial"/>
                <w:sz w:val="20"/>
                <w:szCs w:val="20"/>
              </w:rPr>
              <w:t xml:space="preserve"> the planning of</w:t>
            </w:r>
            <w:r w:rsidRPr="00BF718C">
              <w:rPr>
                <w:rFonts w:ascii="Arial" w:hAnsi="Arial" w:cs="Arial"/>
                <w:sz w:val="20"/>
                <w:szCs w:val="20"/>
              </w:rPr>
              <w:t xml:space="preserve"> targets for SEND children.</w:t>
            </w:r>
          </w:p>
          <w:p w14:paraId="1DFED6EB" w14:textId="10589890" w:rsidR="00587542" w:rsidRPr="00A81D6B" w:rsidRDefault="00B55EBE" w:rsidP="005727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US"/>
              </w:rPr>
            </w:pPr>
            <w:r w:rsidRPr="00BF718C">
              <w:rPr>
                <w:rFonts w:ascii="Arial" w:hAnsi="Arial" w:cs="Arial"/>
                <w:sz w:val="20"/>
                <w:szCs w:val="20"/>
              </w:rPr>
              <w:t xml:space="preserve">Assessment – to ensure that </w:t>
            </w:r>
            <w:r w:rsidR="00731D73">
              <w:rPr>
                <w:rFonts w:ascii="Arial" w:hAnsi="Arial" w:cs="Arial"/>
                <w:sz w:val="20"/>
                <w:szCs w:val="20"/>
              </w:rPr>
              <w:t>Next Steps</w:t>
            </w:r>
            <w:r w:rsidR="00B00878">
              <w:rPr>
                <w:rFonts w:ascii="Arial" w:hAnsi="Arial" w:cs="Arial"/>
                <w:sz w:val="20"/>
                <w:szCs w:val="20"/>
              </w:rPr>
              <w:t xml:space="preserve"> Framework targets </w:t>
            </w:r>
            <w:proofErr w:type="gramStart"/>
            <w:r w:rsidR="00B00878">
              <w:rPr>
                <w:rFonts w:ascii="Arial" w:hAnsi="Arial" w:cs="Arial"/>
                <w:sz w:val="20"/>
                <w:szCs w:val="20"/>
              </w:rPr>
              <w:t xml:space="preserve">are </w:t>
            </w:r>
            <w:bookmarkStart w:id="0" w:name="_GoBack"/>
            <w:bookmarkEnd w:id="0"/>
            <w:r w:rsidRPr="00BF718C">
              <w:rPr>
                <w:rFonts w:ascii="Arial" w:hAnsi="Arial" w:cs="Arial"/>
                <w:sz w:val="20"/>
                <w:szCs w:val="20"/>
              </w:rPr>
              <w:t>incorporated</w:t>
            </w:r>
            <w:proofErr w:type="gramEnd"/>
            <w:r w:rsidRPr="00BF718C">
              <w:rPr>
                <w:rFonts w:ascii="Arial" w:hAnsi="Arial" w:cs="Arial"/>
                <w:sz w:val="20"/>
                <w:szCs w:val="20"/>
              </w:rPr>
              <w:t xml:space="preserve"> into the daily/ weekly planning and assessment of those SEND pupils with high needs</w:t>
            </w:r>
            <w:r w:rsidRPr="00572730">
              <w:rPr>
                <w:rFonts w:ascii="Arial" w:hAnsi="Arial" w:cs="Arial"/>
              </w:rPr>
              <w:t>.</w:t>
            </w:r>
          </w:p>
          <w:p w14:paraId="404776BA" w14:textId="6C65623C" w:rsidR="00A81D6B" w:rsidRPr="00572730" w:rsidRDefault="00A81D6B" w:rsidP="005727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US"/>
              </w:rPr>
            </w:pPr>
            <w:r w:rsidRPr="00A81D6B">
              <w:rPr>
                <w:rFonts w:ascii="Arial" w:hAnsi="Arial" w:cs="Arial"/>
                <w:sz w:val="20"/>
                <w:szCs w:val="20"/>
              </w:rPr>
              <w:t>Whole school to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further</w:t>
            </w:r>
            <w:r w:rsidRPr="00A81D6B">
              <w:rPr>
                <w:rFonts w:ascii="Arial" w:hAnsi="Arial" w:cs="Arial"/>
                <w:sz w:val="20"/>
                <w:szCs w:val="20"/>
              </w:rPr>
              <w:t xml:space="preserve"> training on trauma and attachment.</w:t>
            </w:r>
          </w:p>
        </w:tc>
      </w:tr>
    </w:tbl>
    <w:p w14:paraId="6AD40F88" w14:textId="77777777" w:rsidR="007542A1" w:rsidRDefault="007542A1" w:rsidP="007542A1">
      <w:pPr>
        <w:jc w:val="center"/>
        <w:rPr>
          <w:rFonts w:ascii="Arial" w:hAnsi="Arial" w:cs="Arial"/>
          <w:lang w:val="en-US"/>
        </w:rPr>
      </w:pPr>
    </w:p>
    <w:p w14:paraId="4161F1A5" w14:textId="77777777" w:rsidR="00D1749F" w:rsidRDefault="00D1749F" w:rsidP="007542A1">
      <w:pPr>
        <w:jc w:val="center"/>
        <w:rPr>
          <w:rFonts w:ascii="Arial" w:hAnsi="Arial" w:cs="Arial"/>
          <w:lang w:val="en-US"/>
        </w:rPr>
      </w:pPr>
    </w:p>
    <w:p w14:paraId="015674BC" w14:textId="17D1ED14" w:rsidR="00D1749F" w:rsidRDefault="002B3091" w:rsidP="007542A1">
      <w:pPr>
        <w:jc w:val="center"/>
        <w:rPr>
          <w:rFonts w:ascii="Arial" w:hAnsi="Arial" w:cs="Arial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3" behindDoc="0" locked="0" layoutInCell="1" allowOverlap="1" wp14:anchorId="10221609" wp14:editId="409FBEFA">
            <wp:simplePos x="0" y="0"/>
            <wp:positionH relativeFrom="margin">
              <wp:posOffset>4500880</wp:posOffset>
            </wp:positionH>
            <wp:positionV relativeFrom="paragraph">
              <wp:posOffset>276225</wp:posOffset>
            </wp:positionV>
            <wp:extent cx="5543550" cy="30384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EA715E" w14:textId="23D89ADE" w:rsidR="00D1749F" w:rsidRPr="007542A1" w:rsidRDefault="00F960B2" w:rsidP="007542A1">
      <w:pPr>
        <w:jc w:val="center"/>
        <w:rPr>
          <w:rFonts w:ascii="Arial" w:hAnsi="Arial" w:cs="Arial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3A31FB0" wp14:editId="6411A918">
            <wp:simplePos x="0" y="0"/>
            <wp:positionH relativeFrom="column">
              <wp:posOffset>561975</wp:posOffset>
            </wp:positionH>
            <wp:positionV relativeFrom="paragraph">
              <wp:posOffset>96520</wp:posOffset>
            </wp:positionV>
            <wp:extent cx="2493645" cy="28956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D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379BA" wp14:editId="66005BA7">
                <wp:simplePos x="0" y="0"/>
                <wp:positionH relativeFrom="column">
                  <wp:posOffset>402590</wp:posOffset>
                </wp:positionH>
                <wp:positionV relativeFrom="paragraph">
                  <wp:posOffset>-137160</wp:posOffset>
                </wp:positionV>
                <wp:extent cx="3215640" cy="449580"/>
                <wp:effectExtent l="0" t="0" r="0" b="7620"/>
                <wp:wrapNone/>
                <wp:docPr id="6653183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2E78F" w14:textId="55939877" w:rsidR="00605E9A" w:rsidRPr="00E621E4" w:rsidRDefault="00E621E4" w:rsidP="00E621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E621E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  <w:t>SEN Support Status</w:t>
                            </w:r>
                            <w:r w:rsidR="00967D0E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- 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7379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7pt;margin-top:-10.8pt;width:253.2pt;height:3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" filled="f" stroked="f" strokeweight=".5pt">
                <v:textbox>
                  <w:txbxContent>
                    <w:p w14:paraId="5442E78F" w14:textId="55939877" w:rsidR="00605E9A" w:rsidRPr="00E621E4" w:rsidRDefault="00E621E4" w:rsidP="00E621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</w:pPr>
                      <w:r w:rsidRPr="00E621E4"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  <w:t>SEN Support Status</w:t>
                      </w:r>
                      <w:r w:rsidR="00967D0E"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  <w:t xml:space="preserve"> - DIS</w:t>
                      </w:r>
                    </w:p>
                  </w:txbxContent>
                </v:textbox>
              </v:shape>
            </w:pict>
          </mc:Fallback>
        </mc:AlternateContent>
      </w:r>
      <w:r w:rsidR="00967D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0D2CC" wp14:editId="4ED5BED2">
                <wp:simplePos x="0" y="0"/>
                <wp:positionH relativeFrom="column">
                  <wp:posOffset>5306343</wp:posOffset>
                </wp:positionH>
                <wp:positionV relativeFrom="paragraph">
                  <wp:posOffset>-134095</wp:posOffset>
                </wp:positionV>
                <wp:extent cx="3215640" cy="449580"/>
                <wp:effectExtent l="0" t="0" r="0" b="7620"/>
                <wp:wrapNone/>
                <wp:docPr id="8258164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DAC42" w14:textId="4CEB1020" w:rsidR="00E621E4" w:rsidRPr="00E621E4" w:rsidRDefault="00A81BFA" w:rsidP="00E621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  <w:t>Broad Area of Need</w:t>
                            </w:r>
                            <w:r w:rsidR="00967D0E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- 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0D2CC" id="_x0000_s1027" type="#_x0000_t202" style="position:absolute;left:0;text-align:left;margin-left:417.8pt;margin-top:-10.55pt;width:253.2pt;height:3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" filled="f" stroked="f" strokeweight=".5pt">
                <v:textbox>
                  <w:txbxContent>
                    <w:p w14:paraId="28DDAC42" w14:textId="4CEB1020" w:rsidR="00E621E4" w:rsidRPr="00E621E4" w:rsidRDefault="00A81BFA" w:rsidP="00E621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  <w:t>Broad Area of Need</w:t>
                      </w:r>
                      <w:r w:rsidR="00967D0E"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  <w:t xml:space="preserve"> - DIS</w:t>
                      </w:r>
                    </w:p>
                  </w:txbxContent>
                </v:textbox>
              </v:shape>
            </w:pict>
          </mc:Fallback>
        </mc:AlternateContent>
      </w:r>
    </w:p>
    <w:p w14:paraId="49C10136" w14:textId="2D352D38" w:rsidR="007542A1" w:rsidRPr="00031EAA" w:rsidRDefault="002B3091" w:rsidP="005177EC">
      <w:pPr>
        <w:jc w:val="center"/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68CB479" wp14:editId="0BED1B2D">
            <wp:simplePos x="0" y="0"/>
            <wp:positionH relativeFrom="column">
              <wp:posOffset>4029075</wp:posOffset>
            </wp:positionH>
            <wp:positionV relativeFrom="paragraph">
              <wp:posOffset>5027295</wp:posOffset>
            </wp:positionV>
            <wp:extent cx="581025" cy="3143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C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BDDA7B" wp14:editId="571D2061">
                <wp:simplePos x="0" y="0"/>
                <wp:positionH relativeFrom="margin">
                  <wp:posOffset>3810000</wp:posOffset>
                </wp:positionH>
                <wp:positionV relativeFrom="paragraph">
                  <wp:posOffset>3136264</wp:posOffset>
                </wp:positionV>
                <wp:extent cx="2143125" cy="4286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B8589" w14:textId="77777777" w:rsidR="00095C92" w:rsidRPr="00896BCA" w:rsidRDefault="00095C92" w:rsidP="00095C9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6BC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Downs Infants</w:t>
                            </w:r>
                          </w:p>
                          <w:p w14:paraId="42FEC63D" w14:textId="7F336679" w:rsidR="00095C92" w:rsidRPr="00896BCA" w:rsidRDefault="00095C92" w:rsidP="00095C9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National</w:t>
                            </w:r>
                            <w:r w:rsidR="000E6A6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(primary)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0FF9A59" w14:textId="77777777" w:rsidR="00095C92" w:rsidRDefault="00095C92" w:rsidP="00095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DA7B" id="Text Box 4" o:spid="_x0000_s1028" type="#_x0000_t202" style="position:absolute;left:0;text-align:left;margin-left:300pt;margin-top:246.95pt;width:168.75pt;height:33.7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" fillcolor="white [3201]" stroked="f" strokeweight=".5pt">
                <v:textbox>
                  <w:txbxContent>
                    <w:p w14:paraId="66BB8589" w14:textId="77777777" w:rsidR="00095C92" w:rsidRPr="00896BCA" w:rsidRDefault="00095C92" w:rsidP="00095C9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896BC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Downs Infants</w:t>
                      </w:r>
                    </w:p>
                    <w:p w14:paraId="42FEC63D" w14:textId="7F336679" w:rsidR="00095C92" w:rsidRPr="00896BCA" w:rsidRDefault="00095C92" w:rsidP="00095C9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National</w:t>
                      </w:r>
                      <w:r w:rsidR="000E6A6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(primary)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10FF9A59" w14:textId="77777777" w:rsidR="00095C92" w:rsidRDefault="00095C92" w:rsidP="00095C92"/>
                  </w:txbxContent>
                </v:textbox>
                <w10:wrap anchorx="margin"/>
              </v:shape>
            </w:pict>
          </mc:Fallback>
        </mc:AlternateContent>
      </w:r>
      <w:r w:rsidR="00095C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62209" wp14:editId="00B107D9">
                <wp:simplePos x="0" y="0"/>
                <wp:positionH relativeFrom="margin">
                  <wp:posOffset>2028825</wp:posOffset>
                </wp:positionH>
                <wp:positionV relativeFrom="paragraph">
                  <wp:posOffset>2574290</wp:posOffset>
                </wp:positionV>
                <wp:extent cx="5724525" cy="581025"/>
                <wp:effectExtent l="0" t="0" r="0" b="0"/>
                <wp:wrapNone/>
                <wp:docPr id="12235586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1EA04" w14:textId="51030525" w:rsidR="0037766C" w:rsidRDefault="0037766C" w:rsidP="003776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E621E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SEN Support </w:t>
                            </w:r>
                            <w:r w:rsidR="00896BC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  <w:t>Compared to National</w:t>
                            </w:r>
                          </w:p>
                          <w:p w14:paraId="7BE92B6A" w14:textId="3454F063" w:rsidR="00095C92" w:rsidRPr="000E6A65" w:rsidRDefault="00095C92" w:rsidP="0037766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lang w:val="en-US"/>
                              </w:rPr>
                            </w:pPr>
                            <w:r w:rsidRPr="000E6A65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lang w:val="en-US"/>
                              </w:rPr>
                              <w:t>*National figures are through primary (years 1-6</w:t>
                            </w:r>
                            <w:r w:rsidR="002F15F2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lang w:val="en-US"/>
                              </w:rPr>
                              <w:t>) not infants</w:t>
                            </w:r>
                          </w:p>
                          <w:p w14:paraId="227D92F6" w14:textId="13051DBB" w:rsidR="00896BCA" w:rsidRPr="00095C92" w:rsidRDefault="00095C92" w:rsidP="00095C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5C9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2209" id="_x0000_s1029" type="#_x0000_t202" style="position:absolute;left:0;text-align:left;margin-left:159.75pt;margin-top:202.7pt;width:450.7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" filled="f" stroked="f" strokeweight=".5pt">
                <v:textbox>
                  <w:txbxContent>
                    <w:p w14:paraId="51B1EA04" w14:textId="51030525" w:rsidR="0037766C" w:rsidRDefault="0037766C" w:rsidP="0037766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</w:pPr>
                      <w:r w:rsidRPr="00E621E4"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  <w:t xml:space="preserve">SEN Support </w:t>
                      </w:r>
                      <w:r w:rsidR="00896BCA"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  <w:t>Compared to National</w:t>
                      </w:r>
                    </w:p>
                    <w:p w14:paraId="7BE92B6A" w14:textId="3454F063" w:rsidR="00095C92" w:rsidRPr="000E6A65" w:rsidRDefault="00095C92" w:rsidP="0037766C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lang w:val="en-US"/>
                        </w:rPr>
                      </w:pPr>
                      <w:r w:rsidRPr="000E6A65">
                        <w:rPr>
                          <w:rFonts w:ascii="Arial" w:hAnsi="Arial" w:cs="Arial"/>
                          <w:bCs/>
                          <w:i/>
                          <w:sz w:val="20"/>
                          <w:lang w:val="en-US"/>
                        </w:rPr>
                        <w:t>*National figures are through primary (years 1-6</w:t>
                      </w:r>
                      <w:r w:rsidR="002F15F2">
                        <w:rPr>
                          <w:rFonts w:ascii="Arial" w:hAnsi="Arial" w:cs="Arial"/>
                          <w:bCs/>
                          <w:i/>
                          <w:sz w:val="20"/>
                          <w:lang w:val="en-US"/>
                        </w:rPr>
                        <w:t>) not infants</w:t>
                      </w:r>
                    </w:p>
                    <w:p w14:paraId="227D92F6" w14:textId="13051DBB" w:rsidR="00896BCA" w:rsidRPr="00095C92" w:rsidRDefault="00095C92" w:rsidP="00095C9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95C9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C92" w:rsidRPr="00B144BE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B53CF4B" wp14:editId="2823805F">
            <wp:simplePos x="0" y="0"/>
            <wp:positionH relativeFrom="column">
              <wp:posOffset>3484880</wp:posOffset>
            </wp:positionH>
            <wp:positionV relativeFrom="paragraph">
              <wp:posOffset>3141345</wp:posOffset>
            </wp:positionV>
            <wp:extent cx="182880" cy="177165"/>
            <wp:effectExtent l="0" t="0" r="7620" b="0"/>
            <wp:wrapSquare wrapText="bothSides"/>
            <wp:docPr id="322211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2114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C92" w:rsidRPr="00527C94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4B2FA07" wp14:editId="5F3CE401">
            <wp:simplePos x="0" y="0"/>
            <wp:positionH relativeFrom="column">
              <wp:posOffset>3489960</wp:posOffset>
            </wp:positionH>
            <wp:positionV relativeFrom="paragraph">
              <wp:posOffset>3358515</wp:posOffset>
            </wp:positionV>
            <wp:extent cx="182880" cy="172085"/>
            <wp:effectExtent l="0" t="0" r="7620" b="0"/>
            <wp:wrapSquare wrapText="bothSides"/>
            <wp:docPr id="10149028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90286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7EC" w:rsidRPr="005177EC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A2C4406" wp14:editId="0FC7BECF">
            <wp:simplePos x="0" y="0"/>
            <wp:positionH relativeFrom="column">
              <wp:posOffset>3819525</wp:posOffset>
            </wp:positionH>
            <wp:positionV relativeFrom="paragraph">
              <wp:posOffset>3683000</wp:posOffset>
            </wp:positionV>
            <wp:extent cx="2476500" cy="2394792"/>
            <wp:effectExtent l="0" t="0" r="0" b="5715"/>
            <wp:wrapSquare wrapText="bothSides"/>
            <wp:docPr id="3" name="Picture 3" descr="C:\Users\amyflitton\Downloads\Untitled desig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yflitton\Downloads\Untitled design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9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EAA">
        <w:rPr>
          <w:lang w:val="en-US"/>
        </w:rPr>
        <w:tab/>
      </w:r>
    </w:p>
    <w:sectPr w:rsidR="007542A1" w:rsidRPr="00031EAA" w:rsidSect="007542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29A"/>
    <w:multiLevelType w:val="hybridMultilevel"/>
    <w:tmpl w:val="5A0AB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A5FD0"/>
    <w:multiLevelType w:val="hybridMultilevel"/>
    <w:tmpl w:val="1658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127E"/>
    <w:multiLevelType w:val="hybridMultilevel"/>
    <w:tmpl w:val="77BAB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327C4"/>
    <w:multiLevelType w:val="hybridMultilevel"/>
    <w:tmpl w:val="A768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05B0"/>
    <w:multiLevelType w:val="hybridMultilevel"/>
    <w:tmpl w:val="E7F4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55C05"/>
    <w:multiLevelType w:val="hybridMultilevel"/>
    <w:tmpl w:val="9558C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DF111B"/>
    <w:multiLevelType w:val="hybridMultilevel"/>
    <w:tmpl w:val="CC02DF10"/>
    <w:lvl w:ilvl="0" w:tplc="869808C4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D33B1"/>
    <w:multiLevelType w:val="hybridMultilevel"/>
    <w:tmpl w:val="3B56B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14C19"/>
    <w:multiLevelType w:val="hybridMultilevel"/>
    <w:tmpl w:val="7FAA0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FD31B2"/>
    <w:multiLevelType w:val="hybridMultilevel"/>
    <w:tmpl w:val="7478B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160C9"/>
    <w:multiLevelType w:val="hybridMultilevel"/>
    <w:tmpl w:val="7C8ED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02B9E"/>
    <w:multiLevelType w:val="hybridMultilevel"/>
    <w:tmpl w:val="F190C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C46C22"/>
    <w:multiLevelType w:val="hybridMultilevel"/>
    <w:tmpl w:val="47084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4722BF"/>
    <w:multiLevelType w:val="hybridMultilevel"/>
    <w:tmpl w:val="735A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8432A"/>
    <w:multiLevelType w:val="hybridMultilevel"/>
    <w:tmpl w:val="AE90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8"/>
  </w:num>
  <w:num w:numId="5">
    <w:abstractNumId w:val="9"/>
  </w:num>
  <w:num w:numId="6">
    <w:abstractNumId w:val="12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A1"/>
    <w:rsid w:val="0002179A"/>
    <w:rsid w:val="000223D9"/>
    <w:rsid w:val="00031EAA"/>
    <w:rsid w:val="0003582E"/>
    <w:rsid w:val="0003627D"/>
    <w:rsid w:val="00065796"/>
    <w:rsid w:val="00095C92"/>
    <w:rsid w:val="000E6A65"/>
    <w:rsid w:val="000F46BD"/>
    <w:rsid w:val="000F56E1"/>
    <w:rsid w:val="001246BB"/>
    <w:rsid w:val="00136191"/>
    <w:rsid w:val="001554A7"/>
    <w:rsid w:val="00193A41"/>
    <w:rsid w:val="00197859"/>
    <w:rsid w:val="001B4F69"/>
    <w:rsid w:val="00234AAA"/>
    <w:rsid w:val="0026313B"/>
    <w:rsid w:val="00271AB3"/>
    <w:rsid w:val="00286C6B"/>
    <w:rsid w:val="002A08F6"/>
    <w:rsid w:val="002B3091"/>
    <w:rsid w:val="002B6E64"/>
    <w:rsid w:val="002C1B69"/>
    <w:rsid w:val="002C5593"/>
    <w:rsid w:val="002D4ED4"/>
    <w:rsid w:val="002E5E4D"/>
    <w:rsid w:val="002F0C20"/>
    <w:rsid w:val="002F15F2"/>
    <w:rsid w:val="00320C03"/>
    <w:rsid w:val="00376CE6"/>
    <w:rsid w:val="0037766C"/>
    <w:rsid w:val="003929B7"/>
    <w:rsid w:val="003A48F0"/>
    <w:rsid w:val="003E5AF7"/>
    <w:rsid w:val="003F1389"/>
    <w:rsid w:val="00415467"/>
    <w:rsid w:val="00462741"/>
    <w:rsid w:val="004C0212"/>
    <w:rsid w:val="004F4E80"/>
    <w:rsid w:val="005177EC"/>
    <w:rsid w:val="00527C94"/>
    <w:rsid w:val="00563E91"/>
    <w:rsid w:val="00572730"/>
    <w:rsid w:val="00586688"/>
    <w:rsid w:val="00587542"/>
    <w:rsid w:val="005D2CDE"/>
    <w:rsid w:val="005F12CF"/>
    <w:rsid w:val="005F30C3"/>
    <w:rsid w:val="005F4F6E"/>
    <w:rsid w:val="00605E9A"/>
    <w:rsid w:val="00634379"/>
    <w:rsid w:val="00636708"/>
    <w:rsid w:val="00642A2D"/>
    <w:rsid w:val="006A33C0"/>
    <w:rsid w:val="007018F4"/>
    <w:rsid w:val="00713C6C"/>
    <w:rsid w:val="00723749"/>
    <w:rsid w:val="00730E44"/>
    <w:rsid w:val="00731D73"/>
    <w:rsid w:val="0073621B"/>
    <w:rsid w:val="007542A1"/>
    <w:rsid w:val="007573EC"/>
    <w:rsid w:val="007E2921"/>
    <w:rsid w:val="007E7F91"/>
    <w:rsid w:val="00837D60"/>
    <w:rsid w:val="00840939"/>
    <w:rsid w:val="0084557B"/>
    <w:rsid w:val="00870C5C"/>
    <w:rsid w:val="008806C4"/>
    <w:rsid w:val="008836DD"/>
    <w:rsid w:val="008965F6"/>
    <w:rsid w:val="00896BCA"/>
    <w:rsid w:val="008D1B76"/>
    <w:rsid w:val="008D38D6"/>
    <w:rsid w:val="008D6B0B"/>
    <w:rsid w:val="008F1FD5"/>
    <w:rsid w:val="0090335A"/>
    <w:rsid w:val="00920F87"/>
    <w:rsid w:val="009213EC"/>
    <w:rsid w:val="00923DF7"/>
    <w:rsid w:val="00951F8F"/>
    <w:rsid w:val="00953A03"/>
    <w:rsid w:val="00967D0E"/>
    <w:rsid w:val="009A62EE"/>
    <w:rsid w:val="009D28EC"/>
    <w:rsid w:val="009E23DF"/>
    <w:rsid w:val="009F217B"/>
    <w:rsid w:val="00A05C55"/>
    <w:rsid w:val="00A477F3"/>
    <w:rsid w:val="00A61D7F"/>
    <w:rsid w:val="00A81BFA"/>
    <w:rsid w:val="00A81D6B"/>
    <w:rsid w:val="00A90BF3"/>
    <w:rsid w:val="00AC0B06"/>
    <w:rsid w:val="00B00878"/>
    <w:rsid w:val="00B10027"/>
    <w:rsid w:val="00B144BE"/>
    <w:rsid w:val="00B37040"/>
    <w:rsid w:val="00B521F5"/>
    <w:rsid w:val="00B55EBE"/>
    <w:rsid w:val="00BA5629"/>
    <w:rsid w:val="00BB5EF0"/>
    <w:rsid w:val="00BF718C"/>
    <w:rsid w:val="00C235CA"/>
    <w:rsid w:val="00C26534"/>
    <w:rsid w:val="00C35D27"/>
    <w:rsid w:val="00C6606F"/>
    <w:rsid w:val="00C67A63"/>
    <w:rsid w:val="00C90631"/>
    <w:rsid w:val="00CC0011"/>
    <w:rsid w:val="00CE071E"/>
    <w:rsid w:val="00CE74BF"/>
    <w:rsid w:val="00CF5B1A"/>
    <w:rsid w:val="00D1749F"/>
    <w:rsid w:val="00D52916"/>
    <w:rsid w:val="00D614A5"/>
    <w:rsid w:val="00D6687C"/>
    <w:rsid w:val="00D80B05"/>
    <w:rsid w:val="00D936DC"/>
    <w:rsid w:val="00D96AC9"/>
    <w:rsid w:val="00D96B5A"/>
    <w:rsid w:val="00DC508F"/>
    <w:rsid w:val="00DD06F4"/>
    <w:rsid w:val="00DD606C"/>
    <w:rsid w:val="00E32101"/>
    <w:rsid w:val="00E577A0"/>
    <w:rsid w:val="00E621E4"/>
    <w:rsid w:val="00E66781"/>
    <w:rsid w:val="00E70C56"/>
    <w:rsid w:val="00EC4CBD"/>
    <w:rsid w:val="00ED3C10"/>
    <w:rsid w:val="00EF3ABB"/>
    <w:rsid w:val="00F01071"/>
    <w:rsid w:val="00F54E04"/>
    <w:rsid w:val="00F62FBF"/>
    <w:rsid w:val="00F960B2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6C6F"/>
  <w15:chartTrackingRefBased/>
  <w15:docId w15:val="{BDF39A9D-6B79-4F68-95BB-D784D732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AA"/>
    <w:rPr>
      <w:rFonts w:ascii="Segoe UI" w:hAnsi="Segoe UI" w:cs="Segoe UI"/>
      <w:sz w:val="18"/>
      <w:szCs w:val="18"/>
    </w:rPr>
  </w:style>
  <w:style w:type="character" w:customStyle="1" w:styleId="entity">
    <w:name w:val="_entity"/>
    <w:basedOn w:val="DefaultParagraphFont"/>
    <w:rsid w:val="00B37040"/>
  </w:style>
  <w:style w:type="character" w:customStyle="1" w:styleId="pu1yl">
    <w:name w:val="pu1yl"/>
    <w:basedOn w:val="DefaultParagraphFont"/>
    <w:rsid w:val="00B37040"/>
  </w:style>
  <w:style w:type="paragraph" w:customStyle="1" w:styleId="xelementtoproof">
    <w:name w:val="x_elementtoproof"/>
    <w:basedOn w:val="Normal"/>
    <w:rsid w:val="00B3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3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585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17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025917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76570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Marshall</dc:creator>
  <cp:keywords/>
  <dc:description/>
  <cp:lastModifiedBy>Amy Flitton</cp:lastModifiedBy>
  <cp:revision>8</cp:revision>
  <cp:lastPrinted>2023-11-06T11:30:00Z</cp:lastPrinted>
  <dcterms:created xsi:type="dcterms:W3CDTF">2024-01-19T14:17:00Z</dcterms:created>
  <dcterms:modified xsi:type="dcterms:W3CDTF">2024-01-19T14:21:00Z</dcterms:modified>
</cp:coreProperties>
</file>