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D7" w:rsidRPr="001E73D7" w:rsidRDefault="001E73D7">
      <w:pPr>
        <w:jc w:val="center"/>
        <w:rPr>
          <w:sz w:val="28"/>
        </w:rPr>
      </w:pPr>
      <w:bookmarkStart w:id="0" w:name="_GoBack"/>
      <w:bookmarkEnd w:id="0"/>
    </w:p>
    <w:p w:rsidR="001E73D7" w:rsidRDefault="001E73D7">
      <w:pPr>
        <w:jc w:val="center"/>
        <w:rPr>
          <w:rFonts w:ascii="Calibri" w:hAnsi="Calibri" w:cs="Calibri"/>
          <w:b/>
          <w:sz w:val="28"/>
        </w:rPr>
      </w:pPr>
    </w:p>
    <w:p w:rsidR="001F042A" w:rsidRDefault="001F042A">
      <w:pPr>
        <w:jc w:val="center"/>
        <w:rPr>
          <w:rFonts w:ascii="Calibri" w:hAnsi="Calibri" w:cs="Calibri"/>
          <w:b/>
          <w:sz w:val="28"/>
        </w:rPr>
      </w:pPr>
    </w:p>
    <w:p w:rsidR="008B3460" w:rsidRPr="001E73D7" w:rsidRDefault="004D1C77">
      <w:pPr>
        <w:jc w:val="center"/>
        <w:rPr>
          <w:rFonts w:ascii="Calibri" w:hAnsi="Calibri" w:cs="Calibri"/>
          <w:b/>
          <w:sz w:val="28"/>
        </w:rPr>
      </w:pPr>
      <w:r w:rsidRPr="001E73D7">
        <w:rPr>
          <w:rFonts w:ascii="Trajan Pro" w:eastAsia="Calibri" w:hAnsi="Trajan Pro" w:cs="Times New Roman"/>
          <w:noProof/>
          <w:sz w:val="42"/>
          <w:szCs w:val="40"/>
          <w:lang w:val="en-GB"/>
        </w:rPr>
        <mc:AlternateContent>
          <mc:Choice Requires="wps">
            <w:drawing>
              <wp:anchor distT="45720" distB="45720" distL="114300" distR="114300" simplePos="0" relativeHeight="251659264" behindDoc="0" locked="0" layoutInCell="1" allowOverlap="1" wp14:anchorId="0DAA6C98" wp14:editId="5E14C7ED">
                <wp:simplePos x="0" y="0"/>
                <wp:positionH relativeFrom="margin">
                  <wp:align>left</wp:align>
                </wp:positionH>
                <wp:positionV relativeFrom="page">
                  <wp:posOffset>1642745</wp:posOffset>
                </wp:positionV>
                <wp:extent cx="6657975" cy="11722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72210"/>
                        </a:xfrm>
                        <a:prstGeom prst="rect">
                          <a:avLst/>
                        </a:prstGeom>
                        <a:solidFill>
                          <a:srgbClr val="5B9BD5">
                            <a:lumMod val="75000"/>
                            <a:alpha val="10196"/>
                          </a:srgbClr>
                        </a:solidFill>
                        <a:ln w="9525">
                          <a:solidFill>
                            <a:srgbClr val="5B9BD5">
                              <a:lumMod val="75000"/>
                            </a:srgbClr>
                          </a:solidFill>
                          <a:miter lim="800000"/>
                          <a:headEnd/>
                          <a:tailEnd/>
                        </a:ln>
                      </wps:spPr>
                      <wps:txbx>
                        <w:txbxContent>
                          <w:p w:rsidR="001E73D7" w:rsidRPr="009675B1" w:rsidRDefault="001E73D7" w:rsidP="001E73D7">
                            <w:pPr>
                              <w:pStyle w:val="NoSpacing1"/>
                              <w:rPr>
                                <w:rFonts w:eastAsia="Times New Roman"/>
                                <w:b/>
                                <w:bCs/>
                                <w:color w:val="000000"/>
                                <w:lang w:eastAsia="en-GB"/>
                              </w:rPr>
                            </w:pPr>
                            <w:r w:rsidRPr="009675B1">
                              <w:t>Vision for the P</w:t>
                            </w:r>
                            <w:r>
                              <w:t>upil Premium Grant Expenditure</w:t>
                            </w:r>
                          </w:p>
                          <w:p w:rsidR="001E73D7" w:rsidRPr="009675B1" w:rsidRDefault="001E73D7" w:rsidP="001E73D7">
                            <w:pPr>
                              <w:pStyle w:val="NoSpacing1"/>
                              <w:rPr>
                                <w:rFonts w:eastAsia="Times New Roman"/>
                                <w:b/>
                                <w:bCs/>
                                <w:color w:val="000000"/>
                                <w:lang w:eastAsia="en-GB"/>
                              </w:rPr>
                            </w:pPr>
                          </w:p>
                          <w:p w:rsidR="001E73D7" w:rsidRPr="009675B1" w:rsidRDefault="001E73D7" w:rsidP="001E73D7">
                            <w:pPr>
                              <w:pStyle w:val="NoSpacing1"/>
                            </w:pPr>
                            <w:r w:rsidRPr="009675B1">
                              <w:rPr>
                                <w:rFonts w:eastAsia="Times New Roman"/>
                                <w:b/>
                                <w:bCs/>
                                <w:color w:val="000000"/>
                                <w:lang w:eastAsia="en-GB"/>
                              </w:rPr>
                              <w:t xml:space="preserve">ALL </w:t>
                            </w:r>
                            <w:r w:rsidR="004D1C77">
                              <w:rPr>
                                <w:rFonts w:eastAsia="Times New Roman"/>
                                <w:color w:val="000000"/>
                                <w:lang w:eastAsia="en-GB"/>
                              </w:rPr>
                              <w:t>pupils, regardless of their family’s socio-economic status</w:t>
                            </w:r>
                            <w:r w:rsidR="00E25B48">
                              <w:rPr>
                                <w:rFonts w:eastAsia="Times New Roman"/>
                                <w:color w:val="000000"/>
                                <w:lang w:eastAsia="en-GB"/>
                              </w:rPr>
                              <w:t xml:space="preserve"> or </w:t>
                            </w:r>
                            <w:r w:rsidR="00E25B48" w:rsidRPr="008E1508">
                              <w:rPr>
                                <w:rFonts w:eastAsia="Times New Roman"/>
                                <w:color w:val="000000"/>
                                <w:u w:val="single"/>
                                <w:lang w:eastAsia="en-GB"/>
                              </w:rPr>
                              <w:t>any</w:t>
                            </w:r>
                            <w:r w:rsidR="00E25B48">
                              <w:rPr>
                                <w:rFonts w:eastAsia="Times New Roman"/>
                                <w:color w:val="000000"/>
                                <w:lang w:eastAsia="en-GB"/>
                              </w:rPr>
                              <w:t xml:space="preserve"> </w:t>
                            </w:r>
                            <w:r w:rsidR="008E1508">
                              <w:rPr>
                                <w:rFonts w:eastAsia="Times New Roman"/>
                                <w:color w:val="000000"/>
                                <w:lang w:eastAsia="en-GB"/>
                              </w:rPr>
                              <w:t>‘</w:t>
                            </w:r>
                            <w:r w:rsidR="00E25B48">
                              <w:rPr>
                                <w:rFonts w:eastAsia="Times New Roman"/>
                                <w:color w:val="000000"/>
                                <w:lang w:eastAsia="en-GB"/>
                              </w:rPr>
                              <w:t>vulnerabilities</w:t>
                            </w:r>
                            <w:r w:rsidR="008E1508">
                              <w:rPr>
                                <w:rFonts w:eastAsia="Times New Roman"/>
                                <w:color w:val="000000"/>
                                <w:lang w:eastAsia="en-GB"/>
                              </w:rPr>
                              <w:t>’</w:t>
                            </w:r>
                            <w:r w:rsidR="00E25B48">
                              <w:rPr>
                                <w:rFonts w:eastAsia="Times New Roman"/>
                                <w:color w:val="000000"/>
                                <w:lang w:eastAsia="en-GB"/>
                              </w:rPr>
                              <w:t xml:space="preserve"> </w:t>
                            </w:r>
                            <w:r w:rsidR="00584295">
                              <w:rPr>
                                <w:rFonts w:eastAsia="Times New Roman"/>
                                <w:color w:val="000000"/>
                                <w:lang w:eastAsia="en-GB"/>
                              </w:rPr>
                              <w:t xml:space="preserve">or </w:t>
                            </w:r>
                            <w:r w:rsidR="00E25B48">
                              <w:rPr>
                                <w:rFonts w:eastAsia="Times New Roman"/>
                                <w:color w:val="000000"/>
                                <w:lang w:eastAsia="en-GB"/>
                              </w:rPr>
                              <w:t xml:space="preserve">they </w:t>
                            </w:r>
                            <w:r w:rsidR="00584295">
                              <w:rPr>
                                <w:rFonts w:eastAsia="Times New Roman"/>
                                <w:color w:val="000000"/>
                                <w:lang w:eastAsia="en-GB"/>
                              </w:rPr>
                              <w:t>may face that potentially impact</w:t>
                            </w:r>
                            <w:r w:rsidR="00E25B48">
                              <w:rPr>
                                <w:rFonts w:eastAsia="Times New Roman"/>
                                <w:color w:val="000000"/>
                                <w:lang w:eastAsia="en-GB"/>
                              </w:rPr>
                              <w:t xml:space="preserve"> learning and progress</w:t>
                            </w:r>
                            <w:r w:rsidR="004D1C77">
                              <w:rPr>
                                <w:rFonts w:eastAsia="Times New Roman"/>
                                <w:color w:val="000000"/>
                                <w:lang w:eastAsia="en-GB"/>
                              </w:rPr>
                              <w:t xml:space="preserve">, </w:t>
                            </w:r>
                            <w:r w:rsidR="00E25B48">
                              <w:rPr>
                                <w:rFonts w:eastAsia="Times New Roman"/>
                                <w:color w:val="000000"/>
                                <w:lang w:eastAsia="en-GB"/>
                              </w:rPr>
                              <w:t xml:space="preserve">leaving primary school </w:t>
                            </w:r>
                            <w:r w:rsidR="004D1C77">
                              <w:rPr>
                                <w:rFonts w:eastAsia="Times New Roman"/>
                                <w:color w:val="000000"/>
                                <w:lang w:eastAsia="en-GB"/>
                              </w:rPr>
                              <w:t xml:space="preserve">competently </w:t>
                            </w:r>
                            <w:r w:rsidR="004D1C77" w:rsidRPr="004D1C77">
                              <w:rPr>
                                <w:rFonts w:eastAsia="Times New Roman"/>
                                <w:b/>
                                <w:color w:val="000000"/>
                                <w:lang w:eastAsia="en-GB"/>
                              </w:rPr>
                              <w:t>li</w:t>
                            </w:r>
                            <w:r w:rsidRPr="004D1C77">
                              <w:rPr>
                                <w:rFonts w:eastAsia="Times New Roman"/>
                                <w:b/>
                                <w:bCs/>
                                <w:color w:val="000000"/>
                                <w:lang w:eastAsia="en-GB"/>
                              </w:rPr>
                              <w:t>t</w:t>
                            </w:r>
                            <w:r w:rsidRPr="009675B1">
                              <w:rPr>
                                <w:rFonts w:eastAsia="Times New Roman"/>
                                <w:b/>
                                <w:bCs/>
                                <w:color w:val="000000"/>
                                <w:lang w:eastAsia="en-GB"/>
                              </w:rPr>
                              <w:t>erate</w:t>
                            </w:r>
                            <w:r w:rsidRPr="009675B1">
                              <w:rPr>
                                <w:rFonts w:eastAsia="Times New Roman"/>
                                <w:color w:val="000000"/>
                                <w:lang w:eastAsia="en-GB"/>
                              </w:rPr>
                              <w:t xml:space="preserve"> and</w:t>
                            </w:r>
                            <w:r w:rsidR="004D1C77">
                              <w:rPr>
                                <w:rFonts w:eastAsia="Times New Roman"/>
                                <w:color w:val="000000"/>
                                <w:lang w:eastAsia="en-GB"/>
                              </w:rPr>
                              <w:t xml:space="preserve"> </w:t>
                            </w:r>
                            <w:r w:rsidR="004D1C77" w:rsidRPr="004D1C77">
                              <w:rPr>
                                <w:rFonts w:eastAsia="Times New Roman"/>
                                <w:b/>
                                <w:color w:val="000000"/>
                                <w:lang w:eastAsia="en-GB"/>
                              </w:rPr>
                              <w:t>numerate</w:t>
                            </w:r>
                            <w:r w:rsidRPr="009675B1">
                              <w:rPr>
                                <w:rFonts w:eastAsia="Times New Roman"/>
                                <w:color w:val="000000"/>
                                <w:lang w:eastAsia="en-GB"/>
                              </w:rPr>
                              <w:t xml:space="preserve"> </w:t>
                            </w:r>
                            <w:r w:rsidR="00E25B48">
                              <w:rPr>
                                <w:rFonts w:eastAsia="Times New Roman"/>
                                <w:color w:val="000000"/>
                                <w:lang w:eastAsia="en-GB"/>
                              </w:rPr>
                              <w:t xml:space="preserve">and </w:t>
                            </w:r>
                            <w:r w:rsidRPr="009675B1">
                              <w:rPr>
                                <w:rFonts w:eastAsia="Times New Roman"/>
                                <w:color w:val="000000"/>
                                <w:lang w:eastAsia="en-GB"/>
                              </w:rPr>
                              <w:t>with</w:t>
                            </w:r>
                            <w:r w:rsidR="00E25B48">
                              <w:rPr>
                                <w:rFonts w:eastAsia="Times New Roman"/>
                                <w:color w:val="000000"/>
                                <w:lang w:eastAsia="en-GB"/>
                              </w:rPr>
                              <w:t xml:space="preserve"> all</w:t>
                            </w:r>
                            <w:r w:rsidR="008E1508">
                              <w:rPr>
                                <w:rFonts w:eastAsia="Times New Roman"/>
                                <w:color w:val="000000"/>
                                <w:lang w:eastAsia="en-GB"/>
                              </w:rPr>
                              <w:t xml:space="preserve"> the </w:t>
                            </w:r>
                            <w:r w:rsidRPr="009675B1">
                              <w:rPr>
                                <w:rFonts w:eastAsia="Times New Roman"/>
                                <w:b/>
                                <w:bCs/>
                                <w:color w:val="000000"/>
                                <w:lang w:eastAsia="en-GB"/>
                              </w:rPr>
                              <w:t xml:space="preserve">knowledge, skills and </w:t>
                            </w:r>
                            <w:r w:rsidR="00E25B48">
                              <w:rPr>
                                <w:rFonts w:eastAsia="Times New Roman"/>
                                <w:b/>
                                <w:bCs/>
                                <w:color w:val="000000"/>
                                <w:lang w:eastAsia="en-GB"/>
                              </w:rPr>
                              <w:t>attributes of values and citizenship</w:t>
                            </w:r>
                            <w:r w:rsidRPr="009675B1">
                              <w:rPr>
                                <w:rFonts w:eastAsia="Times New Roman"/>
                                <w:color w:val="000000"/>
                                <w:lang w:eastAsia="en-GB"/>
                              </w:rPr>
                              <w:t xml:space="preserve"> necessary to equip them for</w:t>
                            </w:r>
                            <w:r w:rsidR="00E25B48">
                              <w:rPr>
                                <w:rFonts w:eastAsia="Times New Roman"/>
                                <w:color w:val="000000"/>
                                <w:lang w:eastAsia="en-GB"/>
                              </w:rPr>
                              <w:t xml:space="preserve"> success and achievement in</w:t>
                            </w:r>
                            <w:r w:rsidRPr="009675B1">
                              <w:rPr>
                                <w:rFonts w:eastAsia="Times New Roman"/>
                                <w:color w:val="000000"/>
                                <w:lang w:eastAsia="en-GB"/>
                              </w:rPr>
                              <w:t xml:space="preserve"> </w:t>
                            </w:r>
                            <w:r w:rsidR="004D1C77">
                              <w:rPr>
                                <w:rFonts w:eastAsia="Times New Roman"/>
                                <w:color w:val="000000"/>
                                <w:lang w:eastAsia="en-GB"/>
                              </w:rPr>
                              <w:t>an unknown future and 21</w:t>
                            </w:r>
                            <w:r w:rsidR="004D1C77" w:rsidRPr="004D1C77">
                              <w:rPr>
                                <w:rFonts w:eastAsia="Times New Roman"/>
                                <w:color w:val="000000"/>
                                <w:vertAlign w:val="superscript"/>
                                <w:lang w:eastAsia="en-GB"/>
                              </w:rPr>
                              <w:t>st</w:t>
                            </w:r>
                            <w:r w:rsidR="004D1C77">
                              <w:rPr>
                                <w:rFonts w:eastAsia="Times New Roman"/>
                                <w:color w:val="000000"/>
                                <w:lang w:eastAsia="en-GB"/>
                              </w:rPr>
                              <w:t xml:space="preserve"> Century Modern Britain</w:t>
                            </w:r>
                            <w:r w:rsidR="00E25B48">
                              <w:rPr>
                                <w:rFonts w:eastAsia="Times New Roman"/>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A6C98" id="_x0000_t202" coordsize="21600,21600" o:spt="202" path="m,l,21600r21600,l21600,xe">
                <v:stroke joinstyle="miter"/>
                <v:path gradientshapeok="t" o:connecttype="rect"/>
              </v:shapetype>
              <v:shape id="Text Box 2" o:spid="_x0000_s1026" type="#_x0000_t202" style="position:absolute;left:0;text-align:left;margin-left:0;margin-top:129.35pt;width:524.25pt;height:9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" fillcolor="#2e75b6" strokecolor="#2e75b6">
                <v:fill opacity="6682f"/>
                <v:textbox>
                  <w:txbxContent>
                    <w:p w:rsidR="001E73D7" w:rsidRPr="009675B1" w:rsidRDefault="001E73D7" w:rsidP="001E73D7">
                      <w:pPr>
                        <w:pStyle w:val="NoSpacing1"/>
                        <w:rPr>
                          <w:rFonts w:eastAsia="Times New Roman"/>
                          <w:b/>
                          <w:bCs/>
                          <w:color w:val="000000"/>
                          <w:lang w:eastAsia="en-GB"/>
                        </w:rPr>
                      </w:pPr>
                      <w:r w:rsidRPr="009675B1">
                        <w:t>Vision for the P</w:t>
                      </w:r>
                      <w:r>
                        <w:t>upil Premium Grant Expenditure</w:t>
                      </w:r>
                    </w:p>
                    <w:p w:rsidR="001E73D7" w:rsidRPr="009675B1" w:rsidRDefault="001E73D7" w:rsidP="001E73D7">
                      <w:pPr>
                        <w:pStyle w:val="NoSpacing1"/>
                        <w:rPr>
                          <w:rFonts w:eastAsia="Times New Roman"/>
                          <w:b/>
                          <w:bCs/>
                          <w:color w:val="000000"/>
                          <w:lang w:eastAsia="en-GB"/>
                        </w:rPr>
                      </w:pPr>
                    </w:p>
                    <w:p w:rsidR="001E73D7" w:rsidRPr="009675B1" w:rsidRDefault="001E73D7" w:rsidP="001E73D7">
                      <w:pPr>
                        <w:pStyle w:val="NoSpacing1"/>
                      </w:pPr>
                      <w:r w:rsidRPr="009675B1">
                        <w:rPr>
                          <w:rFonts w:eastAsia="Times New Roman"/>
                          <w:b/>
                          <w:bCs/>
                          <w:color w:val="000000"/>
                          <w:lang w:eastAsia="en-GB"/>
                        </w:rPr>
                        <w:t xml:space="preserve">ALL </w:t>
                      </w:r>
                      <w:r w:rsidR="004D1C77">
                        <w:rPr>
                          <w:rFonts w:eastAsia="Times New Roman"/>
                          <w:color w:val="000000"/>
                          <w:lang w:eastAsia="en-GB"/>
                        </w:rPr>
                        <w:t>pupils, regardless of their family’s socio-economic status</w:t>
                      </w:r>
                      <w:r w:rsidR="00E25B48">
                        <w:rPr>
                          <w:rFonts w:eastAsia="Times New Roman"/>
                          <w:color w:val="000000"/>
                          <w:lang w:eastAsia="en-GB"/>
                        </w:rPr>
                        <w:t xml:space="preserve"> or </w:t>
                      </w:r>
                      <w:r w:rsidR="00E25B48" w:rsidRPr="008E1508">
                        <w:rPr>
                          <w:rFonts w:eastAsia="Times New Roman"/>
                          <w:color w:val="000000"/>
                          <w:u w:val="single"/>
                          <w:lang w:eastAsia="en-GB"/>
                        </w:rPr>
                        <w:t>any</w:t>
                      </w:r>
                      <w:r w:rsidR="00E25B48">
                        <w:rPr>
                          <w:rFonts w:eastAsia="Times New Roman"/>
                          <w:color w:val="000000"/>
                          <w:lang w:eastAsia="en-GB"/>
                        </w:rPr>
                        <w:t xml:space="preserve"> </w:t>
                      </w:r>
                      <w:r w:rsidR="008E1508">
                        <w:rPr>
                          <w:rFonts w:eastAsia="Times New Roman"/>
                          <w:color w:val="000000"/>
                          <w:lang w:eastAsia="en-GB"/>
                        </w:rPr>
                        <w:t>‘</w:t>
                      </w:r>
                      <w:r w:rsidR="00E25B48">
                        <w:rPr>
                          <w:rFonts w:eastAsia="Times New Roman"/>
                          <w:color w:val="000000"/>
                          <w:lang w:eastAsia="en-GB"/>
                        </w:rPr>
                        <w:t>vulnerabilities</w:t>
                      </w:r>
                      <w:r w:rsidR="008E1508">
                        <w:rPr>
                          <w:rFonts w:eastAsia="Times New Roman"/>
                          <w:color w:val="000000"/>
                          <w:lang w:eastAsia="en-GB"/>
                        </w:rPr>
                        <w:t>’</w:t>
                      </w:r>
                      <w:r w:rsidR="00E25B48">
                        <w:rPr>
                          <w:rFonts w:eastAsia="Times New Roman"/>
                          <w:color w:val="000000"/>
                          <w:lang w:eastAsia="en-GB"/>
                        </w:rPr>
                        <w:t xml:space="preserve"> </w:t>
                      </w:r>
                      <w:r w:rsidR="00584295">
                        <w:rPr>
                          <w:rFonts w:eastAsia="Times New Roman"/>
                          <w:color w:val="000000"/>
                          <w:lang w:eastAsia="en-GB"/>
                        </w:rPr>
                        <w:t xml:space="preserve">or </w:t>
                      </w:r>
                      <w:r w:rsidR="00E25B48">
                        <w:rPr>
                          <w:rFonts w:eastAsia="Times New Roman"/>
                          <w:color w:val="000000"/>
                          <w:lang w:eastAsia="en-GB"/>
                        </w:rPr>
                        <w:t xml:space="preserve">they </w:t>
                      </w:r>
                      <w:r w:rsidR="00584295">
                        <w:rPr>
                          <w:rFonts w:eastAsia="Times New Roman"/>
                          <w:color w:val="000000"/>
                          <w:lang w:eastAsia="en-GB"/>
                        </w:rPr>
                        <w:t>may face that potentially impact</w:t>
                      </w:r>
                      <w:r w:rsidR="00E25B48">
                        <w:rPr>
                          <w:rFonts w:eastAsia="Times New Roman"/>
                          <w:color w:val="000000"/>
                          <w:lang w:eastAsia="en-GB"/>
                        </w:rPr>
                        <w:t xml:space="preserve"> learning and progress</w:t>
                      </w:r>
                      <w:r w:rsidR="004D1C77">
                        <w:rPr>
                          <w:rFonts w:eastAsia="Times New Roman"/>
                          <w:color w:val="000000"/>
                          <w:lang w:eastAsia="en-GB"/>
                        </w:rPr>
                        <w:t xml:space="preserve">, </w:t>
                      </w:r>
                      <w:r w:rsidR="00E25B48">
                        <w:rPr>
                          <w:rFonts w:eastAsia="Times New Roman"/>
                          <w:color w:val="000000"/>
                          <w:lang w:eastAsia="en-GB"/>
                        </w:rPr>
                        <w:t xml:space="preserve">leaving primary school </w:t>
                      </w:r>
                      <w:r w:rsidR="004D1C77">
                        <w:rPr>
                          <w:rFonts w:eastAsia="Times New Roman"/>
                          <w:color w:val="000000"/>
                          <w:lang w:eastAsia="en-GB"/>
                        </w:rPr>
                        <w:t xml:space="preserve">competently </w:t>
                      </w:r>
                      <w:r w:rsidR="004D1C77" w:rsidRPr="004D1C77">
                        <w:rPr>
                          <w:rFonts w:eastAsia="Times New Roman"/>
                          <w:b/>
                          <w:color w:val="000000"/>
                          <w:lang w:eastAsia="en-GB"/>
                        </w:rPr>
                        <w:t>li</w:t>
                      </w:r>
                      <w:r w:rsidRPr="004D1C77">
                        <w:rPr>
                          <w:rFonts w:eastAsia="Times New Roman"/>
                          <w:b/>
                          <w:bCs/>
                          <w:color w:val="000000"/>
                          <w:lang w:eastAsia="en-GB"/>
                        </w:rPr>
                        <w:t>t</w:t>
                      </w:r>
                      <w:r w:rsidRPr="009675B1">
                        <w:rPr>
                          <w:rFonts w:eastAsia="Times New Roman"/>
                          <w:b/>
                          <w:bCs/>
                          <w:color w:val="000000"/>
                          <w:lang w:eastAsia="en-GB"/>
                        </w:rPr>
                        <w:t>erate</w:t>
                      </w:r>
                      <w:r w:rsidRPr="009675B1">
                        <w:rPr>
                          <w:rFonts w:eastAsia="Times New Roman"/>
                          <w:color w:val="000000"/>
                          <w:lang w:eastAsia="en-GB"/>
                        </w:rPr>
                        <w:t xml:space="preserve"> and</w:t>
                      </w:r>
                      <w:r w:rsidR="004D1C77">
                        <w:rPr>
                          <w:rFonts w:eastAsia="Times New Roman"/>
                          <w:color w:val="000000"/>
                          <w:lang w:eastAsia="en-GB"/>
                        </w:rPr>
                        <w:t xml:space="preserve"> </w:t>
                      </w:r>
                      <w:r w:rsidR="004D1C77" w:rsidRPr="004D1C77">
                        <w:rPr>
                          <w:rFonts w:eastAsia="Times New Roman"/>
                          <w:b/>
                          <w:color w:val="000000"/>
                          <w:lang w:eastAsia="en-GB"/>
                        </w:rPr>
                        <w:t>numerate</w:t>
                      </w:r>
                      <w:r w:rsidRPr="009675B1">
                        <w:rPr>
                          <w:rFonts w:eastAsia="Times New Roman"/>
                          <w:color w:val="000000"/>
                          <w:lang w:eastAsia="en-GB"/>
                        </w:rPr>
                        <w:t xml:space="preserve"> </w:t>
                      </w:r>
                      <w:r w:rsidR="00E25B48">
                        <w:rPr>
                          <w:rFonts w:eastAsia="Times New Roman"/>
                          <w:color w:val="000000"/>
                          <w:lang w:eastAsia="en-GB"/>
                        </w:rPr>
                        <w:t xml:space="preserve">and </w:t>
                      </w:r>
                      <w:r w:rsidRPr="009675B1">
                        <w:rPr>
                          <w:rFonts w:eastAsia="Times New Roman"/>
                          <w:color w:val="000000"/>
                          <w:lang w:eastAsia="en-GB"/>
                        </w:rPr>
                        <w:t>with</w:t>
                      </w:r>
                      <w:r w:rsidR="00E25B48">
                        <w:rPr>
                          <w:rFonts w:eastAsia="Times New Roman"/>
                          <w:color w:val="000000"/>
                          <w:lang w:eastAsia="en-GB"/>
                        </w:rPr>
                        <w:t xml:space="preserve"> all</w:t>
                      </w:r>
                      <w:r w:rsidR="008E1508">
                        <w:rPr>
                          <w:rFonts w:eastAsia="Times New Roman"/>
                          <w:color w:val="000000"/>
                          <w:lang w:eastAsia="en-GB"/>
                        </w:rPr>
                        <w:t xml:space="preserve"> the </w:t>
                      </w:r>
                      <w:r w:rsidRPr="009675B1">
                        <w:rPr>
                          <w:rFonts w:eastAsia="Times New Roman"/>
                          <w:b/>
                          <w:bCs/>
                          <w:color w:val="000000"/>
                          <w:lang w:eastAsia="en-GB"/>
                        </w:rPr>
                        <w:t xml:space="preserve">knowledge, skills and </w:t>
                      </w:r>
                      <w:r w:rsidR="00E25B48">
                        <w:rPr>
                          <w:rFonts w:eastAsia="Times New Roman"/>
                          <w:b/>
                          <w:bCs/>
                          <w:color w:val="000000"/>
                          <w:lang w:eastAsia="en-GB"/>
                        </w:rPr>
                        <w:t>attributes of values and citizenship</w:t>
                      </w:r>
                      <w:r w:rsidRPr="009675B1">
                        <w:rPr>
                          <w:rFonts w:eastAsia="Times New Roman"/>
                          <w:color w:val="000000"/>
                          <w:lang w:eastAsia="en-GB"/>
                        </w:rPr>
                        <w:t xml:space="preserve"> necessary to equip them for</w:t>
                      </w:r>
                      <w:r w:rsidR="00E25B48">
                        <w:rPr>
                          <w:rFonts w:eastAsia="Times New Roman"/>
                          <w:color w:val="000000"/>
                          <w:lang w:eastAsia="en-GB"/>
                        </w:rPr>
                        <w:t xml:space="preserve"> success and achievement in</w:t>
                      </w:r>
                      <w:r w:rsidRPr="009675B1">
                        <w:rPr>
                          <w:rFonts w:eastAsia="Times New Roman"/>
                          <w:color w:val="000000"/>
                          <w:lang w:eastAsia="en-GB"/>
                        </w:rPr>
                        <w:t xml:space="preserve"> </w:t>
                      </w:r>
                      <w:r w:rsidR="004D1C77">
                        <w:rPr>
                          <w:rFonts w:eastAsia="Times New Roman"/>
                          <w:color w:val="000000"/>
                          <w:lang w:eastAsia="en-GB"/>
                        </w:rPr>
                        <w:t>an unknown future and 21</w:t>
                      </w:r>
                      <w:r w:rsidR="004D1C77" w:rsidRPr="004D1C77">
                        <w:rPr>
                          <w:rFonts w:eastAsia="Times New Roman"/>
                          <w:color w:val="000000"/>
                          <w:vertAlign w:val="superscript"/>
                          <w:lang w:eastAsia="en-GB"/>
                        </w:rPr>
                        <w:t>st</w:t>
                      </w:r>
                      <w:r w:rsidR="004D1C77">
                        <w:rPr>
                          <w:rFonts w:eastAsia="Times New Roman"/>
                          <w:color w:val="000000"/>
                          <w:lang w:eastAsia="en-GB"/>
                        </w:rPr>
                        <w:t xml:space="preserve"> Century Modern Britain</w:t>
                      </w:r>
                      <w:r w:rsidR="00E25B48">
                        <w:rPr>
                          <w:rFonts w:eastAsia="Times New Roman"/>
                          <w:color w:val="000000"/>
                          <w:lang w:eastAsia="en-GB"/>
                        </w:rPr>
                        <w:t>.</w:t>
                      </w:r>
                    </w:p>
                  </w:txbxContent>
                </v:textbox>
                <w10:wrap type="square" anchorx="margin" anchory="page"/>
              </v:shape>
            </w:pict>
          </mc:Fallback>
        </mc:AlternateContent>
      </w:r>
      <w:r w:rsidR="001F042A" w:rsidRPr="001E73D7">
        <w:rPr>
          <w:rFonts w:ascii="Calibri" w:hAnsi="Calibri" w:cs="Calibri"/>
          <w:b/>
          <w:sz w:val="28"/>
        </w:rPr>
        <w:t>PUPIL PREMIUM GRANT EXPENDITURE STATEMENT 2018-19</w:t>
      </w:r>
    </w:p>
    <w:p w:rsidR="001E73D7" w:rsidRDefault="001E73D7">
      <w:pPr>
        <w:rPr>
          <w:rFonts w:ascii="Calibri" w:hAnsi="Calibri" w:cs="Calibri"/>
        </w:rPr>
      </w:pPr>
    </w:p>
    <w:p w:rsidR="00E25B48" w:rsidRPr="00E25B48" w:rsidRDefault="0016490E">
      <w:pPr>
        <w:rPr>
          <w:rFonts w:ascii="Calibri" w:hAnsi="Calibri" w:cs="Calibri"/>
          <w:b/>
        </w:rPr>
      </w:pPr>
      <w:r w:rsidRPr="00E25B48">
        <w:rPr>
          <w:rFonts w:ascii="Calibri" w:hAnsi="Calibri" w:cs="Calibri"/>
          <w:b/>
        </w:rPr>
        <w:t>INTRODUCTION</w:t>
      </w:r>
    </w:p>
    <w:p w:rsidR="008B3460" w:rsidRPr="001E73D7" w:rsidRDefault="0016490E">
      <w:pPr>
        <w:rPr>
          <w:rFonts w:ascii="Calibri" w:hAnsi="Calibri" w:cs="Calibri"/>
        </w:rPr>
      </w:pPr>
      <w:r>
        <w:rPr>
          <w:rFonts w:ascii="Calibri" w:hAnsi="Calibri" w:cs="Calibri"/>
        </w:rPr>
        <w:t xml:space="preserve">The </w:t>
      </w:r>
      <w:r w:rsidR="001F042A" w:rsidRPr="001E73D7">
        <w:rPr>
          <w:rFonts w:ascii="Calibri" w:hAnsi="Calibri" w:cs="Calibri"/>
        </w:rPr>
        <w:t xml:space="preserve">Pupil Premium Grant (PPG) is funding additional to the main school budget that is allocated to school based on the number of pupils the school has who are deemed to be ‘disadvantaged’. It is granted to ensure that these pupils have the same opportunities and achieve as well as other - non-disadvantaged - pupils. </w:t>
      </w:r>
    </w:p>
    <w:p w:rsidR="008B3460" w:rsidRPr="001E73D7" w:rsidRDefault="008B3460">
      <w:pPr>
        <w:rPr>
          <w:rFonts w:ascii="Calibri" w:hAnsi="Calibri" w:cs="Calibri"/>
        </w:rPr>
      </w:pPr>
    </w:p>
    <w:p w:rsidR="008B3460" w:rsidRPr="001E73D7" w:rsidRDefault="001F042A">
      <w:pPr>
        <w:rPr>
          <w:rFonts w:ascii="Calibri" w:hAnsi="Calibri" w:cs="Calibri"/>
        </w:rPr>
      </w:pPr>
      <w:r w:rsidRPr="001E73D7">
        <w:rPr>
          <w:rFonts w:ascii="Calibri" w:hAnsi="Calibri" w:cs="Calibri"/>
        </w:rPr>
        <w:t xml:space="preserve">The grant is allocated in three parts: </w:t>
      </w:r>
    </w:p>
    <w:p w:rsidR="008B3460" w:rsidRPr="001E73D7" w:rsidRDefault="001F042A">
      <w:pPr>
        <w:numPr>
          <w:ilvl w:val="0"/>
          <w:numId w:val="2"/>
        </w:numPr>
        <w:rPr>
          <w:rFonts w:ascii="Calibri" w:hAnsi="Calibri" w:cs="Calibri"/>
        </w:rPr>
      </w:pPr>
      <w:r w:rsidRPr="001E73D7">
        <w:rPr>
          <w:rFonts w:ascii="Calibri" w:hAnsi="Calibri" w:cs="Calibri"/>
        </w:rPr>
        <w:t xml:space="preserve">pupils known to be eligible for free school meals (FSM) in any of the previous six years (‘Ever 6); </w:t>
      </w:r>
    </w:p>
    <w:p w:rsidR="008B3460" w:rsidRPr="001E73D7" w:rsidRDefault="001F042A">
      <w:pPr>
        <w:numPr>
          <w:ilvl w:val="0"/>
          <w:numId w:val="2"/>
        </w:numPr>
        <w:rPr>
          <w:rFonts w:ascii="Calibri" w:hAnsi="Calibri" w:cs="Calibri"/>
        </w:rPr>
      </w:pPr>
      <w:r w:rsidRPr="001E73D7">
        <w:rPr>
          <w:rFonts w:ascii="Calibri" w:hAnsi="Calibri" w:cs="Calibri"/>
        </w:rPr>
        <w:t>looked after children (LAC) and those who have been previously looked after (post-LAC);</w:t>
      </w:r>
    </w:p>
    <w:p w:rsidR="008B3460" w:rsidRPr="001E73D7" w:rsidRDefault="001F042A">
      <w:pPr>
        <w:numPr>
          <w:ilvl w:val="0"/>
          <w:numId w:val="2"/>
        </w:numPr>
        <w:rPr>
          <w:rFonts w:ascii="Calibri" w:hAnsi="Calibri" w:cs="Calibri"/>
        </w:rPr>
      </w:pPr>
      <w:proofErr w:type="gramStart"/>
      <w:r w:rsidRPr="001E73D7">
        <w:rPr>
          <w:rFonts w:ascii="Calibri" w:hAnsi="Calibri" w:cs="Calibri"/>
        </w:rPr>
        <w:t>children</w:t>
      </w:r>
      <w:proofErr w:type="gramEnd"/>
      <w:r w:rsidRPr="001E73D7">
        <w:rPr>
          <w:rFonts w:ascii="Calibri" w:hAnsi="Calibri" w:cs="Calibri"/>
        </w:rPr>
        <w:t xml:space="preserve"> from families with any parent in the armed forces.</w:t>
      </w:r>
    </w:p>
    <w:p w:rsidR="008B3460" w:rsidRPr="001E73D7" w:rsidRDefault="008B3460">
      <w:pPr>
        <w:rPr>
          <w:rFonts w:ascii="Calibri" w:hAnsi="Calibri" w:cs="Calibri"/>
        </w:rPr>
      </w:pPr>
    </w:p>
    <w:p w:rsidR="008B3460" w:rsidRPr="001E73D7" w:rsidRDefault="001F042A">
      <w:pPr>
        <w:rPr>
          <w:rFonts w:ascii="Calibri" w:hAnsi="Calibri" w:cs="Calibri"/>
        </w:rPr>
      </w:pPr>
      <w:r w:rsidRPr="001E73D7">
        <w:rPr>
          <w:rFonts w:ascii="Calibri" w:hAnsi="Calibri" w:cs="Calibri"/>
        </w:rPr>
        <w:t xml:space="preserve">Schools have the freedom to spend the budget in a way they think will best support the raising of attainment for these pupils and closing the gap between them and their peers. However, they are held accountable for the way in which the grant is spent and the impact this is having on the target group of pupils. Schools must publish a report on the spending to this effect. </w:t>
      </w:r>
    </w:p>
    <w:p w:rsidR="008B3460" w:rsidRPr="001E73D7" w:rsidRDefault="008B3460">
      <w:pPr>
        <w:rPr>
          <w:rFonts w:ascii="Calibri" w:hAnsi="Calibri" w:cs="Calibri"/>
        </w:rPr>
      </w:pPr>
    </w:p>
    <w:p w:rsidR="008B3460" w:rsidRPr="0016490E" w:rsidRDefault="001F042A">
      <w:pPr>
        <w:rPr>
          <w:rFonts w:ascii="Calibri" w:hAnsi="Calibri" w:cs="Calibri"/>
          <w:b/>
        </w:rPr>
      </w:pPr>
      <w:r w:rsidRPr="00E25B48">
        <w:rPr>
          <w:rFonts w:ascii="Calibri" w:hAnsi="Calibri" w:cs="Calibri"/>
          <w:b/>
        </w:rPr>
        <w:t>CONTEXT OF SCHOOL</w:t>
      </w:r>
    </w:p>
    <w:p w:rsidR="008B3460" w:rsidRPr="001E73D7" w:rsidRDefault="001F042A">
      <w:pPr>
        <w:rPr>
          <w:rFonts w:ascii="Calibri" w:hAnsi="Calibri" w:cs="Calibri"/>
        </w:rPr>
      </w:pPr>
      <w:r w:rsidRPr="001E73D7">
        <w:rPr>
          <w:rFonts w:ascii="Calibri" w:hAnsi="Calibri" w:cs="Calibri"/>
        </w:rPr>
        <w:t>Dowson Primary Academy is a larger than average primary school. The majority of pupils are from a White British background and we have smaller than average numbers of pupils with Engli</w:t>
      </w:r>
      <w:r w:rsidR="008E1508">
        <w:rPr>
          <w:rFonts w:ascii="Calibri" w:hAnsi="Calibri" w:cs="Calibri"/>
        </w:rPr>
        <w:t>sh as an additional language (5.7</w:t>
      </w:r>
      <w:r w:rsidRPr="001E73D7">
        <w:rPr>
          <w:rFonts w:ascii="Calibri" w:hAnsi="Calibri" w:cs="Calibri"/>
        </w:rPr>
        <w:t>%).</w:t>
      </w:r>
      <w:r w:rsidR="008E1508">
        <w:rPr>
          <w:rFonts w:ascii="Calibri" w:hAnsi="Calibri" w:cs="Calibri"/>
        </w:rPr>
        <w:t xml:space="preserve"> The deprivation indicator is 0.17 which is also below the National figure</w:t>
      </w:r>
      <w:r w:rsidRPr="001E73D7">
        <w:rPr>
          <w:rFonts w:ascii="Calibri" w:hAnsi="Calibri" w:cs="Calibri"/>
        </w:rPr>
        <w:t>.</w:t>
      </w:r>
    </w:p>
    <w:p w:rsidR="008B3460" w:rsidRPr="001E73D7" w:rsidRDefault="008B3460">
      <w:pPr>
        <w:rPr>
          <w:rFonts w:ascii="Calibri" w:hAnsi="Calibri" w:cs="Calibri"/>
        </w:rPr>
      </w:pPr>
    </w:p>
    <w:p w:rsidR="00E95280" w:rsidRDefault="001F042A" w:rsidP="002B5445">
      <w:pPr>
        <w:rPr>
          <w:rFonts w:ascii="Calibri" w:hAnsi="Calibri" w:cs="Calibri"/>
        </w:rPr>
      </w:pPr>
      <w:r w:rsidRPr="001E73D7">
        <w:rPr>
          <w:rFonts w:ascii="Calibri" w:hAnsi="Calibri" w:cs="Calibri"/>
        </w:rPr>
        <w:t>The proportions of pupils</w:t>
      </w:r>
      <w:r w:rsidR="008E1508">
        <w:rPr>
          <w:rFonts w:ascii="Calibri" w:hAnsi="Calibri" w:cs="Calibri"/>
        </w:rPr>
        <w:t xml:space="preserve"> who are</w:t>
      </w:r>
      <w:r w:rsidRPr="001E73D7">
        <w:rPr>
          <w:rFonts w:ascii="Calibri" w:hAnsi="Calibri" w:cs="Calibri"/>
        </w:rPr>
        <w:t xml:space="preserve"> in receipt of the PPG </w:t>
      </w:r>
      <w:r w:rsidR="00584295">
        <w:rPr>
          <w:rFonts w:ascii="Calibri" w:hAnsi="Calibri" w:cs="Calibri"/>
        </w:rPr>
        <w:t xml:space="preserve">is broadly in line with the </w:t>
      </w:r>
      <w:r w:rsidR="008E1508">
        <w:rPr>
          <w:rFonts w:ascii="Calibri" w:hAnsi="Calibri" w:cs="Calibri"/>
        </w:rPr>
        <w:t>national average at 21%</w:t>
      </w:r>
      <w:r w:rsidR="00584295">
        <w:rPr>
          <w:rFonts w:ascii="Calibri" w:hAnsi="Calibri" w:cs="Calibri"/>
        </w:rPr>
        <w:t xml:space="preserve"> (23.5% National)</w:t>
      </w:r>
      <w:r w:rsidR="008E1508">
        <w:rPr>
          <w:rFonts w:ascii="Calibri" w:hAnsi="Calibri" w:cs="Calibri"/>
        </w:rPr>
        <w:t xml:space="preserve">, </w:t>
      </w:r>
      <w:r w:rsidRPr="001E73D7">
        <w:rPr>
          <w:rFonts w:ascii="Calibri" w:hAnsi="Calibri" w:cs="Calibri"/>
        </w:rPr>
        <w:t>as is the proportion of children who are on the register for Special Educational</w:t>
      </w:r>
      <w:r w:rsidR="00584295">
        <w:rPr>
          <w:rFonts w:ascii="Calibri" w:hAnsi="Calibri" w:cs="Calibri"/>
        </w:rPr>
        <w:t xml:space="preserve"> Needs or Disabilities (SEND) 12% (12.4</w:t>
      </w:r>
      <w:r w:rsidRPr="001E73D7">
        <w:rPr>
          <w:rFonts w:ascii="Calibri" w:hAnsi="Calibri" w:cs="Calibri"/>
        </w:rPr>
        <w:t>% National)</w:t>
      </w:r>
    </w:p>
    <w:p w:rsidR="00E95280" w:rsidRPr="001E73D7" w:rsidRDefault="00E95280" w:rsidP="00E95280">
      <w:pPr>
        <w:rPr>
          <w:rFonts w:ascii="Calibri" w:hAnsi="Calibri" w:cs="Calibri"/>
        </w:rPr>
      </w:pPr>
    </w:p>
    <w:p w:rsidR="00E95280" w:rsidRPr="00E25B48" w:rsidRDefault="00E95280" w:rsidP="00E95280">
      <w:pPr>
        <w:rPr>
          <w:rFonts w:ascii="Calibri" w:hAnsi="Calibri" w:cs="Calibri"/>
          <w:b/>
        </w:rPr>
      </w:pPr>
      <w:r w:rsidRPr="00E25B48">
        <w:rPr>
          <w:rFonts w:ascii="Calibri" w:hAnsi="Calibri" w:cs="Calibri"/>
          <w:b/>
        </w:rPr>
        <w:t>OBJECTIVES AND RATIONALE OF PPG SPENDING AT DOWSON</w:t>
      </w:r>
    </w:p>
    <w:p w:rsidR="00E95280" w:rsidRDefault="00E95280" w:rsidP="00E95280">
      <w:pPr>
        <w:rPr>
          <w:rFonts w:ascii="Calibri" w:hAnsi="Calibri" w:cs="Calibri"/>
        </w:rPr>
      </w:pPr>
      <w:r>
        <w:rPr>
          <w:rFonts w:ascii="Calibri" w:hAnsi="Calibri" w:cs="Calibri"/>
        </w:rPr>
        <w:t xml:space="preserve">We invest heavily in additional support for pupils who are disadvantaged or ‘vulnerable’ to suffering academically or in personal growth due to any of a possible wide </w:t>
      </w:r>
      <w:r w:rsidR="00DA1F33">
        <w:rPr>
          <w:rFonts w:ascii="Calibri" w:hAnsi="Calibri" w:cs="Calibri"/>
        </w:rPr>
        <w:t>ranging contributing factors;</w:t>
      </w:r>
      <w:r>
        <w:rPr>
          <w:rFonts w:ascii="Calibri" w:hAnsi="Calibri" w:cs="Calibri"/>
        </w:rPr>
        <w:t xml:space="preserve"> therefore much of our grant supports </w:t>
      </w:r>
      <w:r w:rsidR="00DA1F33">
        <w:rPr>
          <w:rFonts w:ascii="Calibri" w:hAnsi="Calibri" w:cs="Calibri"/>
        </w:rPr>
        <w:t>staffing which affords pastoral support for pupils and their families and promotes inclusion.</w:t>
      </w:r>
    </w:p>
    <w:p w:rsidR="00DA1F33" w:rsidRDefault="00DA1F33" w:rsidP="00E95280">
      <w:pPr>
        <w:rPr>
          <w:rFonts w:ascii="Calibri" w:hAnsi="Calibri" w:cs="Calibri"/>
        </w:rPr>
      </w:pPr>
    </w:p>
    <w:p w:rsidR="00E95280" w:rsidRPr="001E73D7" w:rsidRDefault="00E95280" w:rsidP="00E95280">
      <w:pPr>
        <w:rPr>
          <w:rFonts w:ascii="Calibri" w:hAnsi="Calibri" w:cs="Calibri"/>
        </w:rPr>
      </w:pPr>
      <w:r w:rsidRPr="001E73D7">
        <w:rPr>
          <w:rFonts w:ascii="Calibri" w:hAnsi="Calibri" w:cs="Calibri"/>
        </w:rPr>
        <w:t xml:space="preserve">In making provision for the pupil premium pupils, we </w:t>
      </w:r>
      <w:proofErr w:type="spellStart"/>
      <w:r w:rsidRPr="001E73D7">
        <w:rPr>
          <w:rFonts w:ascii="Calibri" w:hAnsi="Calibri" w:cs="Calibri"/>
        </w:rPr>
        <w:t>recognise</w:t>
      </w:r>
      <w:proofErr w:type="spellEnd"/>
      <w:r w:rsidRPr="001E73D7">
        <w:rPr>
          <w:rFonts w:ascii="Calibri" w:hAnsi="Calibri" w:cs="Calibri"/>
        </w:rPr>
        <w:t xml:space="preserve"> that not all children in receipt of free school meals will be ‘disadvantaged’ and that not all ‘disadvantaged’ pupils will be registered or qualify for free school meals and as such, we use our funding accordingly and in-keeping with this recognition. This, along with our vision and values for school, drive the Key Objectives we set out for the PPG expenditure:</w:t>
      </w:r>
    </w:p>
    <w:p w:rsidR="00E95280" w:rsidRDefault="00E95280" w:rsidP="00E95280">
      <w:pPr>
        <w:rPr>
          <w:rFonts w:ascii="Calibri" w:hAnsi="Calibri" w:cs="Calibri"/>
          <w:b/>
        </w:rPr>
      </w:pPr>
    </w:p>
    <w:p w:rsidR="00141216" w:rsidRDefault="00141216" w:rsidP="00E95280">
      <w:pPr>
        <w:rPr>
          <w:rFonts w:ascii="Calibri" w:hAnsi="Calibri" w:cs="Calibri"/>
          <w:b/>
        </w:rPr>
      </w:pPr>
    </w:p>
    <w:p w:rsidR="00141216" w:rsidRDefault="00141216" w:rsidP="00E95280">
      <w:pPr>
        <w:rPr>
          <w:rFonts w:ascii="Calibri" w:hAnsi="Calibri" w:cs="Calibri"/>
          <w:b/>
        </w:rPr>
      </w:pPr>
    </w:p>
    <w:p w:rsidR="00E95280" w:rsidRPr="00584295" w:rsidRDefault="00E95280" w:rsidP="00E95280">
      <w:pPr>
        <w:rPr>
          <w:rFonts w:ascii="Calibri" w:hAnsi="Calibri" w:cs="Calibri"/>
          <w:b/>
        </w:rPr>
      </w:pPr>
      <w:r w:rsidRPr="00584295">
        <w:rPr>
          <w:rFonts w:ascii="Calibri" w:hAnsi="Calibri" w:cs="Calibri"/>
          <w:b/>
        </w:rPr>
        <w:t>Key Objectives:</w:t>
      </w:r>
    </w:p>
    <w:p w:rsidR="00E95280" w:rsidRPr="001E73D7" w:rsidRDefault="00E95280" w:rsidP="00E95280">
      <w:pPr>
        <w:numPr>
          <w:ilvl w:val="0"/>
          <w:numId w:val="1"/>
        </w:numPr>
        <w:rPr>
          <w:rFonts w:ascii="Calibri" w:hAnsi="Calibri" w:cs="Calibri"/>
        </w:rPr>
      </w:pPr>
      <w:r w:rsidRPr="001E73D7">
        <w:rPr>
          <w:rFonts w:ascii="Calibri" w:hAnsi="Calibri" w:cs="Calibri"/>
        </w:rPr>
        <w:t>To ensure disadvantaged children are afforded the same experiences and opportunities as other pupils.</w:t>
      </w:r>
    </w:p>
    <w:p w:rsidR="00E95280" w:rsidRDefault="00E95280" w:rsidP="00E95280">
      <w:pPr>
        <w:numPr>
          <w:ilvl w:val="0"/>
          <w:numId w:val="1"/>
        </w:numPr>
        <w:rPr>
          <w:rFonts w:ascii="Calibri" w:hAnsi="Calibri" w:cs="Calibri"/>
        </w:rPr>
      </w:pPr>
      <w:r w:rsidRPr="001E73D7">
        <w:rPr>
          <w:rFonts w:ascii="Calibri" w:hAnsi="Calibri" w:cs="Calibri"/>
        </w:rPr>
        <w:t>To diminish the difference between the achievements of disadvantaged children and that of ‘others’.</w:t>
      </w:r>
    </w:p>
    <w:p w:rsidR="00E95280" w:rsidRPr="00141216" w:rsidRDefault="00E95280" w:rsidP="002B5445">
      <w:pPr>
        <w:numPr>
          <w:ilvl w:val="0"/>
          <w:numId w:val="1"/>
        </w:numPr>
        <w:rPr>
          <w:rFonts w:ascii="Calibri" w:hAnsi="Calibri" w:cs="Calibri"/>
        </w:rPr>
      </w:pPr>
      <w:r w:rsidRPr="002B5445">
        <w:rPr>
          <w:rFonts w:ascii="Calibri" w:hAnsi="Calibri" w:cs="Calibri"/>
        </w:rPr>
        <w:t>To offer bespoke support - both reactive and proactive - to children and their families who are vulnerable / disadvantaged at any time during their Dowson school years in order that they do not suffer barriers to their learning.</w:t>
      </w:r>
    </w:p>
    <w:p w:rsidR="00E95280" w:rsidRDefault="00E95280" w:rsidP="002B5445">
      <w:pPr>
        <w:rPr>
          <w:rFonts w:ascii="Calibri" w:hAnsi="Calibri" w:cs="Calibri"/>
          <w:b/>
        </w:rPr>
      </w:pPr>
    </w:p>
    <w:p w:rsidR="002B5445" w:rsidRDefault="002B5445" w:rsidP="002B5445">
      <w:pPr>
        <w:rPr>
          <w:rFonts w:ascii="Calibri" w:hAnsi="Calibri" w:cs="Calibri"/>
          <w:b/>
        </w:rPr>
      </w:pPr>
      <w:r w:rsidRPr="002B5445">
        <w:rPr>
          <w:rFonts w:ascii="Calibri" w:hAnsi="Calibri" w:cs="Calibri"/>
          <w:b/>
        </w:rPr>
        <w:t>SUMMARY INFORMATION FOR THE GRANT</w:t>
      </w:r>
    </w:p>
    <w:p w:rsidR="001F042A" w:rsidRDefault="001F042A" w:rsidP="002B5445">
      <w:pPr>
        <w:rPr>
          <w:rFonts w:ascii="Calibri" w:hAnsi="Calibri" w:cs="Calibri"/>
          <w:b/>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F042A" w:rsidTr="001F042A">
        <w:tc>
          <w:tcPr>
            <w:tcW w:w="1798" w:type="dxa"/>
            <w:shd w:val="clear" w:color="auto" w:fill="C6D9F1" w:themeFill="text2" w:themeFillTint="33"/>
          </w:tcPr>
          <w:p w:rsidR="001F042A" w:rsidRDefault="001F042A" w:rsidP="002B5445">
            <w:pPr>
              <w:rPr>
                <w:rFonts w:ascii="Calibri" w:hAnsi="Calibri" w:cs="Calibri"/>
                <w:b/>
              </w:rPr>
            </w:pPr>
            <w:r>
              <w:rPr>
                <w:rFonts w:ascii="Calibri" w:hAnsi="Calibri" w:cs="Calibri"/>
                <w:b/>
              </w:rPr>
              <w:t>Total Number of Pupils on Roll</w:t>
            </w:r>
          </w:p>
        </w:tc>
        <w:tc>
          <w:tcPr>
            <w:tcW w:w="1798" w:type="dxa"/>
            <w:shd w:val="clear" w:color="auto" w:fill="C6D9F1" w:themeFill="text2" w:themeFillTint="33"/>
          </w:tcPr>
          <w:p w:rsidR="001F042A" w:rsidRDefault="001F042A" w:rsidP="002B5445">
            <w:pPr>
              <w:rPr>
                <w:rFonts w:ascii="Calibri" w:hAnsi="Calibri" w:cs="Calibri"/>
                <w:b/>
              </w:rPr>
            </w:pPr>
            <w:r w:rsidRPr="001F042A">
              <w:rPr>
                <w:rFonts w:ascii="Calibri" w:hAnsi="Calibri" w:cs="Calibri"/>
                <w:b/>
              </w:rPr>
              <w:t>Total Number of Pupils eligible for PPG</w:t>
            </w:r>
          </w:p>
        </w:tc>
        <w:tc>
          <w:tcPr>
            <w:tcW w:w="1798" w:type="dxa"/>
            <w:shd w:val="clear" w:color="auto" w:fill="C6D9F1" w:themeFill="text2" w:themeFillTint="33"/>
          </w:tcPr>
          <w:p w:rsidR="001F042A" w:rsidRPr="001F042A" w:rsidRDefault="001F042A" w:rsidP="002B5445">
            <w:pPr>
              <w:rPr>
                <w:rFonts w:ascii="Calibri" w:hAnsi="Calibri" w:cs="Calibri"/>
                <w:b/>
              </w:rPr>
            </w:pPr>
            <w:r w:rsidRPr="001F042A">
              <w:rPr>
                <w:rFonts w:ascii="Calibri" w:hAnsi="Calibri" w:cs="Calibri"/>
                <w:b/>
              </w:rPr>
              <w:t>Breakdown of PPG eligibility criteria</w:t>
            </w:r>
          </w:p>
        </w:tc>
        <w:tc>
          <w:tcPr>
            <w:tcW w:w="1798" w:type="dxa"/>
            <w:shd w:val="clear" w:color="auto" w:fill="C6D9F1" w:themeFill="text2" w:themeFillTint="33"/>
          </w:tcPr>
          <w:p w:rsidR="001F042A" w:rsidRPr="001F042A" w:rsidRDefault="001F042A" w:rsidP="002B5445">
            <w:pPr>
              <w:rPr>
                <w:rFonts w:ascii="Calibri" w:hAnsi="Calibri" w:cs="Calibri"/>
                <w:b/>
              </w:rPr>
            </w:pPr>
            <w:r w:rsidRPr="001F042A">
              <w:rPr>
                <w:rFonts w:ascii="Calibri" w:hAnsi="Calibri" w:cs="Calibri"/>
                <w:b/>
              </w:rPr>
              <w:t>Total PPG budget</w:t>
            </w:r>
          </w:p>
        </w:tc>
        <w:tc>
          <w:tcPr>
            <w:tcW w:w="1799" w:type="dxa"/>
            <w:shd w:val="clear" w:color="auto" w:fill="C6D9F1" w:themeFill="text2" w:themeFillTint="33"/>
          </w:tcPr>
          <w:p w:rsidR="001F042A" w:rsidRPr="001F042A" w:rsidRDefault="001F042A" w:rsidP="002B5445">
            <w:pPr>
              <w:rPr>
                <w:rFonts w:ascii="Calibri" w:hAnsi="Calibri" w:cs="Calibri"/>
                <w:b/>
              </w:rPr>
            </w:pPr>
            <w:r w:rsidRPr="001F042A">
              <w:rPr>
                <w:rFonts w:ascii="Calibri" w:hAnsi="Calibri" w:cs="Calibri"/>
                <w:b/>
              </w:rPr>
              <w:t>Date of most recent PPG expenditure review</w:t>
            </w:r>
          </w:p>
        </w:tc>
        <w:tc>
          <w:tcPr>
            <w:tcW w:w="1799" w:type="dxa"/>
            <w:shd w:val="clear" w:color="auto" w:fill="C6D9F1" w:themeFill="text2" w:themeFillTint="33"/>
          </w:tcPr>
          <w:p w:rsidR="001F042A" w:rsidRDefault="001F042A" w:rsidP="002B5445">
            <w:pPr>
              <w:rPr>
                <w:rFonts w:ascii="Calibri" w:hAnsi="Calibri" w:cs="Calibri"/>
                <w:b/>
              </w:rPr>
            </w:pPr>
            <w:r w:rsidRPr="001F042A">
              <w:rPr>
                <w:rFonts w:ascii="Calibri" w:hAnsi="Calibri" w:cs="Calibri"/>
                <w:b/>
              </w:rPr>
              <w:t>Date for next internal review of this strategy</w:t>
            </w:r>
          </w:p>
        </w:tc>
      </w:tr>
      <w:tr w:rsidR="001F042A" w:rsidTr="001F042A">
        <w:tc>
          <w:tcPr>
            <w:tcW w:w="1798" w:type="dxa"/>
          </w:tcPr>
          <w:p w:rsidR="001F042A" w:rsidRPr="001F042A" w:rsidRDefault="001F042A" w:rsidP="002B5445">
            <w:pPr>
              <w:rPr>
                <w:rFonts w:ascii="Calibri" w:hAnsi="Calibri" w:cs="Calibri"/>
              </w:rPr>
            </w:pPr>
            <w:r w:rsidRPr="001F042A">
              <w:rPr>
                <w:rFonts w:ascii="Calibri" w:hAnsi="Calibri" w:cs="Calibri"/>
              </w:rPr>
              <w:t>486</w:t>
            </w:r>
          </w:p>
        </w:tc>
        <w:tc>
          <w:tcPr>
            <w:tcW w:w="1798" w:type="dxa"/>
          </w:tcPr>
          <w:p w:rsidR="001F042A" w:rsidRPr="001F042A" w:rsidRDefault="001F042A" w:rsidP="002B5445">
            <w:pPr>
              <w:rPr>
                <w:rFonts w:ascii="Calibri" w:hAnsi="Calibri" w:cs="Calibri"/>
              </w:rPr>
            </w:pPr>
            <w:r w:rsidRPr="001F042A">
              <w:rPr>
                <w:rFonts w:ascii="Calibri" w:hAnsi="Calibri" w:cs="Calibri"/>
              </w:rPr>
              <w:t>93</w:t>
            </w:r>
          </w:p>
        </w:tc>
        <w:tc>
          <w:tcPr>
            <w:tcW w:w="1798" w:type="dxa"/>
          </w:tcPr>
          <w:p w:rsidR="001F042A" w:rsidRPr="001F042A" w:rsidRDefault="001F042A" w:rsidP="001F042A">
            <w:pPr>
              <w:widowControl w:val="0"/>
              <w:pBdr>
                <w:top w:val="nil"/>
                <w:left w:val="nil"/>
                <w:bottom w:val="nil"/>
                <w:right w:val="nil"/>
                <w:between w:val="nil"/>
              </w:pBdr>
              <w:rPr>
                <w:rFonts w:ascii="Calibri" w:hAnsi="Calibri" w:cs="Calibri"/>
              </w:rPr>
            </w:pPr>
            <w:r w:rsidRPr="001F042A">
              <w:rPr>
                <w:rFonts w:ascii="Calibri" w:hAnsi="Calibri" w:cs="Calibri"/>
              </w:rPr>
              <w:t>76 Ever 6 PPG</w:t>
            </w:r>
          </w:p>
          <w:p w:rsidR="001F042A" w:rsidRPr="001F042A" w:rsidRDefault="001F042A" w:rsidP="001F042A">
            <w:pPr>
              <w:widowControl w:val="0"/>
              <w:pBdr>
                <w:top w:val="nil"/>
                <w:left w:val="nil"/>
                <w:bottom w:val="nil"/>
                <w:right w:val="nil"/>
                <w:between w:val="nil"/>
              </w:pBdr>
              <w:rPr>
                <w:rFonts w:ascii="Calibri" w:hAnsi="Calibri" w:cs="Calibri"/>
              </w:rPr>
            </w:pPr>
            <w:r w:rsidRPr="001F042A">
              <w:rPr>
                <w:rFonts w:ascii="Calibri" w:hAnsi="Calibri" w:cs="Calibri"/>
              </w:rPr>
              <w:t>6 LAC</w:t>
            </w:r>
          </w:p>
          <w:p w:rsidR="001F042A" w:rsidRPr="001F042A" w:rsidRDefault="001F042A" w:rsidP="001F042A">
            <w:pPr>
              <w:widowControl w:val="0"/>
              <w:pBdr>
                <w:top w:val="nil"/>
                <w:left w:val="nil"/>
                <w:bottom w:val="nil"/>
                <w:right w:val="nil"/>
                <w:between w:val="nil"/>
              </w:pBdr>
              <w:rPr>
                <w:rFonts w:ascii="Calibri" w:hAnsi="Calibri" w:cs="Calibri"/>
              </w:rPr>
            </w:pPr>
            <w:r w:rsidRPr="001F042A">
              <w:rPr>
                <w:rFonts w:ascii="Calibri" w:hAnsi="Calibri" w:cs="Calibri"/>
              </w:rPr>
              <w:t>6 Post LAC</w:t>
            </w:r>
          </w:p>
          <w:p w:rsidR="001F042A" w:rsidRPr="001F042A" w:rsidRDefault="001F042A" w:rsidP="001F042A">
            <w:pPr>
              <w:rPr>
                <w:rFonts w:ascii="Calibri" w:hAnsi="Calibri" w:cs="Calibri"/>
              </w:rPr>
            </w:pPr>
            <w:r w:rsidRPr="001F042A">
              <w:rPr>
                <w:rFonts w:ascii="Calibri" w:hAnsi="Calibri" w:cs="Calibri"/>
              </w:rPr>
              <w:t>5 Services</w:t>
            </w:r>
          </w:p>
        </w:tc>
        <w:tc>
          <w:tcPr>
            <w:tcW w:w="1798" w:type="dxa"/>
          </w:tcPr>
          <w:p w:rsidR="001F042A" w:rsidRPr="001F042A" w:rsidRDefault="001F042A" w:rsidP="002B5445">
            <w:pPr>
              <w:rPr>
                <w:rFonts w:ascii="Calibri" w:hAnsi="Calibri" w:cs="Calibri"/>
              </w:rPr>
            </w:pPr>
            <w:r w:rsidRPr="001F042A">
              <w:rPr>
                <w:rFonts w:ascii="Calibri" w:hAnsi="Calibri" w:cs="Calibri"/>
              </w:rPr>
              <w:t>£126,366</w:t>
            </w:r>
          </w:p>
        </w:tc>
        <w:tc>
          <w:tcPr>
            <w:tcW w:w="1799" w:type="dxa"/>
          </w:tcPr>
          <w:p w:rsidR="001F042A" w:rsidRPr="001F042A" w:rsidRDefault="001F042A" w:rsidP="002B5445">
            <w:pPr>
              <w:rPr>
                <w:rFonts w:ascii="Calibri" w:hAnsi="Calibri" w:cs="Calibri"/>
              </w:rPr>
            </w:pPr>
            <w:r w:rsidRPr="001F042A">
              <w:rPr>
                <w:rFonts w:ascii="Calibri" w:hAnsi="Calibri" w:cs="Calibri"/>
              </w:rPr>
              <w:t>January 2019</w:t>
            </w:r>
          </w:p>
        </w:tc>
        <w:tc>
          <w:tcPr>
            <w:tcW w:w="1799" w:type="dxa"/>
          </w:tcPr>
          <w:p w:rsidR="001F042A" w:rsidRPr="001F042A" w:rsidRDefault="001F042A" w:rsidP="002B5445">
            <w:pPr>
              <w:rPr>
                <w:rFonts w:ascii="Calibri" w:hAnsi="Calibri" w:cs="Calibri"/>
              </w:rPr>
            </w:pPr>
            <w:r w:rsidRPr="001F042A">
              <w:rPr>
                <w:rFonts w:ascii="Calibri" w:hAnsi="Calibri" w:cs="Calibri"/>
              </w:rPr>
              <w:t>April 2019</w:t>
            </w:r>
          </w:p>
        </w:tc>
      </w:tr>
    </w:tbl>
    <w:p w:rsidR="001F042A" w:rsidRPr="002B5445" w:rsidRDefault="001F042A" w:rsidP="002B5445">
      <w:pPr>
        <w:rPr>
          <w:rFonts w:ascii="Calibri" w:hAnsi="Calibri" w:cs="Calibri"/>
          <w:b/>
        </w:rPr>
      </w:pPr>
    </w:p>
    <w:p w:rsidR="008B3460" w:rsidRPr="00412A9F" w:rsidRDefault="008B3460">
      <w:pPr>
        <w:rPr>
          <w:rFonts w:ascii="Calibri" w:hAnsi="Calibri" w:cs="Calibri"/>
          <w:b/>
        </w:rPr>
      </w:pPr>
    </w:p>
    <w:p w:rsidR="008B3460" w:rsidRDefault="00412A9F">
      <w:pPr>
        <w:rPr>
          <w:rFonts w:ascii="Calibri" w:hAnsi="Calibri" w:cs="Calibri"/>
          <w:b/>
        </w:rPr>
      </w:pPr>
      <w:r w:rsidRPr="00412A9F">
        <w:rPr>
          <w:rFonts w:ascii="Calibri" w:hAnsi="Calibri" w:cs="Calibri"/>
          <w:b/>
        </w:rPr>
        <w:t>CURRENT ACHIEVEMENT</w:t>
      </w:r>
    </w:p>
    <w:p w:rsidR="00412A9F" w:rsidRDefault="00412A9F">
      <w:pPr>
        <w:rPr>
          <w:rFonts w:ascii="Calibri" w:hAnsi="Calibri" w:cs="Calibri"/>
          <w:b/>
        </w:rPr>
      </w:pPr>
    </w:p>
    <w:tbl>
      <w:tblPr>
        <w:tblStyle w:val="TableGrid"/>
        <w:tblW w:w="0" w:type="auto"/>
        <w:jc w:val="center"/>
        <w:tblLook w:val="04A0" w:firstRow="1" w:lastRow="0" w:firstColumn="1" w:lastColumn="0" w:noHBand="0" w:noVBand="1"/>
      </w:tblPr>
      <w:tblGrid>
        <w:gridCol w:w="3964"/>
        <w:gridCol w:w="1157"/>
        <w:gridCol w:w="1207"/>
        <w:gridCol w:w="1110"/>
        <w:gridCol w:w="1110"/>
        <w:gridCol w:w="1001"/>
        <w:gridCol w:w="1001"/>
      </w:tblGrid>
      <w:tr w:rsidR="008646EB" w:rsidTr="008646EB">
        <w:trPr>
          <w:jc w:val="center"/>
        </w:trPr>
        <w:tc>
          <w:tcPr>
            <w:tcW w:w="3964" w:type="dxa"/>
            <w:vMerge w:val="restart"/>
            <w:shd w:val="clear" w:color="auto" w:fill="C6D9F1" w:themeFill="text2" w:themeFillTint="33"/>
          </w:tcPr>
          <w:p w:rsidR="008646EB" w:rsidRDefault="008646EB" w:rsidP="008646EB">
            <w:pPr>
              <w:jc w:val="center"/>
              <w:rPr>
                <w:rFonts w:ascii="Calibri" w:hAnsi="Calibri" w:cs="Calibri"/>
                <w:b/>
              </w:rPr>
            </w:pPr>
          </w:p>
          <w:p w:rsidR="008646EB" w:rsidRDefault="008646EB" w:rsidP="008646EB">
            <w:pPr>
              <w:jc w:val="center"/>
              <w:rPr>
                <w:rFonts w:ascii="Calibri" w:hAnsi="Calibri" w:cs="Calibri"/>
                <w:b/>
              </w:rPr>
            </w:pPr>
            <w:r>
              <w:rPr>
                <w:rFonts w:ascii="Calibri" w:hAnsi="Calibri" w:cs="Calibri"/>
                <w:b/>
              </w:rPr>
              <w:t>End of KS2 Pupils</w:t>
            </w:r>
          </w:p>
        </w:tc>
        <w:tc>
          <w:tcPr>
            <w:tcW w:w="2364" w:type="dxa"/>
            <w:gridSpan w:val="2"/>
            <w:shd w:val="clear" w:color="auto" w:fill="C6D9F1" w:themeFill="text2" w:themeFillTint="33"/>
          </w:tcPr>
          <w:p w:rsidR="008646EB" w:rsidRDefault="008646EB">
            <w:pPr>
              <w:rPr>
                <w:rFonts w:ascii="Calibri" w:hAnsi="Calibri" w:cs="Calibri"/>
                <w:b/>
              </w:rPr>
            </w:pPr>
            <w:r>
              <w:rPr>
                <w:rFonts w:ascii="Calibri" w:hAnsi="Calibri" w:cs="Calibri"/>
                <w:b/>
              </w:rPr>
              <w:t>School ‘Disadvantaged’</w:t>
            </w:r>
          </w:p>
        </w:tc>
        <w:tc>
          <w:tcPr>
            <w:tcW w:w="2220" w:type="dxa"/>
            <w:gridSpan w:val="2"/>
            <w:shd w:val="clear" w:color="auto" w:fill="C6D9F1" w:themeFill="text2" w:themeFillTint="33"/>
          </w:tcPr>
          <w:p w:rsidR="008646EB" w:rsidRDefault="008646EB">
            <w:pPr>
              <w:rPr>
                <w:rFonts w:ascii="Calibri" w:hAnsi="Calibri" w:cs="Calibri"/>
                <w:b/>
              </w:rPr>
            </w:pPr>
            <w:r>
              <w:rPr>
                <w:rFonts w:ascii="Calibri" w:hAnsi="Calibri" w:cs="Calibri"/>
                <w:b/>
              </w:rPr>
              <w:t>School ‘Other’</w:t>
            </w:r>
          </w:p>
        </w:tc>
        <w:tc>
          <w:tcPr>
            <w:tcW w:w="2002" w:type="dxa"/>
            <w:gridSpan w:val="2"/>
            <w:shd w:val="clear" w:color="auto" w:fill="C6D9F1" w:themeFill="text2" w:themeFillTint="33"/>
          </w:tcPr>
          <w:p w:rsidR="008646EB" w:rsidRDefault="008646EB">
            <w:pPr>
              <w:rPr>
                <w:rFonts w:ascii="Calibri" w:hAnsi="Calibri" w:cs="Calibri"/>
                <w:b/>
              </w:rPr>
            </w:pPr>
            <w:r>
              <w:rPr>
                <w:rFonts w:ascii="Calibri" w:hAnsi="Calibri" w:cs="Calibri"/>
                <w:b/>
              </w:rPr>
              <w:t>National ‘Other’</w:t>
            </w:r>
          </w:p>
        </w:tc>
      </w:tr>
      <w:tr w:rsidR="008646EB" w:rsidTr="008646EB">
        <w:trPr>
          <w:jc w:val="center"/>
        </w:trPr>
        <w:tc>
          <w:tcPr>
            <w:tcW w:w="3964" w:type="dxa"/>
            <w:vMerge/>
          </w:tcPr>
          <w:p w:rsidR="008646EB" w:rsidRDefault="008646EB" w:rsidP="00BA20AB">
            <w:pPr>
              <w:rPr>
                <w:rFonts w:ascii="Calibri" w:hAnsi="Calibri" w:cs="Calibri"/>
                <w:b/>
              </w:rPr>
            </w:pPr>
          </w:p>
        </w:tc>
        <w:tc>
          <w:tcPr>
            <w:tcW w:w="1157" w:type="dxa"/>
          </w:tcPr>
          <w:p w:rsidR="008646EB" w:rsidRDefault="008646EB" w:rsidP="00BA20AB">
            <w:pPr>
              <w:rPr>
                <w:rFonts w:ascii="Calibri" w:hAnsi="Calibri" w:cs="Calibri"/>
                <w:b/>
              </w:rPr>
            </w:pPr>
            <w:r>
              <w:rPr>
                <w:rFonts w:ascii="Calibri" w:hAnsi="Calibri" w:cs="Calibri"/>
                <w:b/>
              </w:rPr>
              <w:t>Age-Related</w:t>
            </w:r>
          </w:p>
        </w:tc>
        <w:tc>
          <w:tcPr>
            <w:tcW w:w="1207" w:type="dxa"/>
          </w:tcPr>
          <w:p w:rsidR="008646EB" w:rsidRDefault="008646EB" w:rsidP="00BA20AB">
            <w:pPr>
              <w:rPr>
                <w:rFonts w:ascii="Calibri" w:hAnsi="Calibri" w:cs="Calibri"/>
                <w:b/>
              </w:rPr>
            </w:pPr>
            <w:r>
              <w:rPr>
                <w:rFonts w:ascii="Calibri" w:hAnsi="Calibri" w:cs="Calibri"/>
                <w:b/>
              </w:rPr>
              <w:t>Greater Depth</w:t>
            </w:r>
          </w:p>
        </w:tc>
        <w:tc>
          <w:tcPr>
            <w:tcW w:w="1110" w:type="dxa"/>
          </w:tcPr>
          <w:p w:rsidR="008646EB" w:rsidRDefault="008646EB" w:rsidP="00BA20AB">
            <w:pPr>
              <w:rPr>
                <w:rFonts w:ascii="Calibri" w:hAnsi="Calibri" w:cs="Calibri"/>
                <w:b/>
              </w:rPr>
            </w:pPr>
            <w:r>
              <w:rPr>
                <w:rFonts w:ascii="Calibri" w:hAnsi="Calibri" w:cs="Calibri"/>
                <w:b/>
              </w:rPr>
              <w:t>Age-Related</w:t>
            </w:r>
          </w:p>
        </w:tc>
        <w:tc>
          <w:tcPr>
            <w:tcW w:w="1110" w:type="dxa"/>
          </w:tcPr>
          <w:p w:rsidR="008646EB" w:rsidRDefault="008646EB" w:rsidP="00BA20AB">
            <w:pPr>
              <w:rPr>
                <w:rFonts w:ascii="Calibri" w:hAnsi="Calibri" w:cs="Calibri"/>
                <w:b/>
              </w:rPr>
            </w:pPr>
            <w:r>
              <w:rPr>
                <w:rFonts w:ascii="Calibri" w:hAnsi="Calibri" w:cs="Calibri"/>
                <w:b/>
              </w:rPr>
              <w:t>Greater Depth</w:t>
            </w:r>
          </w:p>
        </w:tc>
        <w:tc>
          <w:tcPr>
            <w:tcW w:w="1001" w:type="dxa"/>
          </w:tcPr>
          <w:p w:rsidR="008646EB" w:rsidRDefault="008646EB" w:rsidP="00BA20AB">
            <w:pPr>
              <w:rPr>
                <w:rFonts w:ascii="Calibri" w:hAnsi="Calibri" w:cs="Calibri"/>
                <w:b/>
              </w:rPr>
            </w:pPr>
            <w:r>
              <w:rPr>
                <w:rFonts w:ascii="Calibri" w:hAnsi="Calibri" w:cs="Calibri"/>
                <w:b/>
              </w:rPr>
              <w:t>Age-Related</w:t>
            </w:r>
          </w:p>
        </w:tc>
        <w:tc>
          <w:tcPr>
            <w:tcW w:w="1001" w:type="dxa"/>
          </w:tcPr>
          <w:p w:rsidR="008646EB" w:rsidRDefault="008646EB" w:rsidP="00BA20AB">
            <w:pPr>
              <w:rPr>
                <w:rFonts w:ascii="Calibri" w:hAnsi="Calibri" w:cs="Calibri"/>
                <w:b/>
              </w:rPr>
            </w:pPr>
            <w:r>
              <w:rPr>
                <w:rFonts w:ascii="Calibri" w:hAnsi="Calibri" w:cs="Calibri"/>
                <w:b/>
              </w:rPr>
              <w:t>Greater Depth</w:t>
            </w:r>
          </w:p>
        </w:tc>
      </w:tr>
      <w:tr w:rsidR="00BA20AB" w:rsidTr="008646EB">
        <w:trPr>
          <w:jc w:val="center"/>
        </w:trPr>
        <w:tc>
          <w:tcPr>
            <w:tcW w:w="3964" w:type="dxa"/>
          </w:tcPr>
          <w:p w:rsidR="00BA20AB" w:rsidRDefault="00BA20AB">
            <w:pPr>
              <w:rPr>
                <w:rFonts w:ascii="Calibri" w:hAnsi="Calibri" w:cs="Calibri"/>
                <w:b/>
              </w:rPr>
            </w:pPr>
            <w:r>
              <w:rPr>
                <w:rFonts w:ascii="Calibri" w:hAnsi="Calibri" w:cs="Calibri"/>
                <w:b/>
              </w:rPr>
              <w:t>% achieving in Reading</w:t>
            </w:r>
          </w:p>
        </w:tc>
        <w:tc>
          <w:tcPr>
            <w:tcW w:w="1157" w:type="dxa"/>
          </w:tcPr>
          <w:p w:rsidR="00BA20AB" w:rsidRPr="00A7368F" w:rsidRDefault="000E7E44">
            <w:pPr>
              <w:rPr>
                <w:rFonts w:ascii="Calibri" w:hAnsi="Calibri" w:cs="Calibri"/>
              </w:rPr>
            </w:pPr>
            <w:r w:rsidRPr="00A7368F">
              <w:rPr>
                <w:rFonts w:ascii="Calibri" w:hAnsi="Calibri" w:cs="Calibri"/>
              </w:rPr>
              <w:t>63</w:t>
            </w:r>
          </w:p>
        </w:tc>
        <w:tc>
          <w:tcPr>
            <w:tcW w:w="1207" w:type="dxa"/>
          </w:tcPr>
          <w:p w:rsidR="00BA20AB" w:rsidRPr="00A7368F" w:rsidRDefault="000E7E44">
            <w:pPr>
              <w:rPr>
                <w:rFonts w:ascii="Calibri" w:hAnsi="Calibri" w:cs="Calibri"/>
              </w:rPr>
            </w:pPr>
            <w:r w:rsidRPr="00A7368F">
              <w:rPr>
                <w:rFonts w:ascii="Calibri" w:hAnsi="Calibri" w:cs="Calibri"/>
              </w:rPr>
              <w:t>11</w:t>
            </w:r>
          </w:p>
        </w:tc>
        <w:tc>
          <w:tcPr>
            <w:tcW w:w="1110" w:type="dxa"/>
          </w:tcPr>
          <w:p w:rsidR="00BA20AB" w:rsidRPr="00A7368F" w:rsidRDefault="000E7E44">
            <w:pPr>
              <w:rPr>
                <w:rFonts w:ascii="Calibri" w:hAnsi="Calibri" w:cs="Calibri"/>
              </w:rPr>
            </w:pPr>
            <w:r w:rsidRPr="00A7368F">
              <w:rPr>
                <w:rFonts w:ascii="Calibri" w:hAnsi="Calibri" w:cs="Calibri"/>
              </w:rPr>
              <w:t>80</w:t>
            </w:r>
          </w:p>
        </w:tc>
        <w:tc>
          <w:tcPr>
            <w:tcW w:w="1110" w:type="dxa"/>
          </w:tcPr>
          <w:p w:rsidR="00BA20AB" w:rsidRPr="00A7368F" w:rsidRDefault="000E7E44">
            <w:pPr>
              <w:rPr>
                <w:rFonts w:ascii="Calibri" w:hAnsi="Calibri" w:cs="Calibri"/>
              </w:rPr>
            </w:pPr>
            <w:r w:rsidRPr="00A7368F">
              <w:rPr>
                <w:rFonts w:ascii="Calibri" w:hAnsi="Calibri" w:cs="Calibri"/>
              </w:rPr>
              <w:t>27</w:t>
            </w:r>
          </w:p>
        </w:tc>
        <w:tc>
          <w:tcPr>
            <w:tcW w:w="1001" w:type="dxa"/>
          </w:tcPr>
          <w:p w:rsidR="00BA20AB" w:rsidRPr="00A7368F" w:rsidRDefault="000E7E44">
            <w:pPr>
              <w:rPr>
                <w:rFonts w:ascii="Calibri" w:hAnsi="Calibri" w:cs="Calibri"/>
              </w:rPr>
            </w:pPr>
            <w:r w:rsidRPr="00A7368F">
              <w:rPr>
                <w:rFonts w:ascii="Calibri" w:hAnsi="Calibri" w:cs="Calibri"/>
              </w:rPr>
              <w:t>80</w:t>
            </w:r>
          </w:p>
        </w:tc>
        <w:tc>
          <w:tcPr>
            <w:tcW w:w="1001" w:type="dxa"/>
          </w:tcPr>
          <w:p w:rsidR="00BA20AB" w:rsidRPr="00A7368F" w:rsidRDefault="000E7E44">
            <w:pPr>
              <w:rPr>
                <w:rFonts w:ascii="Calibri" w:hAnsi="Calibri" w:cs="Calibri"/>
              </w:rPr>
            </w:pPr>
            <w:r w:rsidRPr="00A7368F">
              <w:rPr>
                <w:rFonts w:ascii="Calibri" w:hAnsi="Calibri" w:cs="Calibri"/>
              </w:rPr>
              <w:t>33</w:t>
            </w:r>
          </w:p>
        </w:tc>
      </w:tr>
      <w:tr w:rsidR="00BA20AB" w:rsidTr="008646EB">
        <w:trPr>
          <w:jc w:val="center"/>
        </w:trPr>
        <w:tc>
          <w:tcPr>
            <w:tcW w:w="3964" w:type="dxa"/>
          </w:tcPr>
          <w:p w:rsidR="00BA20AB" w:rsidRDefault="00BA20AB">
            <w:pPr>
              <w:rPr>
                <w:rFonts w:ascii="Calibri" w:hAnsi="Calibri" w:cs="Calibri"/>
                <w:b/>
              </w:rPr>
            </w:pPr>
            <w:r>
              <w:rPr>
                <w:rFonts w:ascii="Calibri" w:hAnsi="Calibri" w:cs="Calibri"/>
                <w:b/>
              </w:rPr>
              <w:t>% achieving in Writing</w:t>
            </w:r>
          </w:p>
        </w:tc>
        <w:tc>
          <w:tcPr>
            <w:tcW w:w="1157" w:type="dxa"/>
          </w:tcPr>
          <w:p w:rsidR="00BA20AB" w:rsidRPr="00A7368F" w:rsidRDefault="000E7E44">
            <w:pPr>
              <w:rPr>
                <w:rFonts w:ascii="Calibri" w:hAnsi="Calibri" w:cs="Calibri"/>
              </w:rPr>
            </w:pPr>
            <w:r w:rsidRPr="00A7368F">
              <w:rPr>
                <w:rFonts w:ascii="Calibri" w:hAnsi="Calibri" w:cs="Calibri"/>
              </w:rPr>
              <w:t>63</w:t>
            </w:r>
          </w:p>
        </w:tc>
        <w:tc>
          <w:tcPr>
            <w:tcW w:w="1207" w:type="dxa"/>
          </w:tcPr>
          <w:p w:rsidR="00BA20AB" w:rsidRPr="00A7368F" w:rsidRDefault="000E7E44">
            <w:pPr>
              <w:rPr>
                <w:rFonts w:ascii="Calibri" w:hAnsi="Calibri" w:cs="Calibri"/>
              </w:rPr>
            </w:pPr>
            <w:r w:rsidRPr="00A7368F">
              <w:rPr>
                <w:rFonts w:ascii="Calibri" w:hAnsi="Calibri" w:cs="Calibri"/>
              </w:rPr>
              <w:t>11</w:t>
            </w:r>
          </w:p>
        </w:tc>
        <w:tc>
          <w:tcPr>
            <w:tcW w:w="1110" w:type="dxa"/>
          </w:tcPr>
          <w:p w:rsidR="00BA20AB" w:rsidRPr="00A7368F" w:rsidRDefault="000E7E44">
            <w:pPr>
              <w:rPr>
                <w:rFonts w:ascii="Calibri" w:hAnsi="Calibri" w:cs="Calibri"/>
              </w:rPr>
            </w:pPr>
            <w:r w:rsidRPr="00A7368F">
              <w:rPr>
                <w:rFonts w:ascii="Calibri" w:hAnsi="Calibri" w:cs="Calibri"/>
              </w:rPr>
              <w:t>89</w:t>
            </w:r>
          </w:p>
        </w:tc>
        <w:tc>
          <w:tcPr>
            <w:tcW w:w="1110" w:type="dxa"/>
          </w:tcPr>
          <w:p w:rsidR="00BA20AB" w:rsidRPr="00A7368F" w:rsidRDefault="000E7E44">
            <w:pPr>
              <w:rPr>
                <w:rFonts w:ascii="Calibri" w:hAnsi="Calibri" w:cs="Calibri"/>
              </w:rPr>
            </w:pPr>
            <w:r w:rsidRPr="00A7368F">
              <w:rPr>
                <w:rFonts w:ascii="Calibri" w:hAnsi="Calibri" w:cs="Calibri"/>
              </w:rPr>
              <w:t>23</w:t>
            </w:r>
          </w:p>
        </w:tc>
        <w:tc>
          <w:tcPr>
            <w:tcW w:w="1001" w:type="dxa"/>
          </w:tcPr>
          <w:p w:rsidR="00BA20AB" w:rsidRPr="00A7368F" w:rsidRDefault="000E7E44">
            <w:pPr>
              <w:rPr>
                <w:rFonts w:ascii="Calibri" w:hAnsi="Calibri" w:cs="Calibri"/>
              </w:rPr>
            </w:pPr>
            <w:r w:rsidRPr="00A7368F">
              <w:rPr>
                <w:rFonts w:ascii="Calibri" w:hAnsi="Calibri" w:cs="Calibri"/>
              </w:rPr>
              <w:t>83</w:t>
            </w:r>
          </w:p>
        </w:tc>
        <w:tc>
          <w:tcPr>
            <w:tcW w:w="1001" w:type="dxa"/>
          </w:tcPr>
          <w:p w:rsidR="00BA20AB" w:rsidRPr="00A7368F" w:rsidRDefault="000E7E44">
            <w:pPr>
              <w:rPr>
                <w:rFonts w:ascii="Calibri" w:hAnsi="Calibri" w:cs="Calibri"/>
              </w:rPr>
            </w:pPr>
            <w:r w:rsidRPr="00A7368F">
              <w:rPr>
                <w:rFonts w:ascii="Calibri" w:hAnsi="Calibri" w:cs="Calibri"/>
              </w:rPr>
              <w:t>24</w:t>
            </w:r>
          </w:p>
        </w:tc>
      </w:tr>
      <w:tr w:rsidR="00BA20AB" w:rsidTr="008646EB">
        <w:trPr>
          <w:jc w:val="center"/>
        </w:trPr>
        <w:tc>
          <w:tcPr>
            <w:tcW w:w="3964" w:type="dxa"/>
          </w:tcPr>
          <w:p w:rsidR="00BA20AB" w:rsidRDefault="00BA20AB">
            <w:pPr>
              <w:rPr>
                <w:rFonts w:ascii="Calibri" w:hAnsi="Calibri" w:cs="Calibri"/>
                <w:b/>
              </w:rPr>
            </w:pPr>
            <w:r>
              <w:rPr>
                <w:rFonts w:ascii="Calibri" w:hAnsi="Calibri" w:cs="Calibri"/>
                <w:b/>
              </w:rPr>
              <w:t xml:space="preserve">% achieving in </w:t>
            </w:r>
            <w:proofErr w:type="spellStart"/>
            <w:r>
              <w:rPr>
                <w:rFonts w:ascii="Calibri" w:hAnsi="Calibri" w:cs="Calibri"/>
                <w:b/>
              </w:rPr>
              <w:t>Maths</w:t>
            </w:r>
            <w:proofErr w:type="spellEnd"/>
          </w:p>
        </w:tc>
        <w:tc>
          <w:tcPr>
            <w:tcW w:w="1157" w:type="dxa"/>
          </w:tcPr>
          <w:p w:rsidR="00BA20AB" w:rsidRPr="00A7368F" w:rsidRDefault="000E7E44">
            <w:pPr>
              <w:rPr>
                <w:rFonts w:ascii="Calibri" w:hAnsi="Calibri" w:cs="Calibri"/>
              </w:rPr>
            </w:pPr>
            <w:r w:rsidRPr="00A7368F">
              <w:rPr>
                <w:rFonts w:ascii="Calibri" w:hAnsi="Calibri" w:cs="Calibri"/>
              </w:rPr>
              <w:t>63</w:t>
            </w:r>
          </w:p>
        </w:tc>
        <w:tc>
          <w:tcPr>
            <w:tcW w:w="1207" w:type="dxa"/>
          </w:tcPr>
          <w:p w:rsidR="00BA20AB" w:rsidRPr="00A7368F" w:rsidRDefault="000E7E44">
            <w:pPr>
              <w:rPr>
                <w:rFonts w:ascii="Calibri" w:hAnsi="Calibri" w:cs="Calibri"/>
              </w:rPr>
            </w:pPr>
            <w:r w:rsidRPr="00A7368F">
              <w:rPr>
                <w:rFonts w:ascii="Calibri" w:hAnsi="Calibri" w:cs="Calibri"/>
              </w:rPr>
              <w:t>11</w:t>
            </w:r>
          </w:p>
        </w:tc>
        <w:tc>
          <w:tcPr>
            <w:tcW w:w="1110" w:type="dxa"/>
          </w:tcPr>
          <w:p w:rsidR="00BA20AB" w:rsidRPr="00A7368F" w:rsidRDefault="00D741A6">
            <w:pPr>
              <w:rPr>
                <w:rFonts w:ascii="Calibri" w:hAnsi="Calibri" w:cs="Calibri"/>
              </w:rPr>
            </w:pPr>
            <w:r>
              <w:rPr>
                <w:rFonts w:ascii="Calibri" w:hAnsi="Calibri" w:cs="Calibri"/>
              </w:rPr>
              <w:t>75</w:t>
            </w:r>
          </w:p>
        </w:tc>
        <w:tc>
          <w:tcPr>
            <w:tcW w:w="1110" w:type="dxa"/>
          </w:tcPr>
          <w:p w:rsidR="00BA20AB" w:rsidRPr="00A7368F" w:rsidRDefault="00D741A6">
            <w:pPr>
              <w:rPr>
                <w:rFonts w:ascii="Calibri" w:hAnsi="Calibri" w:cs="Calibri"/>
              </w:rPr>
            </w:pPr>
            <w:r>
              <w:rPr>
                <w:rFonts w:ascii="Calibri" w:hAnsi="Calibri" w:cs="Calibri"/>
              </w:rPr>
              <w:t>11</w:t>
            </w:r>
          </w:p>
        </w:tc>
        <w:tc>
          <w:tcPr>
            <w:tcW w:w="1001" w:type="dxa"/>
          </w:tcPr>
          <w:p w:rsidR="00BA20AB" w:rsidRPr="00A7368F" w:rsidRDefault="000E7E44">
            <w:pPr>
              <w:rPr>
                <w:rFonts w:ascii="Calibri" w:hAnsi="Calibri" w:cs="Calibri"/>
              </w:rPr>
            </w:pPr>
            <w:r w:rsidRPr="00A7368F">
              <w:rPr>
                <w:rFonts w:ascii="Calibri" w:hAnsi="Calibri" w:cs="Calibri"/>
              </w:rPr>
              <w:t>81</w:t>
            </w:r>
          </w:p>
        </w:tc>
        <w:tc>
          <w:tcPr>
            <w:tcW w:w="1001" w:type="dxa"/>
          </w:tcPr>
          <w:p w:rsidR="00BA20AB" w:rsidRPr="00A7368F" w:rsidRDefault="000E7E44">
            <w:pPr>
              <w:rPr>
                <w:rFonts w:ascii="Calibri" w:hAnsi="Calibri" w:cs="Calibri"/>
              </w:rPr>
            </w:pPr>
            <w:r w:rsidRPr="00A7368F">
              <w:rPr>
                <w:rFonts w:ascii="Calibri" w:hAnsi="Calibri" w:cs="Calibri"/>
              </w:rPr>
              <w:t>28</w:t>
            </w:r>
          </w:p>
        </w:tc>
      </w:tr>
      <w:tr w:rsidR="00BA20AB" w:rsidTr="008646EB">
        <w:trPr>
          <w:jc w:val="center"/>
        </w:trPr>
        <w:tc>
          <w:tcPr>
            <w:tcW w:w="3964" w:type="dxa"/>
          </w:tcPr>
          <w:p w:rsidR="00BA20AB" w:rsidRDefault="00BA20AB" w:rsidP="00BA20AB">
            <w:pPr>
              <w:rPr>
                <w:rFonts w:ascii="Calibri" w:hAnsi="Calibri" w:cs="Calibri"/>
                <w:b/>
              </w:rPr>
            </w:pPr>
            <w:r>
              <w:rPr>
                <w:rFonts w:ascii="Calibri" w:hAnsi="Calibri" w:cs="Calibri"/>
                <w:b/>
              </w:rPr>
              <w:t xml:space="preserve">% achieving in Reading + Writing + </w:t>
            </w:r>
            <w:proofErr w:type="spellStart"/>
            <w:r>
              <w:rPr>
                <w:rFonts w:ascii="Calibri" w:hAnsi="Calibri" w:cs="Calibri"/>
                <w:b/>
              </w:rPr>
              <w:t>Maths</w:t>
            </w:r>
            <w:proofErr w:type="spellEnd"/>
            <w:r>
              <w:rPr>
                <w:rFonts w:ascii="Calibri" w:hAnsi="Calibri" w:cs="Calibri"/>
                <w:b/>
              </w:rPr>
              <w:t xml:space="preserve"> combined</w:t>
            </w:r>
          </w:p>
        </w:tc>
        <w:tc>
          <w:tcPr>
            <w:tcW w:w="1157" w:type="dxa"/>
          </w:tcPr>
          <w:p w:rsidR="00BA20AB" w:rsidRPr="00A7368F" w:rsidRDefault="00441A87">
            <w:pPr>
              <w:rPr>
                <w:rFonts w:ascii="Calibri" w:hAnsi="Calibri" w:cs="Calibri"/>
              </w:rPr>
            </w:pPr>
            <w:r w:rsidRPr="00A7368F">
              <w:rPr>
                <w:rFonts w:ascii="Calibri" w:hAnsi="Calibri" w:cs="Calibri"/>
              </w:rPr>
              <w:t>42</w:t>
            </w:r>
          </w:p>
        </w:tc>
        <w:tc>
          <w:tcPr>
            <w:tcW w:w="1207" w:type="dxa"/>
          </w:tcPr>
          <w:p w:rsidR="00BA20AB" w:rsidRPr="00A7368F" w:rsidRDefault="00441A87">
            <w:pPr>
              <w:rPr>
                <w:rFonts w:ascii="Calibri" w:hAnsi="Calibri" w:cs="Calibri"/>
              </w:rPr>
            </w:pPr>
            <w:r w:rsidRPr="00A7368F">
              <w:rPr>
                <w:rFonts w:ascii="Calibri" w:hAnsi="Calibri" w:cs="Calibri"/>
              </w:rPr>
              <w:t>0</w:t>
            </w:r>
          </w:p>
        </w:tc>
        <w:tc>
          <w:tcPr>
            <w:tcW w:w="1110" w:type="dxa"/>
          </w:tcPr>
          <w:p w:rsidR="00BA20AB" w:rsidRPr="00A7368F" w:rsidRDefault="00915752">
            <w:pPr>
              <w:rPr>
                <w:rFonts w:ascii="Calibri" w:hAnsi="Calibri" w:cs="Calibri"/>
              </w:rPr>
            </w:pPr>
            <w:r w:rsidRPr="00A7368F">
              <w:rPr>
                <w:rFonts w:ascii="Calibri" w:hAnsi="Calibri" w:cs="Calibri"/>
              </w:rPr>
              <w:t>66</w:t>
            </w:r>
          </w:p>
        </w:tc>
        <w:tc>
          <w:tcPr>
            <w:tcW w:w="1110" w:type="dxa"/>
          </w:tcPr>
          <w:p w:rsidR="00BA20AB" w:rsidRPr="00A7368F" w:rsidRDefault="00915752">
            <w:pPr>
              <w:rPr>
                <w:rFonts w:ascii="Calibri" w:hAnsi="Calibri" w:cs="Calibri"/>
              </w:rPr>
            </w:pPr>
            <w:r w:rsidRPr="00A7368F">
              <w:rPr>
                <w:rFonts w:ascii="Calibri" w:hAnsi="Calibri" w:cs="Calibri"/>
              </w:rPr>
              <w:t>2</w:t>
            </w:r>
          </w:p>
        </w:tc>
        <w:tc>
          <w:tcPr>
            <w:tcW w:w="1001" w:type="dxa"/>
          </w:tcPr>
          <w:p w:rsidR="00BA20AB" w:rsidRPr="00A7368F" w:rsidRDefault="00441A87">
            <w:pPr>
              <w:rPr>
                <w:rFonts w:ascii="Calibri" w:hAnsi="Calibri" w:cs="Calibri"/>
              </w:rPr>
            </w:pPr>
            <w:r w:rsidRPr="00A7368F">
              <w:rPr>
                <w:rFonts w:ascii="Calibri" w:hAnsi="Calibri" w:cs="Calibri"/>
              </w:rPr>
              <w:t>70</w:t>
            </w:r>
          </w:p>
        </w:tc>
        <w:tc>
          <w:tcPr>
            <w:tcW w:w="1001" w:type="dxa"/>
          </w:tcPr>
          <w:p w:rsidR="00BA20AB" w:rsidRPr="00A7368F" w:rsidRDefault="00441A87">
            <w:pPr>
              <w:rPr>
                <w:rFonts w:ascii="Calibri" w:hAnsi="Calibri" w:cs="Calibri"/>
              </w:rPr>
            </w:pPr>
            <w:r w:rsidRPr="00A7368F">
              <w:rPr>
                <w:rFonts w:ascii="Calibri" w:hAnsi="Calibri" w:cs="Calibri"/>
              </w:rPr>
              <w:t>12</w:t>
            </w:r>
          </w:p>
        </w:tc>
      </w:tr>
      <w:tr w:rsidR="000E7E44" w:rsidTr="00D77140">
        <w:trPr>
          <w:jc w:val="center"/>
        </w:trPr>
        <w:tc>
          <w:tcPr>
            <w:tcW w:w="3964" w:type="dxa"/>
          </w:tcPr>
          <w:p w:rsidR="000E7E44" w:rsidRDefault="000E7E44">
            <w:pPr>
              <w:rPr>
                <w:rFonts w:ascii="Calibri" w:hAnsi="Calibri" w:cs="Calibri"/>
                <w:b/>
              </w:rPr>
            </w:pPr>
            <w:r>
              <w:rPr>
                <w:rFonts w:ascii="Calibri" w:hAnsi="Calibri" w:cs="Calibri"/>
                <w:b/>
              </w:rPr>
              <w:t>Progress in Reading</w:t>
            </w:r>
          </w:p>
        </w:tc>
        <w:tc>
          <w:tcPr>
            <w:tcW w:w="2364" w:type="dxa"/>
            <w:gridSpan w:val="2"/>
          </w:tcPr>
          <w:p w:rsidR="000E7E44" w:rsidRPr="00A7368F" w:rsidRDefault="000E7E44" w:rsidP="00915752">
            <w:pPr>
              <w:jc w:val="center"/>
              <w:rPr>
                <w:rFonts w:ascii="Calibri" w:hAnsi="Calibri" w:cs="Calibri"/>
              </w:rPr>
            </w:pPr>
            <w:r w:rsidRPr="00A7368F">
              <w:rPr>
                <w:rFonts w:ascii="Calibri" w:hAnsi="Calibri" w:cs="Calibri"/>
              </w:rPr>
              <w:t>-0.02</w:t>
            </w:r>
          </w:p>
        </w:tc>
        <w:tc>
          <w:tcPr>
            <w:tcW w:w="2220" w:type="dxa"/>
            <w:gridSpan w:val="2"/>
          </w:tcPr>
          <w:p w:rsidR="000E7E44" w:rsidRPr="00A7368F" w:rsidRDefault="000E7E44" w:rsidP="00915752">
            <w:pPr>
              <w:jc w:val="center"/>
              <w:rPr>
                <w:rFonts w:ascii="Calibri" w:hAnsi="Calibri" w:cs="Calibri"/>
              </w:rPr>
            </w:pPr>
            <w:r w:rsidRPr="00A7368F">
              <w:rPr>
                <w:rFonts w:ascii="Calibri" w:hAnsi="Calibri" w:cs="Calibri"/>
              </w:rPr>
              <w:t>1.37</w:t>
            </w:r>
          </w:p>
        </w:tc>
        <w:tc>
          <w:tcPr>
            <w:tcW w:w="2002" w:type="dxa"/>
            <w:gridSpan w:val="2"/>
          </w:tcPr>
          <w:p w:rsidR="000E7E44" w:rsidRPr="00A7368F" w:rsidRDefault="00915752" w:rsidP="00915752">
            <w:pPr>
              <w:jc w:val="center"/>
              <w:rPr>
                <w:rFonts w:ascii="Calibri" w:hAnsi="Calibri" w:cs="Calibri"/>
              </w:rPr>
            </w:pPr>
            <w:r w:rsidRPr="00A7368F">
              <w:rPr>
                <w:rFonts w:ascii="Calibri" w:hAnsi="Calibri" w:cs="Calibri"/>
              </w:rPr>
              <w:t>0.31</w:t>
            </w:r>
          </w:p>
        </w:tc>
      </w:tr>
      <w:tr w:rsidR="000E7E44" w:rsidTr="007F4F1D">
        <w:trPr>
          <w:jc w:val="center"/>
        </w:trPr>
        <w:tc>
          <w:tcPr>
            <w:tcW w:w="3964" w:type="dxa"/>
          </w:tcPr>
          <w:p w:rsidR="000E7E44" w:rsidRDefault="000E7E44">
            <w:pPr>
              <w:rPr>
                <w:rFonts w:ascii="Calibri" w:hAnsi="Calibri" w:cs="Calibri"/>
                <w:b/>
              </w:rPr>
            </w:pPr>
            <w:r>
              <w:rPr>
                <w:rFonts w:ascii="Calibri" w:hAnsi="Calibri" w:cs="Calibri"/>
                <w:b/>
              </w:rPr>
              <w:t>Progress in Writing</w:t>
            </w:r>
          </w:p>
        </w:tc>
        <w:tc>
          <w:tcPr>
            <w:tcW w:w="2364" w:type="dxa"/>
            <w:gridSpan w:val="2"/>
          </w:tcPr>
          <w:p w:rsidR="000E7E44" w:rsidRPr="00A7368F" w:rsidRDefault="000E7E44" w:rsidP="00915752">
            <w:pPr>
              <w:jc w:val="center"/>
              <w:rPr>
                <w:rFonts w:ascii="Calibri" w:hAnsi="Calibri" w:cs="Calibri"/>
              </w:rPr>
            </w:pPr>
            <w:r w:rsidRPr="00A7368F">
              <w:rPr>
                <w:rFonts w:ascii="Calibri" w:hAnsi="Calibri" w:cs="Calibri"/>
              </w:rPr>
              <w:t>0.47</w:t>
            </w:r>
          </w:p>
        </w:tc>
        <w:tc>
          <w:tcPr>
            <w:tcW w:w="2220" w:type="dxa"/>
            <w:gridSpan w:val="2"/>
          </w:tcPr>
          <w:p w:rsidR="000E7E44" w:rsidRPr="00A7368F" w:rsidRDefault="000E7E44" w:rsidP="00915752">
            <w:pPr>
              <w:jc w:val="center"/>
              <w:rPr>
                <w:rFonts w:ascii="Calibri" w:hAnsi="Calibri" w:cs="Calibri"/>
              </w:rPr>
            </w:pPr>
            <w:r w:rsidRPr="00A7368F">
              <w:rPr>
                <w:rFonts w:ascii="Calibri" w:hAnsi="Calibri" w:cs="Calibri"/>
              </w:rPr>
              <w:t>3.29</w:t>
            </w:r>
          </w:p>
        </w:tc>
        <w:tc>
          <w:tcPr>
            <w:tcW w:w="2002" w:type="dxa"/>
            <w:gridSpan w:val="2"/>
          </w:tcPr>
          <w:p w:rsidR="000E7E44" w:rsidRPr="00A7368F" w:rsidRDefault="00915752" w:rsidP="00915752">
            <w:pPr>
              <w:jc w:val="center"/>
              <w:rPr>
                <w:rFonts w:ascii="Calibri" w:hAnsi="Calibri" w:cs="Calibri"/>
              </w:rPr>
            </w:pPr>
            <w:r w:rsidRPr="00A7368F">
              <w:rPr>
                <w:rFonts w:ascii="Calibri" w:hAnsi="Calibri" w:cs="Calibri"/>
              </w:rPr>
              <w:t>0.24</w:t>
            </w:r>
          </w:p>
        </w:tc>
      </w:tr>
      <w:tr w:rsidR="000E7E44" w:rsidTr="00D556FE">
        <w:trPr>
          <w:jc w:val="center"/>
        </w:trPr>
        <w:tc>
          <w:tcPr>
            <w:tcW w:w="3964" w:type="dxa"/>
          </w:tcPr>
          <w:p w:rsidR="000E7E44" w:rsidRDefault="000E7E44">
            <w:pPr>
              <w:rPr>
                <w:rFonts w:ascii="Calibri" w:hAnsi="Calibri" w:cs="Calibri"/>
                <w:b/>
              </w:rPr>
            </w:pPr>
            <w:r>
              <w:rPr>
                <w:rFonts w:ascii="Calibri" w:hAnsi="Calibri" w:cs="Calibri"/>
                <w:b/>
              </w:rPr>
              <w:t xml:space="preserve">Progress in </w:t>
            </w:r>
            <w:proofErr w:type="spellStart"/>
            <w:r>
              <w:rPr>
                <w:rFonts w:ascii="Calibri" w:hAnsi="Calibri" w:cs="Calibri"/>
                <w:b/>
              </w:rPr>
              <w:t>Maths</w:t>
            </w:r>
            <w:proofErr w:type="spellEnd"/>
          </w:p>
        </w:tc>
        <w:tc>
          <w:tcPr>
            <w:tcW w:w="2364" w:type="dxa"/>
            <w:gridSpan w:val="2"/>
          </w:tcPr>
          <w:p w:rsidR="000E7E44" w:rsidRPr="00A7368F" w:rsidRDefault="000E7E44" w:rsidP="00915752">
            <w:pPr>
              <w:jc w:val="center"/>
              <w:rPr>
                <w:rFonts w:ascii="Calibri" w:hAnsi="Calibri" w:cs="Calibri"/>
              </w:rPr>
            </w:pPr>
            <w:r w:rsidRPr="00A7368F">
              <w:rPr>
                <w:rFonts w:ascii="Calibri" w:hAnsi="Calibri" w:cs="Calibri"/>
              </w:rPr>
              <w:t>0.49</w:t>
            </w:r>
          </w:p>
        </w:tc>
        <w:tc>
          <w:tcPr>
            <w:tcW w:w="2220" w:type="dxa"/>
            <w:gridSpan w:val="2"/>
          </w:tcPr>
          <w:p w:rsidR="000E7E44" w:rsidRPr="00A7368F" w:rsidRDefault="000E7E44" w:rsidP="00915752">
            <w:pPr>
              <w:jc w:val="center"/>
              <w:rPr>
                <w:rFonts w:ascii="Calibri" w:hAnsi="Calibri" w:cs="Calibri"/>
              </w:rPr>
            </w:pPr>
            <w:r w:rsidRPr="00A7368F">
              <w:rPr>
                <w:rFonts w:ascii="Calibri" w:hAnsi="Calibri" w:cs="Calibri"/>
              </w:rPr>
              <w:t>1.09</w:t>
            </w:r>
          </w:p>
        </w:tc>
        <w:tc>
          <w:tcPr>
            <w:tcW w:w="2002" w:type="dxa"/>
            <w:gridSpan w:val="2"/>
          </w:tcPr>
          <w:p w:rsidR="000E7E44" w:rsidRPr="00A7368F" w:rsidRDefault="00915752" w:rsidP="00915752">
            <w:pPr>
              <w:jc w:val="center"/>
              <w:rPr>
                <w:rFonts w:ascii="Calibri" w:hAnsi="Calibri" w:cs="Calibri"/>
              </w:rPr>
            </w:pPr>
            <w:r w:rsidRPr="00A7368F">
              <w:rPr>
                <w:rFonts w:ascii="Calibri" w:hAnsi="Calibri" w:cs="Calibri"/>
              </w:rPr>
              <w:t>0.31</w:t>
            </w:r>
          </w:p>
        </w:tc>
      </w:tr>
    </w:tbl>
    <w:p w:rsidR="00412A9F" w:rsidRPr="00412A9F" w:rsidRDefault="00412A9F">
      <w:pPr>
        <w:rPr>
          <w:rFonts w:ascii="Calibri" w:hAnsi="Calibri" w:cs="Calibri"/>
          <w:b/>
        </w:rPr>
      </w:pPr>
    </w:p>
    <w:p w:rsidR="00794643" w:rsidRDefault="00794643" w:rsidP="00E95280">
      <w:pPr>
        <w:rPr>
          <w:rFonts w:ascii="Calibri" w:hAnsi="Calibri" w:cs="Calibri"/>
          <w:b/>
          <w:lang w:val="en-GB"/>
        </w:rPr>
      </w:pPr>
      <w:r>
        <w:rPr>
          <w:rFonts w:ascii="Calibri" w:hAnsi="Calibri" w:cs="Calibri"/>
          <w:b/>
          <w:lang w:val="en-GB"/>
        </w:rPr>
        <w:t>Barriers to future attainment for ‘disadvantaged’ pupils:</w:t>
      </w:r>
    </w:p>
    <w:p w:rsidR="00794643" w:rsidRPr="002272B4" w:rsidRDefault="00794643" w:rsidP="00794643">
      <w:pPr>
        <w:pStyle w:val="ListParagraph"/>
        <w:numPr>
          <w:ilvl w:val="0"/>
          <w:numId w:val="6"/>
        </w:numPr>
        <w:rPr>
          <w:rFonts w:ascii="Calibri" w:hAnsi="Calibri" w:cs="Calibri"/>
          <w:lang w:val="en-GB"/>
        </w:rPr>
      </w:pPr>
      <w:r w:rsidRPr="002272B4">
        <w:rPr>
          <w:rFonts w:ascii="Calibri" w:hAnsi="Calibri" w:cs="Calibri"/>
          <w:lang w:val="en-GB"/>
        </w:rPr>
        <w:t>Socioeconomic factors which prevent them accessing the full offer of school e.g. trips / v</w:t>
      </w:r>
      <w:r w:rsidR="002272B4" w:rsidRPr="002272B4">
        <w:rPr>
          <w:rFonts w:ascii="Calibri" w:hAnsi="Calibri" w:cs="Calibri"/>
          <w:lang w:val="en-GB"/>
        </w:rPr>
        <w:t>isits / after school clubs etc. and / or affording them appropriate support for school and homework</w:t>
      </w:r>
    </w:p>
    <w:p w:rsidR="002272B4" w:rsidRPr="002272B4" w:rsidRDefault="002272B4" w:rsidP="00794643">
      <w:pPr>
        <w:pStyle w:val="ListParagraph"/>
        <w:numPr>
          <w:ilvl w:val="0"/>
          <w:numId w:val="6"/>
        </w:numPr>
        <w:rPr>
          <w:rFonts w:ascii="Calibri" w:hAnsi="Calibri" w:cs="Calibri"/>
          <w:lang w:val="en-GB"/>
        </w:rPr>
      </w:pPr>
      <w:r w:rsidRPr="002272B4">
        <w:rPr>
          <w:rFonts w:ascii="Calibri" w:hAnsi="Calibri" w:cs="Calibri"/>
          <w:lang w:val="en-GB"/>
        </w:rPr>
        <w:t>Additional or special educational needs or disabilities, including social and emotional behaviour and mental health issues</w:t>
      </w:r>
    </w:p>
    <w:p w:rsidR="002272B4" w:rsidRDefault="002272B4" w:rsidP="00794643">
      <w:pPr>
        <w:pStyle w:val="ListParagraph"/>
        <w:numPr>
          <w:ilvl w:val="0"/>
          <w:numId w:val="6"/>
        </w:numPr>
        <w:rPr>
          <w:rFonts w:ascii="Calibri" w:hAnsi="Calibri" w:cs="Calibri"/>
          <w:lang w:val="en-GB"/>
        </w:rPr>
      </w:pPr>
      <w:r w:rsidRPr="002272B4">
        <w:rPr>
          <w:rFonts w:ascii="Calibri" w:hAnsi="Calibri" w:cs="Calibri"/>
          <w:lang w:val="en-GB"/>
        </w:rPr>
        <w:t xml:space="preserve">Poor oral language skills and communication on entry to school </w:t>
      </w:r>
    </w:p>
    <w:p w:rsidR="002272B4" w:rsidRPr="002272B4" w:rsidRDefault="002272B4" w:rsidP="00794643">
      <w:pPr>
        <w:pStyle w:val="ListParagraph"/>
        <w:numPr>
          <w:ilvl w:val="0"/>
          <w:numId w:val="6"/>
        </w:numPr>
        <w:rPr>
          <w:rFonts w:ascii="Calibri" w:hAnsi="Calibri" w:cs="Calibri"/>
          <w:lang w:val="en-GB"/>
        </w:rPr>
      </w:pPr>
      <w:r>
        <w:rPr>
          <w:rFonts w:ascii="Calibri" w:hAnsi="Calibri" w:cs="Calibri"/>
          <w:lang w:val="en-GB"/>
        </w:rPr>
        <w:t>Not being ‘school ready’ in other ways e.g. toileting, able to sit and listen for appropriate amount of time, following simple instruction, basic play skills etc.</w:t>
      </w:r>
    </w:p>
    <w:p w:rsidR="002272B4" w:rsidRDefault="002272B4" w:rsidP="001F042A">
      <w:pPr>
        <w:pStyle w:val="ListParagraph"/>
        <w:numPr>
          <w:ilvl w:val="0"/>
          <w:numId w:val="6"/>
        </w:numPr>
        <w:rPr>
          <w:rFonts w:ascii="Calibri" w:hAnsi="Calibri" w:cs="Calibri"/>
          <w:lang w:val="en-GB"/>
        </w:rPr>
      </w:pPr>
      <w:r w:rsidRPr="002272B4">
        <w:rPr>
          <w:rFonts w:ascii="Calibri" w:hAnsi="Calibri" w:cs="Calibri"/>
          <w:lang w:val="en-GB"/>
        </w:rPr>
        <w:t>Family circumstance or abilities which directly impact on their ability to learn and progress</w:t>
      </w:r>
    </w:p>
    <w:p w:rsidR="001F042A" w:rsidRPr="001F042A" w:rsidRDefault="001F042A" w:rsidP="001F042A">
      <w:pPr>
        <w:pStyle w:val="ListParagraph"/>
        <w:numPr>
          <w:ilvl w:val="0"/>
          <w:numId w:val="6"/>
        </w:numPr>
        <w:rPr>
          <w:rFonts w:ascii="Calibri" w:hAnsi="Calibri" w:cs="Calibri"/>
          <w:lang w:val="en-GB"/>
        </w:rPr>
      </w:pPr>
      <w:r>
        <w:rPr>
          <w:rFonts w:ascii="Calibri" w:hAnsi="Calibri" w:cs="Calibri"/>
          <w:lang w:val="en-GB"/>
        </w:rPr>
        <w:t>Poor attendance and punctuality</w:t>
      </w:r>
    </w:p>
    <w:p w:rsidR="00794643" w:rsidRPr="00794643" w:rsidRDefault="00794643" w:rsidP="00E95280">
      <w:pPr>
        <w:rPr>
          <w:rFonts w:ascii="Calibri" w:hAnsi="Calibri" w:cs="Calibri"/>
          <w:lang w:val="en-GB"/>
        </w:rPr>
      </w:pPr>
    </w:p>
    <w:p w:rsidR="00141216" w:rsidRDefault="00141216" w:rsidP="00E95280">
      <w:pPr>
        <w:rPr>
          <w:rFonts w:ascii="Calibri" w:hAnsi="Calibri" w:cs="Calibri"/>
          <w:b/>
          <w:lang w:val="en-GB"/>
        </w:rPr>
      </w:pPr>
    </w:p>
    <w:p w:rsidR="00141216" w:rsidRDefault="00141216" w:rsidP="00E95280">
      <w:pPr>
        <w:rPr>
          <w:rFonts w:ascii="Calibri" w:hAnsi="Calibri" w:cs="Calibri"/>
          <w:b/>
          <w:lang w:val="en-GB"/>
        </w:rPr>
      </w:pPr>
    </w:p>
    <w:p w:rsidR="00141216" w:rsidRDefault="00141216" w:rsidP="00E95280">
      <w:pPr>
        <w:rPr>
          <w:rFonts w:ascii="Calibri" w:hAnsi="Calibri" w:cs="Calibri"/>
          <w:b/>
          <w:lang w:val="en-GB"/>
        </w:rPr>
      </w:pPr>
    </w:p>
    <w:p w:rsidR="00141216" w:rsidRDefault="00141216" w:rsidP="00E95280">
      <w:pPr>
        <w:rPr>
          <w:rFonts w:ascii="Calibri" w:hAnsi="Calibri" w:cs="Calibri"/>
          <w:b/>
          <w:lang w:val="en-GB"/>
        </w:rPr>
      </w:pPr>
    </w:p>
    <w:p w:rsidR="00E95280" w:rsidRPr="00E95280" w:rsidRDefault="00E95280" w:rsidP="00E95280">
      <w:pPr>
        <w:rPr>
          <w:rFonts w:ascii="Calibri" w:hAnsi="Calibri" w:cs="Calibri"/>
          <w:b/>
          <w:lang w:val="en-GB"/>
        </w:rPr>
      </w:pPr>
      <w:r w:rsidRPr="00E95280">
        <w:rPr>
          <w:rFonts w:ascii="Calibri" w:hAnsi="Calibri" w:cs="Calibri"/>
          <w:b/>
          <w:lang w:val="en-GB"/>
        </w:rPr>
        <w:t>SCHOOL EXPENDITURE AND IMPACT IN 2017-18</w:t>
      </w:r>
    </w:p>
    <w:tbl>
      <w:tblPr>
        <w:tblStyle w:val="TableGrid"/>
        <w:tblW w:w="0" w:type="auto"/>
        <w:tblLook w:val="04A0" w:firstRow="1" w:lastRow="0" w:firstColumn="1" w:lastColumn="0" w:noHBand="0" w:noVBand="1"/>
      </w:tblPr>
      <w:tblGrid>
        <w:gridCol w:w="2547"/>
        <w:gridCol w:w="7909"/>
      </w:tblGrid>
      <w:tr w:rsidR="00E95280" w:rsidRPr="00E95280" w:rsidTr="00E95280">
        <w:trPr>
          <w:trHeight w:val="124"/>
        </w:trPr>
        <w:tc>
          <w:tcPr>
            <w:tcW w:w="10456" w:type="dxa"/>
            <w:gridSpan w:val="2"/>
            <w:shd w:val="clear" w:color="auto" w:fill="C6D9F1" w:themeFill="text2" w:themeFillTint="33"/>
          </w:tcPr>
          <w:p w:rsidR="00E95280" w:rsidRPr="00E95280" w:rsidRDefault="00E95280" w:rsidP="00141216">
            <w:pPr>
              <w:spacing w:line="276" w:lineRule="auto"/>
              <w:rPr>
                <w:rFonts w:ascii="Calibri" w:hAnsi="Calibri" w:cs="Calibri"/>
                <w:b/>
                <w:lang w:val="en-GB"/>
              </w:rPr>
            </w:pPr>
            <w:r w:rsidRPr="00E95280">
              <w:rPr>
                <w:rFonts w:ascii="Calibri" w:hAnsi="Calibri" w:cs="Calibri"/>
                <w:b/>
                <w:lang w:val="en-GB"/>
              </w:rPr>
              <w:t>P</w:t>
            </w:r>
            <w:r w:rsidR="00141216">
              <w:rPr>
                <w:rFonts w:ascii="Calibri" w:hAnsi="Calibri" w:cs="Calibri"/>
                <w:b/>
                <w:lang w:val="en-GB"/>
              </w:rPr>
              <w:t xml:space="preserve">upil </w:t>
            </w:r>
            <w:r w:rsidRPr="00E95280">
              <w:rPr>
                <w:rFonts w:ascii="Calibri" w:hAnsi="Calibri" w:cs="Calibri"/>
                <w:b/>
                <w:lang w:val="en-GB"/>
              </w:rPr>
              <w:t>Premium Funding 2017-18</w:t>
            </w:r>
          </w:p>
        </w:tc>
      </w:tr>
      <w:tr w:rsidR="00E95280" w:rsidRPr="00E95280" w:rsidTr="00777E44">
        <w:tc>
          <w:tcPr>
            <w:tcW w:w="2547"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 xml:space="preserve">Amount Received </w:t>
            </w:r>
          </w:p>
        </w:tc>
        <w:tc>
          <w:tcPr>
            <w:tcW w:w="7909"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w:t>
            </w:r>
            <w:r w:rsidR="00141216">
              <w:rPr>
                <w:rFonts w:ascii="Calibri" w:hAnsi="Calibri" w:cs="Calibri"/>
                <w:b/>
                <w:lang w:val="en-GB"/>
              </w:rPr>
              <w:t>132,720</w:t>
            </w:r>
          </w:p>
        </w:tc>
      </w:tr>
    </w:tbl>
    <w:p w:rsidR="00E95280" w:rsidRPr="00E95280" w:rsidRDefault="00E95280" w:rsidP="00E95280">
      <w:pPr>
        <w:rPr>
          <w:rFonts w:ascii="Calibri" w:hAnsi="Calibri" w:cs="Calibri"/>
          <w:b/>
          <w:lang w:val="en-GB"/>
        </w:rPr>
      </w:pPr>
    </w:p>
    <w:tbl>
      <w:tblPr>
        <w:tblStyle w:val="TableGrid"/>
        <w:tblW w:w="10485" w:type="dxa"/>
        <w:tblLook w:val="04A0" w:firstRow="1" w:lastRow="0" w:firstColumn="1" w:lastColumn="0" w:noHBand="0" w:noVBand="1"/>
      </w:tblPr>
      <w:tblGrid>
        <w:gridCol w:w="2954"/>
        <w:gridCol w:w="1054"/>
        <w:gridCol w:w="3098"/>
        <w:gridCol w:w="3379"/>
      </w:tblGrid>
      <w:tr w:rsidR="00E95280" w:rsidRPr="00E95280" w:rsidTr="00E95280">
        <w:tc>
          <w:tcPr>
            <w:tcW w:w="10485" w:type="dxa"/>
            <w:gridSpan w:val="4"/>
            <w:shd w:val="clear" w:color="auto" w:fill="C6D9F1" w:themeFill="text2" w:themeFillTint="33"/>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 xml:space="preserve">At Dowson Primary Academy, the </w:t>
            </w:r>
            <w:r w:rsidR="00141216">
              <w:rPr>
                <w:rFonts w:ascii="Calibri" w:hAnsi="Calibri" w:cs="Calibri"/>
                <w:b/>
                <w:lang w:val="en-GB"/>
              </w:rPr>
              <w:t>Pupil Premium</w:t>
            </w:r>
            <w:r w:rsidRPr="00E95280">
              <w:rPr>
                <w:rFonts w:ascii="Calibri" w:hAnsi="Calibri" w:cs="Calibri"/>
                <w:b/>
                <w:lang w:val="en-GB"/>
              </w:rPr>
              <w:t xml:space="preserve"> funding is spent in a variety of ways with the direct and explicit aim of </w:t>
            </w:r>
            <w:r w:rsidR="00141216">
              <w:rPr>
                <w:rFonts w:ascii="Calibri" w:hAnsi="Calibri" w:cs="Calibri"/>
                <w:b/>
                <w:lang w:val="en-GB"/>
              </w:rPr>
              <w:t>ensuring equality and complete inclusion</w:t>
            </w:r>
            <w:r w:rsidR="00E4462D">
              <w:rPr>
                <w:rFonts w:ascii="Calibri" w:hAnsi="Calibri" w:cs="Calibri"/>
                <w:b/>
                <w:lang w:val="en-GB"/>
              </w:rPr>
              <w:t xml:space="preserve"> in academic and socio-economic terms</w:t>
            </w:r>
            <w:r w:rsidR="00141216">
              <w:rPr>
                <w:rFonts w:ascii="Calibri" w:hAnsi="Calibri" w:cs="Calibri"/>
                <w:b/>
                <w:lang w:val="en-GB"/>
              </w:rPr>
              <w:t xml:space="preserve"> for pupils who are ‘disadvantaged’.</w:t>
            </w:r>
            <w:r w:rsidRPr="00E95280">
              <w:rPr>
                <w:rFonts w:ascii="Calibri" w:hAnsi="Calibri" w:cs="Calibri"/>
                <w:b/>
                <w:lang w:val="en-GB"/>
              </w:rPr>
              <w:t xml:space="preserve"> </w:t>
            </w:r>
          </w:p>
          <w:p w:rsidR="00E95280" w:rsidRPr="00E95280" w:rsidRDefault="00E95280" w:rsidP="00E4462D">
            <w:pPr>
              <w:spacing w:line="276" w:lineRule="auto"/>
              <w:rPr>
                <w:rFonts w:ascii="Calibri" w:hAnsi="Calibri" w:cs="Calibri"/>
                <w:b/>
                <w:lang w:val="en-GB"/>
              </w:rPr>
            </w:pPr>
            <w:r w:rsidRPr="00E95280">
              <w:rPr>
                <w:rFonts w:ascii="Calibri" w:hAnsi="Calibri" w:cs="Calibri"/>
                <w:b/>
                <w:lang w:val="en-GB"/>
              </w:rPr>
              <w:t>A breakdown of the 2017/18 expenditure is shown below, together with its impact on outcomes:</w:t>
            </w:r>
          </w:p>
        </w:tc>
      </w:tr>
      <w:tr w:rsidR="00E95280" w:rsidRPr="00E95280" w:rsidTr="00F9690E">
        <w:tc>
          <w:tcPr>
            <w:tcW w:w="2954" w:type="dxa"/>
          </w:tcPr>
          <w:p w:rsidR="00E95280" w:rsidRPr="00E95280" w:rsidRDefault="00183A0E" w:rsidP="00E95280">
            <w:pPr>
              <w:spacing w:line="276" w:lineRule="auto"/>
              <w:rPr>
                <w:rFonts w:ascii="Calibri" w:hAnsi="Calibri" w:cs="Calibri"/>
                <w:b/>
                <w:lang w:val="en-GB"/>
              </w:rPr>
            </w:pPr>
            <w:r>
              <w:rPr>
                <w:rFonts w:ascii="Calibri" w:hAnsi="Calibri" w:cs="Calibri"/>
                <w:b/>
                <w:lang w:val="en-GB"/>
              </w:rPr>
              <w:t>Pupil Premium</w:t>
            </w:r>
            <w:r w:rsidR="00E95280" w:rsidRPr="00E95280">
              <w:rPr>
                <w:rFonts w:ascii="Calibri" w:hAnsi="Calibri" w:cs="Calibri"/>
                <w:b/>
                <w:lang w:val="en-GB"/>
              </w:rPr>
              <w:t xml:space="preserve"> Improvement Strategy 2017/18 </w:t>
            </w:r>
          </w:p>
        </w:tc>
        <w:tc>
          <w:tcPr>
            <w:tcW w:w="1054"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 xml:space="preserve">Amount (£) </w:t>
            </w:r>
          </w:p>
          <w:p w:rsidR="00E95280" w:rsidRPr="00E95280" w:rsidRDefault="00E95280" w:rsidP="00E95280">
            <w:pPr>
              <w:spacing w:line="276" w:lineRule="auto"/>
              <w:rPr>
                <w:rFonts w:ascii="Calibri" w:hAnsi="Calibri" w:cs="Calibri"/>
                <w:b/>
                <w:lang w:val="en-GB"/>
              </w:rPr>
            </w:pPr>
          </w:p>
        </w:tc>
        <w:tc>
          <w:tcPr>
            <w:tcW w:w="3098"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Description</w:t>
            </w:r>
          </w:p>
        </w:tc>
        <w:tc>
          <w:tcPr>
            <w:tcW w:w="3379"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Evidence of Impact</w:t>
            </w:r>
          </w:p>
        </w:tc>
      </w:tr>
      <w:tr w:rsidR="00094E39" w:rsidRPr="00E95280" w:rsidTr="00F9690E">
        <w:tc>
          <w:tcPr>
            <w:tcW w:w="2954" w:type="dxa"/>
            <w:vMerge w:val="restart"/>
          </w:tcPr>
          <w:p w:rsidR="00094E39" w:rsidRPr="00E95280" w:rsidRDefault="00094E39" w:rsidP="00B17C52">
            <w:pPr>
              <w:pStyle w:val="NoSpacing1"/>
            </w:pPr>
            <w:r w:rsidRPr="00183A0E">
              <w:t>To ensure disadvantaged children are afforded the same experiences and opportunities as other pupils.</w:t>
            </w:r>
          </w:p>
        </w:tc>
        <w:tc>
          <w:tcPr>
            <w:tcW w:w="1054" w:type="dxa"/>
          </w:tcPr>
          <w:p w:rsidR="00094E39" w:rsidRPr="00E95280" w:rsidRDefault="00094E39" w:rsidP="00B17C52">
            <w:pPr>
              <w:pStyle w:val="NoSpacing1"/>
            </w:pPr>
            <w:r>
              <w:t>£15,000</w:t>
            </w:r>
          </w:p>
        </w:tc>
        <w:tc>
          <w:tcPr>
            <w:tcW w:w="3098" w:type="dxa"/>
          </w:tcPr>
          <w:p w:rsidR="00094E39" w:rsidRPr="00F63DBA" w:rsidRDefault="00094E39" w:rsidP="00B17C52">
            <w:pPr>
              <w:pStyle w:val="NoSpacing1"/>
            </w:pPr>
            <w:r w:rsidRPr="00F63DBA">
              <w:t>PPG</w:t>
            </w:r>
            <w:r>
              <w:t xml:space="preserve"> Standard</w:t>
            </w:r>
            <w:r w:rsidRPr="00F63DBA">
              <w:t xml:space="preserve"> Package for all PP children, including:</w:t>
            </w:r>
          </w:p>
          <w:p w:rsidR="00094E39" w:rsidRDefault="00094E39" w:rsidP="00B17C52">
            <w:pPr>
              <w:pStyle w:val="NoSpacing1"/>
            </w:pPr>
            <w:r>
              <w:t>-uniform</w:t>
            </w:r>
          </w:p>
          <w:p w:rsidR="00094E39" w:rsidRDefault="00094E39" w:rsidP="00B17C52">
            <w:pPr>
              <w:pStyle w:val="NoSpacing1"/>
            </w:pPr>
            <w:r>
              <w:t>-milk</w:t>
            </w:r>
          </w:p>
          <w:p w:rsidR="00094E39" w:rsidRDefault="00094E39" w:rsidP="00B17C52">
            <w:pPr>
              <w:pStyle w:val="NoSpacing1"/>
            </w:pPr>
            <w:r>
              <w:t>-trips and visits</w:t>
            </w:r>
          </w:p>
          <w:p w:rsidR="00094E39" w:rsidRDefault="00094E39" w:rsidP="00B17C52">
            <w:pPr>
              <w:pStyle w:val="NoSpacing1"/>
            </w:pPr>
            <w:r>
              <w:t>- after school clubs</w:t>
            </w:r>
          </w:p>
          <w:p w:rsidR="00094E39" w:rsidRPr="00E95280" w:rsidRDefault="00094E39" w:rsidP="00B17C52">
            <w:pPr>
              <w:pStyle w:val="NoSpacing1"/>
            </w:pPr>
            <w:r>
              <w:t>-wrap around care</w:t>
            </w:r>
            <w:r w:rsidR="00114506">
              <w:t xml:space="preserve"> and holiday club funding</w:t>
            </w:r>
            <w:r>
              <w:t xml:space="preserve"> (as necessary)</w:t>
            </w:r>
          </w:p>
        </w:tc>
        <w:tc>
          <w:tcPr>
            <w:tcW w:w="3379" w:type="dxa"/>
          </w:tcPr>
          <w:p w:rsidR="00E96C81" w:rsidRDefault="00E96C81" w:rsidP="00B17C52">
            <w:pPr>
              <w:pStyle w:val="NoSpacing1"/>
            </w:pPr>
            <w:r>
              <w:t>** refer to case studies for detailed information but this package allows:</w:t>
            </w:r>
          </w:p>
          <w:p w:rsidR="001233E4" w:rsidRDefault="001233E4" w:rsidP="00B17C52">
            <w:pPr>
              <w:pStyle w:val="NoSpacing1"/>
            </w:pPr>
            <w:r>
              <w:t xml:space="preserve">-reduced anxiety for parents in relation to payments for clubs, activities, trips and </w:t>
            </w:r>
            <w:r w:rsidR="00880AA8">
              <w:t>residential, thus strengthening home-school relationships</w:t>
            </w:r>
          </w:p>
          <w:p w:rsidR="00E96C81" w:rsidRDefault="00E96C81" w:rsidP="00B17C52">
            <w:pPr>
              <w:pStyle w:val="NoSpacing1"/>
            </w:pPr>
            <w:r>
              <w:t xml:space="preserve">-children </w:t>
            </w:r>
            <w:r w:rsidR="001233E4">
              <w:t>feeling equal to their peers, wearing correct uniform for a sense of belonging</w:t>
            </w:r>
          </w:p>
          <w:p w:rsidR="001233E4" w:rsidRPr="00E95280" w:rsidRDefault="001233E4" w:rsidP="00B17C52">
            <w:pPr>
              <w:pStyle w:val="NoSpacing1"/>
            </w:pPr>
            <w:r>
              <w:t xml:space="preserve">- securing children’s engagement with extra-curricular activities to allow </w:t>
            </w:r>
            <w:r w:rsidR="00880AA8">
              <w:t>them to create new or further develop existing interests</w:t>
            </w:r>
            <w:r w:rsidR="00461ECF">
              <w:t xml:space="preserve"> – increased numbers attending because it is funded</w:t>
            </w:r>
          </w:p>
        </w:tc>
      </w:tr>
      <w:tr w:rsidR="00094E39" w:rsidRPr="00E95280" w:rsidTr="00F9690E">
        <w:tc>
          <w:tcPr>
            <w:tcW w:w="2954" w:type="dxa"/>
            <w:vMerge/>
          </w:tcPr>
          <w:p w:rsidR="00094E39" w:rsidRPr="00183A0E" w:rsidRDefault="00094E39" w:rsidP="00B17C52">
            <w:pPr>
              <w:pStyle w:val="NoSpacing1"/>
            </w:pPr>
          </w:p>
        </w:tc>
        <w:tc>
          <w:tcPr>
            <w:tcW w:w="1054" w:type="dxa"/>
          </w:tcPr>
          <w:p w:rsidR="00094E39" w:rsidRDefault="00094E39" w:rsidP="00B17C52">
            <w:pPr>
              <w:pStyle w:val="NoSpacing1"/>
            </w:pPr>
            <w:r>
              <w:t>£2,000</w:t>
            </w:r>
          </w:p>
        </w:tc>
        <w:tc>
          <w:tcPr>
            <w:tcW w:w="3098" w:type="dxa"/>
          </w:tcPr>
          <w:p w:rsidR="00094E39" w:rsidRPr="00F63DBA" w:rsidRDefault="00094E39" w:rsidP="00B17C52">
            <w:pPr>
              <w:pStyle w:val="NoSpacing1"/>
            </w:pPr>
            <w:r>
              <w:t>Additional curriculum support and opportunities where relevant e.g. Revision Books for Year 6; music lessons, other educational equipment</w:t>
            </w:r>
          </w:p>
        </w:tc>
        <w:tc>
          <w:tcPr>
            <w:tcW w:w="3379" w:type="dxa"/>
          </w:tcPr>
          <w:p w:rsidR="00094E39" w:rsidRPr="00E95280" w:rsidRDefault="008E51BE" w:rsidP="00F148CA">
            <w:pPr>
              <w:pStyle w:val="NoSpacing1"/>
            </w:pPr>
            <w:r>
              <w:t>Pupil’s supported with these additional curriculum support materials made good or better progress and 2 children used music lessons to support</w:t>
            </w:r>
            <w:r w:rsidR="00F148CA">
              <w:t xml:space="preserve"> / overcome some of</w:t>
            </w:r>
            <w:r>
              <w:t xml:space="preserve"> their SEMH difficulties so</w:t>
            </w:r>
            <w:r w:rsidR="00F148CA">
              <w:t xml:space="preserve"> that their learning was</w:t>
            </w:r>
            <w:r>
              <w:t xml:space="preserve"> not impeded.</w:t>
            </w:r>
          </w:p>
        </w:tc>
      </w:tr>
      <w:tr w:rsidR="00094E39" w:rsidRPr="00E95280" w:rsidTr="00F9690E">
        <w:tc>
          <w:tcPr>
            <w:tcW w:w="2954" w:type="dxa"/>
            <w:vMerge/>
          </w:tcPr>
          <w:p w:rsidR="00094E39" w:rsidRPr="00183A0E" w:rsidRDefault="00094E39" w:rsidP="00B17C52">
            <w:pPr>
              <w:pStyle w:val="NoSpacing1"/>
            </w:pPr>
          </w:p>
        </w:tc>
        <w:tc>
          <w:tcPr>
            <w:tcW w:w="1054" w:type="dxa"/>
          </w:tcPr>
          <w:p w:rsidR="00094E39" w:rsidRDefault="00450E13" w:rsidP="00B17C52">
            <w:pPr>
              <w:pStyle w:val="NoSpacing1"/>
            </w:pPr>
            <w:r>
              <w:t>£20</w:t>
            </w:r>
            <w:r w:rsidR="00094E39">
              <w:t>,000</w:t>
            </w:r>
          </w:p>
        </w:tc>
        <w:tc>
          <w:tcPr>
            <w:tcW w:w="3098" w:type="dxa"/>
          </w:tcPr>
          <w:p w:rsidR="00094E39" w:rsidRDefault="006806E8" w:rsidP="00B17C52">
            <w:pPr>
              <w:pStyle w:val="NoSpacing1"/>
            </w:pPr>
            <w:r>
              <w:t>Partially fund a f</w:t>
            </w:r>
            <w:r w:rsidR="00094E39">
              <w:t>ull time Pastoral Manager</w:t>
            </w:r>
            <w:r w:rsidR="000E778C">
              <w:t>.</w:t>
            </w:r>
            <w:r w:rsidR="00094E39">
              <w:t xml:space="preserve"> </w:t>
            </w:r>
          </w:p>
        </w:tc>
        <w:tc>
          <w:tcPr>
            <w:tcW w:w="3379" w:type="dxa"/>
          </w:tcPr>
          <w:p w:rsidR="00094E39" w:rsidRPr="00E95280" w:rsidRDefault="00744206" w:rsidP="00B17C52">
            <w:pPr>
              <w:pStyle w:val="NoSpacing1"/>
            </w:pPr>
            <w:r>
              <w:t xml:space="preserve">Attendance </w:t>
            </w:r>
            <w:r w:rsidR="008E51BE">
              <w:t>met target of 97% and all groups were 94% or above in 17-18. All PA accounted for or action taken – see case studies for improved attendance.</w:t>
            </w:r>
          </w:p>
        </w:tc>
      </w:tr>
      <w:tr w:rsidR="00114506" w:rsidRPr="00E95280" w:rsidTr="00F9690E">
        <w:tc>
          <w:tcPr>
            <w:tcW w:w="2954" w:type="dxa"/>
            <w:vMerge w:val="restart"/>
          </w:tcPr>
          <w:p w:rsidR="00114506" w:rsidRPr="00E95280" w:rsidRDefault="00114506" w:rsidP="00B17C52">
            <w:pPr>
              <w:pStyle w:val="NoSpacing1"/>
            </w:pPr>
            <w:r w:rsidRPr="00784BBC">
              <w:t>To diminish the difference between the achievements of disadvantaged children and that of ‘others’.</w:t>
            </w:r>
          </w:p>
        </w:tc>
        <w:tc>
          <w:tcPr>
            <w:tcW w:w="1054" w:type="dxa"/>
          </w:tcPr>
          <w:p w:rsidR="00114506" w:rsidRPr="00E95280" w:rsidRDefault="00114506" w:rsidP="00B17C52">
            <w:pPr>
              <w:pStyle w:val="NoSpacing1"/>
            </w:pPr>
            <w:r>
              <w:t>£3,000</w:t>
            </w:r>
          </w:p>
        </w:tc>
        <w:tc>
          <w:tcPr>
            <w:tcW w:w="3098" w:type="dxa"/>
          </w:tcPr>
          <w:p w:rsidR="00114506" w:rsidRPr="00F63DBA" w:rsidRDefault="00114506" w:rsidP="00B17C52">
            <w:pPr>
              <w:pStyle w:val="NoSpacing1"/>
            </w:pPr>
            <w:r w:rsidRPr="00F63DBA">
              <w:t>Attendance and punctuality incentives:</w:t>
            </w:r>
          </w:p>
          <w:p w:rsidR="00114506" w:rsidRPr="008E0A57" w:rsidRDefault="00114506" w:rsidP="00B17C52">
            <w:pPr>
              <w:pStyle w:val="NoSpacing1"/>
            </w:pPr>
            <w:r w:rsidRPr="008E0A57">
              <w:t>-family breakfasts for winning class</w:t>
            </w:r>
          </w:p>
          <w:p w:rsidR="00114506" w:rsidRPr="008E0A57" w:rsidRDefault="00114506" w:rsidP="00B17C52">
            <w:pPr>
              <w:pStyle w:val="NoSpacing1"/>
            </w:pPr>
            <w:r w:rsidRPr="008E0A57">
              <w:t>-attendance trophy</w:t>
            </w:r>
          </w:p>
          <w:p w:rsidR="00114506" w:rsidRPr="008E0A57" w:rsidRDefault="00114506" w:rsidP="00B17C52">
            <w:pPr>
              <w:pStyle w:val="NoSpacing1"/>
            </w:pPr>
            <w:r w:rsidRPr="008E0A57">
              <w:t>-funded places at breakfast club</w:t>
            </w:r>
          </w:p>
          <w:p w:rsidR="00114506" w:rsidRPr="00E95280" w:rsidRDefault="00114506" w:rsidP="00B17C52">
            <w:pPr>
              <w:pStyle w:val="NoSpacing1"/>
            </w:pPr>
          </w:p>
        </w:tc>
        <w:tc>
          <w:tcPr>
            <w:tcW w:w="3379" w:type="dxa"/>
          </w:tcPr>
          <w:p w:rsidR="00114506" w:rsidRDefault="00114506" w:rsidP="00B17C52">
            <w:pPr>
              <w:pStyle w:val="NoSpacing1"/>
            </w:pPr>
            <w:r>
              <w:t>Children not missing learning time through lateness or poor attendance and therefore making appropriate progress:</w:t>
            </w:r>
          </w:p>
          <w:p w:rsidR="00114506" w:rsidRPr="00E95280" w:rsidRDefault="00114506" w:rsidP="00B17C52">
            <w:pPr>
              <w:pStyle w:val="NoSpacing1"/>
            </w:pPr>
            <w:r>
              <w:t>PP children (without SEND) made expected progress in all subjects for all cohorts in 2017-18</w:t>
            </w:r>
          </w:p>
        </w:tc>
      </w:tr>
      <w:tr w:rsidR="00114506" w:rsidRPr="00E95280" w:rsidTr="00F9690E">
        <w:tc>
          <w:tcPr>
            <w:tcW w:w="2954" w:type="dxa"/>
            <w:vMerge/>
          </w:tcPr>
          <w:p w:rsidR="00114506" w:rsidRPr="00784BBC" w:rsidRDefault="00114506" w:rsidP="00B17C52">
            <w:pPr>
              <w:pStyle w:val="NoSpacing1"/>
            </w:pPr>
          </w:p>
        </w:tc>
        <w:tc>
          <w:tcPr>
            <w:tcW w:w="1054" w:type="dxa"/>
          </w:tcPr>
          <w:p w:rsidR="00114506" w:rsidRPr="00E95280" w:rsidRDefault="00114506" w:rsidP="00B17C52">
            <w:pPr>
              <w:pStyle w:val="NoSpacing1"/>
            </w:pPr>
            <w:r>
              <w:t>£2,000</w:t>
            </w:r>
          </w:p>
        </w:tc>
        <w:tc>
          <w:tcPr>
            <w:tcW w:w="3098" w:type="dxa"/>
          </w:tcPr>
          <w:p w:rsidR="00114506" w:rsidRDefault="00114506" w:rsidP="00B17C52">
            <w:pPr>
              <w:pStyle w:val="NoSpacing1"/>
            </w:pPr>
            <w:r w:rsidRPr="00F63DBA">
              <w:t>Early interventions in Reception for children whose baseline indicates they will not meet GLD.</w:t>
            </w:r>
          </w:p>
          <w:p w:rsidR="00114506" w:rsidRPr="00F63DBA" w:rsidRDefault="00114506" w:rsidP="00B17C52">
            <w:pPr>
              <w:pStyle w:val="NoSpacing1"/>
            </w:pPr>
            <w:r>
              <w:t>TA3 x 6 hours</w:t>
            </w:r>
          </w:p>
        </w:tc>
        <w:tc>
          <w:tcPr>
            <w:tcW w:w="3379" w:type="dxa"/>
          </w:tcPr>
          <w:p w:rsidR="00114506" w:rsidRPr="00E95280" w:rsidRDefault="00114506" w:rsidP="00B17C52">
            <w:pPr>
              <w:pStyle w:val="NoSpacing1"/>
            </w:pPr>
            <w:r>
              <w:t>GLD reached 75% - our highest ever proportions of children meeting the standard in Reception. This is because of a significant number in the intervention groups achieving the standard</w:t>
            </w:r>
          </w:p>
        </w:tc>
      </w:tr>
      <w:tr w:rsidR="003B4569" w:rsidRPr="00E95280" w:rsidTr="00F9690E">
        <w:tc>
          <w:tcPr>
            <w:tcW w:w="2954" w:type="dxa"/>
            <w:vMerge/>
          </w:tcPr>
          <w:p w:rsidR="003B4569" w:rsidRPr="00784BBC" w:rsidRDefault="003B4569" w:rsidP="003B4569">
            <w:pPr>
              <w:pStyle w:val="NoSpacing1"/>
            </w:pPr>
          </w:p>
        </w:tc>
        <w:tc>
          <w:tcPr>
            <w:tcW w:w="1054" w:type="dxa"/>
          </w:tcPr>
          <w:p w:rsidR="003B4569" w:rsidRDefault="003B4569" w:rsidP="003B4569">
            <w:pPr>
              <w:pStyle w:val="NoSpacing1"/>
            </w:pPr>
            <w:r>
              <w:t>£15,000</w:t>
            </w:r>
          </w:p>
        </w:tc>
        <w:tc>
          <w:tcPr>
            <w:tcW w:w="3098" w:type="dxa"/>
          </w:tcPr>
          <w:p w:rsidR="003B4569" w:rsidRPr="00F63DBA" w:rsidRDefault="003B4569" w:rsidP="003B4569">
            <w:pPr>
              <w:pStyle w:val="NoSpacing1"/>
            </w:pPr>
            <w:r>
              <w:t>Part fund Special Educational Needs Assistant (many PP have coincidence with SEND) to deliver bespoke interventions to needs</w:t>
            </w:r>
          </w:p>
        </w:tc>
        <w:tc>
          <w:tcPr>
            <w:tcW w:w="3379" w:type="dxa"/>
          </w:tcPr>
          <w:p w:rsidR="003B4569" w:rsidRDefault="003B4569" w:rsidP="003B4569">
            <w:pPr>
              <w:pStyle w:val="NoSpacing1"/>
            </w:pPr>
            <w:r>
              <w:t>Coordination and monitoring of all additional provision or support programmes suggested or directed by external agencies such as Occupational Therapists to ensure necessary therapies and interventions are occurring and having the desired impact.</w:t>
            </w:r>
          </w:p>
        </w:tc>
      </w:tr>
      <w:tr w:rsidR="003B4569" w:rsidRPr="00E95280" w:rsidTr="00F9690E">
        <w:tc>
          <w:tcPr>
            <w:tcW w:w="2954" w:type="dxa"/>
            <w:vMerge/>
          </w:tcPr>
          <w:p w:rsidR="003B4569" w:rsidRPr="00784BBC" w:rsidRDefault="003B4569" w:rsidP="003B4569">
            <w:pPr>
              <w:pStyle w:val="NoSpacing1"/>
            </w:pPr>
          </w:p>
        </w:tc>
        <w:tc>
          <w:tcPr>
            <w:tcW w:w="1054" w:type="dxa"/>
          </w:tcPr>
          <w:p w:rsidR="003B4569" w:rsidRDefault="003B4569" w:rsidP="003B4569">
            <w:pPr>
              <w:pStyle w:val="NoSpacing1"/>
            </w:pPr>
            <w:r>
              <w:t>£15,000</w:t>
            </w:r>
          </w:p>
        </w:tc>
        <w:tc>
          <w:tcPr>
            <w:tcW w:w="3098" w:type="dxa"/>
          </w:tcPr>
          <w:p w:rsidR="003B4569" w:rsidRDefault="003B4569" w:rsidP="003B4569">
            <w:pPr>
              <w:pStyle w:val="NoSpacing1"/>
            </w:pPr>
            <w:r>
              <w:t>Part fund the SENDCO and designated LAC teacher to be non-class based.</w:t>
            </w:r>
          </w:p>
        </w:tc>
        <w:tc>
          <w:tcPr>
            <w:tcW w:w="3379" w:type="dxa"/>
          </w:tcPr>
          <w:p w:rsidR="003B4569" w:rsidRPr="003B4569" w:rsidRDefault="003B4569" w:rsidP="003B4569">
            <w:pPr>
              <w:pStyle w:val="NoSpacing1"/>
            </w:pPr>
            <w:r>
              <w:t>No delay in identification of need and intervention, including liaison with or referral to external agencies for appropriate support. PEPs completed to ‘outstanding’ standard. 3 EHCPs successfully secured for children.</w:t>
            </w:r>
          </w:p>
        </w:tc>
      </w:tr>
      <w:tr w:rsidR="00114506" w:rsidRPr="00E95280" w:rsidTr="00F9690E">
        <w:tc>
          <w:tcPr>
            <w:tcW w:w="2954" w:type="dxa"/>
            <w:vMerge/>
          </w:tcPr>
          <w:p w:rsidR="00114506" w:rsidRPr="00784BBC" w:rsidRDefault="00114506" w:rsidP="00B17C52">
            <w:pPr>
              <w:pStyle w:val="NoSpacing1"/>
            </w:pPr>
          </w:p>
        </w:tc>
        <w:tc>
          <w:tcPr>
            <w:tcW w:w="1054" w:type="dxa"/>
          </w:tcPr>
          <w:p w:rsidR="00114506" w:rsidRPr="00E95280" w:rsidRDefault="00114506" w:rsidP="00B17C52">
            <w:pPr>
              <w:pStyle w:val="NoSpacing1"/>
            </w:pPr>
            <w:r>
              <w:t>£1300</w:t>
            </w:r>
          </w:p>
        </w:tc>
        <w:tc>
          <w:tcPr>
            <w:tcW w:w="3098" w:type="dxa"/>
          </w:tcPr>
          <w:p w:rsidR="00114506" w:rsidRPr="00F63DBA" w:rsidRDefault="00114506" w:rsidP="00B17C52">
            <w:pPr>
              <w:pStyle w:val="NoSpacing1"/>
            </w:pPr>
            <w:r w:rsidRPr="00F63DBA">
              <w:t>Beanstalk</w:t>
            </w:r>
            <w:r>
              <w:t xml:space="preserve"> Volunteer Readers</w:t>
            </w:r>
          </w:p>
        </w:tc>
        <w:tc>
          <w:tcPr>
            <w:tcW w:w="3379" w:type="dxa"/>
          </w:tcPr>
          <w:p w:rsidR="00114506" w:rsidRDefault="00114506" w:rsidP="00B17C52">
            <w:pPr>
              <w:pStyle w:val="NoSpacing1"/>
            </w:pPr>
            <w:r>
              <w:t>Children are more regularly heard read and are given 1:1 adult support in place of home support, improving their enjoyment of reading and progress in skills.</w:t>
            </w:r>
          </w:p>
        </w:tc>
      </w:tr>
      <w:tr w:rsidR="00114506" w:rsidRPr="00E95280" w:rsidTr="00F9690E">
        <w:tc>
          <w:tcPr>
            <w:tcW w:w="2954" w:type="dxa"/>
            <w:vMerge/>
          </w:tcPr>
          <w:p w:rsidR="00114506" w:rsidRPr="00784BBC" w:rsidRDefault="00114506" w:rsidP="00B17C52">
            <w:pPr>
              <w:pStyle w:val="NoSpacing1"/>
            </w:pPr>
          </w:p>
        </w:tc>
        <w:tc>
          <w:tcPr>
            <w:tcW w:w="1054" w:type="dxa"/>
          </w:tcPr>
          <w:p w:rsidR="00114506" w:rsidRDefault="007303D8" w:rsidP="00B17C52">
            <w:pPr>
              <w:pStyle w:val="NoSpacing1"/>
            </w:pPr>
            <w:r>
              <w:t>£15,000</w:t>
            </w:r>
          </w:p>
        </w:tc>
        <w:tc>
          <w:tcPr>
            <w:tcW w:w="3098" w:type="dxa"/>
          </w:tcPr>
          <w:p w:rsidR="00114506" w:rsidRPr="00F63DBA" w:rsidRDefault="007303D8" w:rsidP="00B17C52">
            <w:pPr>
              <w:pStyle w:val="NoSpacing1"/>
            </w:pPr>
            <w:r>
              <w:t>Part fund 2 x TA3 positions to provide interventions and gap filling sessions such as additional reading across school</w:t>
            </w:r>
          </w:p>
        </w:tc>
        <w:tc>
          <w:tcPr>
            <w:tcW w:w="3379" w:type="dxa"/>
          </w:tcPr>
          <w:p w:rsidR="00114506" w:rsidRDefault="007303D8" w:rsidP="00B17C52">
            <w:pPr>
              <w:pStyle w:val="NoSpacing1"/>
            </w:pPr>
            <w:r>
              <w:t>PP non-send progress rates across school are at least in line with others.</w:t>
            </w:r>
          </w:p>
        </w:tc>
      </w:tr>
      <w:tr w:rsidR="00853B18" w:rsidRPr="00E95280" w:rsidTr="00F9690E">
        <w:tc>
          <w:tcPr>
            <w:tcW w:w="2954" w:type="dxa"/>
            <w:vMerge w:val="restart"/>
          </w:tcPr>
          <w:p w:rsidR="00853B18" w:rsidRPr="00784BBC" w:rsidRDefault="00853B18" w:rsidP="00B17C52">
            <w:pPr>
              <w:pStyle w:val="NoSpacing1"/>
            </w:pPr>
            <w:r w:rsidRPr="00784BBC">
              <w:t>To offer bespoke support - both reactive and proactive - to children and their families who are vulnerable / disadvantaged at any time during their Dowson school years in order that they do not suffer barriers to their learning.</w:t>
            </w:r>
          </w:p>
        </w:tc>
        <w:tc>
          <w:tcPr>
            <w:tcW w:w="1054" w:type="dxa"/>
          </w:tcPr>
          <w:p w:rsidR="00853B18" w:rsidRPr="00E95280" w:rsidRDefault="00853B18" w:rsidP="00B17C52">
            <w:pPr>
              <w:pStyle w:val="NoSpacing1"/>
            </w:pPr>
            <w:r>
              <w:t>£23,500</w:t>
            </w:r>
          </w:p>
        </w:tc>
        <w:tc>
          <w:tcPr>
            <w:tcW w:w="3098" w:type="dxa"/>
          </w:tcPr>
          <w:p w:rsidR="00853B18" w:rsidRDefault="00853B18" w:rsidP="00B17C52">
            <w:pPr>
              <w:pStyle w:val="NoSpacing1"/>
            </w:pPr>
            <w:r>
              <w:t>Let Your Sunshine SLA</w:t>
            </w:r>
          </w:p>
          <w:p w:rsidR="00853B18" w:rsidRPr="00E95280" w:rsidRDefault="00853B18" w:rsidP="00B17C52">
            <w:pPr>
              <w:pStyle w:val="NoSpacing1"/>
            </w:pPr>
            <w:r>
              <w:t>3 days a week of pastoral and family support for children, safeguarding expertise and training, individual, group and whole class teaching around self-esteem, managing feelings and behaviour, British values, citizenship and many other themes.</w:t>
            </w:r>
          </w:p>
        </w:tc>
        <w:tc>
          <w:tcPr>
            <w:tcW w:w="3379" w:type="dxa"/>
          </w:tcPr>
          <w:p w:rsidR="00853B18" w:rsidRDefault="00853B18" w:rsidP="00B17C52">
            <w:pPr>
              <w:pStyle w:val="NoSpacing1"/>
            </w:pPr>
            <w:r>
              <w:t>Confidence from leaders that school is fully compliant with all aspects of safeguarding.</w:t>
            </w:r>
          </w:p>
          <w:p w:rsidR="00853B18" w:rsidRPr="00E95280" w:rsidRDefault="00853B18" w:rsidP="00B17C52">
            <w:pPr>
              <w:pStyle w:val="NoSpacing1"/>
            </w:pPr>
            <w:r>
              <w:t xml:space="preserve">Bespoke support for children in a variety of forms has had a positive impact on their ability to learn. </w:t>
            </w:r>
            <w:r w:rsidRPr="00094E39">
              <w:rPr>
                <w:i/>
              </w:rPr>
              <w:t>See case studies for details.</w:t>
            </w:r>
          </w:p>
        </w:tc>
      </w:tr>
      <w:tr w:rsidR="00853B18" w:rsidRPr="00E95280" w:rsidTr="00F9690E">
        <w:tc>
          <w:tcPr>
            <w:tcW w:w="2954" w:type="dxa"/>
            <w:vMerge/>
          </w:tcPr>
          <w:p w:rsidR="00853B18" w:rsidRPr="00784BBC" w:rsidRDefault="00853B18" w:rsidP="00B17C52">
            <w:pPr>
              <w:pStyle w:val="NoSpacing1"/>
            </w:pPr>
          </w:p>
        </w:tc>
        <w:tc>
          <w:tcPr>
            <w:tcW w:w="1054" w:type="dxa"/>
          </w:tcPr>
          <w:p w:rsidR="00853B18" w:rsidRDefault="00853B18" w:rsidP="00B17C52">
            <w:pPr>
              <w:pStyle w:val="NoSpacing1"/>
            </w:pPr>
            <w:r>
              <w:t>£2000</w:t>
            </w:r>
          </w:p>
        </w:tc>
        <w:tc>
          <w:tcPr>
            <w:tcW w:w="3098" w:type="dxa"/>
          </w:tcPr>
          <w:p w:rsidR="00853B18" w:rsidRDefault="00853B18" w:rsidP="00B17C52">
            <w:pPr>
              <w:pStyle w:val="NoSpacing1"/>
            </w:pPr>
            <w:r>
              <w:t xml:space="preserve">Resource materials, refreshments etc. for family support and parenting courses. </w:t>
            </w:r>
          </w:p>
        </w:tc>
        <w:tc>
          <w:tcPr>
            <w:tcW w:w="3379" w:type="dxa"/>
          </w:tcPr>
          <w:p w:rsidR="00853B18" w:rsidRPr="00E95280" w:rsidRDefault="00853B18" w:rsidP="00B17C52">
            <w:pPr>
              <w:pStyle w:val="NoSpacing1"/>
            </w:pPr>
            <w:r>
              <w:t>100% satisfaction from parents on all courses conducted and reports of positive impact on family life in a variety of ways, particularly behaviour management and understanding and improving relationships</w:t>
            </w:r>
          </w:p>
        </w:tc>
      </w:tr>
      <w:tr w:rsidR="00853B18" w:rsidRPr="00E95280" w:rsidTr="00F9690E">
        <w:tc>
          <w:tcPr>
            <w:tcW w:w="2954" w:type="dxa"/>
            <w:vMerge/>
          </w:tcPr>
          <w:p w:rsidR="00853B18" w:rsidRPr="00E95280" w:rsidRDefault="00853B18" w:rsidP="00B17C52">
            <w:pPr>
              <w:pStyle w:val="NoSpacing1"/>
            </w:pPr>
          </w:p>
        </w:tc>
        <w:tc>
          <w:tcPr>
            <w:tcW w:w="1054" w:type="dxa"/>
          </w:tcPr>
          <w:p w:rsidR="00853B18" w:rsidRPr="00E95280" w:rsidRDefault="00853B18" w:rsidP="00B17C52">
            <w:pPr>
              <w:pStyle w:val="NoSpacing1"/>
            </w:pPr>
            <w:r>
              <w:t>£12,000</w:t>
            </w:r>
          </w:p>
        </w:tc>
        <w:tc>
          <w:tcPr>
            <w:tcW w:w="3098" w:type="dxa"/>
          </w:tcPr>
          <w:p w:rsidR="00853B18" w:rsidRPr="00E95280" w:rsidRDefault="00853B18" w:rsidP="00B17C52">
            <w:pPr>
              <w:pStyle w:val="NoSpacing1"/>
            </w:pPr>
            <w:r>
              <w:t xml:space="preserve">BLIS Pupil Support Service (LA SLA). School support in relation to social and emotional and </w:t>
            </w:r>
            <w:r>
              <w:lastRenderedPageBreak/>
              <w:t xml:space="preserve">behavioural difficulties, particularly exclusion etc. </w:t>
            </w:r>
          </w:p>
        </w:tc>
        <w:tc>
          <w:tcPr>
            <w:tcW w:w="3379" w:type="dxa"/>
          </w:tcPr>
          <w:p w:rsidR="00853B18" w:rsidRPr="00E95280" w:rsidRDefault="00853B18" w:rsidP="00B17C52">
            <w:pPr>
              <w:pStyle w:val="NoSpacing1"/>
            </w:pPr>
            <w:r>
              <w:lastRenderedPageBreak/>
              <w:t xml:space="preserve">2 children were supported in school with BLIS and strategies were successful in building their </w:t>
            </w:r>
            <w:r>
              <w:lastRenderedPageBreak/>
              <w:t>ability to conform more with daily routines and demands of school life</w:t>
            </w:r>
          </w:p>
        </w:tc>
      </w:tr>
      <w:tr w:rsidR="00853B18" w:rsidRPr="00E95280" w:rsidTr="00F9690E">
        <w:tc>
          <w:tcPr>
            <w:tcW w:w="2954" w:type="dxa"/>
            <w:vMerge/>
          </w:tcPr>
          <w:p w:rsidR="00853B18" w:rsidRPr="00E95280" w:rsidRDefault="00853B18" w:rsidP="00B17C52">
            <w:pPr>
              <w:pStyle w:val="NoSpacing1"/>
            </w:pPr>
          </w:p>
        </w:tc>
        <w:tc>
          <w:tcPr>
            <w:tcW w:w="1054" w:type="dxa"/>
          </w:tcPr>
          <w:p w:rsidR="00853B18" w:rsidRPr="00E95280" w:rsidRDefault="00853B18" w:rsidP="00B17C52">
            <w:pPr>
              <w:pStyle w:val="NoSpacing1"/>
            </w:pPr>
            <w:r>
              <w:t>£5000</w:t>
            </w:r>
          </w:p>
        </w:tc>
        <w:tc>
          <w:tcPr>
            <w:tcW w:w="3098" w:type="dxa"/>
          </w:tcPr>
          <w:p w:rsidR="00853B18" w:rsidRPr="00E95280" w:rsidRDefault="00853B18" w:rsidP="00B17C52">
            <w:pPr>
              <w:pStyle w:val="NoSpacing1"/>
            </w:pPr>
            <w:r>
              <w:t>Training for staff development in areas identified which would enable them to support pupils with particular barriers to learning.</w:t>
            </w:r>
          </w:p>
        </w:tc>
        <w:tc>
          <w:tcPr>
            <w:tcW w:w="3379" w:type="dxa"/>
          </w:tcPr>
          <w:p w:rsidR="00853B18" w:rsidRPr="00E95280" w:rsidRDefault="00853B18" w:rsidP="00B17C52">
            <w:pPr>
              <w:pStyle w:val="NoSpacing1"/>
            </w:pPr>
            <w:r>
              <w:t>Staff gained a range of strategies and knowledge and understanding of issues facing children or of specific needs they may have in order to support them more effectively and allow them to access learning for maximum time.</w:t>
            </w:r>
          </w:p>
        </w:tc>
      </w:tr>
      <w:tr w:rsidR="00E95280" w:rsidRPr="00E95280" w:rsidTr="00F9690E">
        <w:tc>
          <w:tcPr>
            <w:tcW w:w="2954" w:type="dxa"/>
          </w:tcPr>
          <w:p w:rsidR="00E95280" w:rsidRPr="00E95280" w:rsidRDefault="00E95280" w:rsidP="00B17C52">
            <w:pPr>
              <w:pStyle w:val="NoSpacing1"/>
            </w:pPr>
          </w:p>
        </w:tc>
        <w:tc>
          <w:tcPr>
            <w:tcW w:w="1054" w:type="dxa"/>
          </w:tcPr>
          <w:p w:rsidR="00E95280" w:rsidRPr="00E95280" w:rsidRDefault="007303D8" w:rsidP="00B17C52">
            <w:pPr>
              <w:pStyle w:val="NoSpacing1"/>
            </w:pPr>
            <w:r>
              <w:t>£15</w:t>
            </w:r>
            <w:r w:rsidR="009974F6">
              <w:t>00</w:t>
            </w:r>
          </w:p>
        </w:tc>
        <w:tc>
          <w:tcPr>
            <w:tcW w:w="3098" w:type="dxa"/>
          </w:tcPr>
          <w:p w:rsidR="00E95280" w:rsidRPr="00E95280" w:rsidRDefault="009974F6" w:rsidP="00B17C52">
            <w:pPr>
              <w:pStyle w:val="NoSpacing1"/>
            </w:pPr>
            <w:r>
              <w:t>Global Policing – 1:1 mentoring for child at risk of exclusion</w:t>
            </w:r>
          </w:p>
        </w:tc>
        <w:tc>
          <w:tcPr>
            <w:tcW w:w="3379" w:type="dxa"/>
          </w:tcPr>
          <w:p w:rsidR="00E95280" w:rsidRPr="00E95280" w:rsidRDefault="009974F6" w:rsidP="00B17C52">
            <w:pPr>
              <w:pStyle w:val="NoSpacing1"/>
            </w:pPr>
            <w:r>
              <w:t xml:space="preserve">Unfortunately, this didn’t </w:t>
            </w:r>
            <w:r w:rsidR="004257F3">
              <w:t>have the desired impact; however, school would like to use proactive strategies using this company training moving forward.</w:t>
            </w:r>
          </w:p>
        </w:tc>
      </w:tr>
      <w:tr w:rsidR="00E95280" w:rsidRPr="00E95280" w:rsidTr="00F9690E">
        <w:tc>
          <w:tcPr>
            <w:tcW w:w="2954"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Total Expenditure</w:t>
            </w:r>
          </w:p>
        </w:tc>
        <w:tc>
          <w:tcPr>
            <w:tcW w:w="1054" w:type="dxa"/>
          </w:tcPr>
          <w:p w:rsidR="00E95280" w:rsidRPr="00E95280" w:rsidRDefault="00E95280" w:rsidP="007303D8">
            <w:pPr>
              <w:spacing w:line="276" w:lineRule="auto"/>
              <w:rPr>
                <w:rFonts w:ascii="Calibri" w:hAnsi="Calibri" w:cs="Calibri"/>
                <w:b/>
                <w:lang w:val="en-GB"/>
              </w:rPr>
            </w:pPr>
            <w:r w:rsidRPr="00E95280">
              <w:rPr>
                <w:rFonts w:ascii="Calibri" w:hAnsi="Calibri" w:cs="Calibri"/>
                <w:b/>
                <w:lang w:val="en-GB"/>
              </w:rPr>
              <w:t>£</w:t>
            </w:r>
            <w:r w:rsidR="007303D8">
              <w:rPr>
                <w:rFonts w:ascii="Calibri" w:hAnsi="Calibri" w:cs="Calibri"/>
                <w:b/>
                <w:lang w:val="en-GB"/>
              </w:rPr>
              <w:t>132,300</w:t>
            </w:r>
          </w:p>
        </w:tc>
        <w:tc>
          <w:tcPr>
            <w:tcW w:w="3098" w:type="dxa"/>
          </w:tcPr>
          <w:p w:rsidR="00E95280" w:rsidRPr="00E95280" w:rsidRDefault="00E95280" w:rsidP="00E95280">
            <w:pPr>
              <w:spacing w:line="276" w:lineRule="auto"/>
              <w:rPr>
                <w:rFonts w:ascii="Calibri" w:hAnsi="Calibri" w:cs="Calibri"/>
                <w:lang w:val="en-GB"/>
              </w:rPr>
            </w:pPr>
          </w:p>
        </w:tc>
        <w:tc>
          <w:tcPr>
            <w:tcW w:w="3379" w:type="dxa"/>
          </w:tcPr>
          <w:p w:rsidR="00E95280" w:rsidRPr="00E95280" w:rsidRDefault="00E95280" w:rsidP="00E95280">
            <w:pPr>
              <w:spacing w:line="276" w:lineRule="auto"/>
              <w:rPr>
                <w:rFonts w:ascii="Calibri" w:hAnsi="Calibri" w:cs="Calibri"/>
                <w:lang w:val="en-GB"/>
              </w:rPr>
            </w:pPr>
          </w:p>
        </w:tc>
      </w:tr>
    </w:tbl>
    <w:p w:rsidR="00E95280" w:rsidRDefault="00E95280" w:rsidP="00E95280">
      <w:pPr>
        <w:rPr>
          <w:rFonts w:ascii="Calibri" w:hAnsi="Calibri" w:cs="Calibri"/>
          <w:b/>
          <w:lang w:val="en-GB"/>
        </w:rPr>
      </w:pPr>
    </w:p>
    <w:p w:rsidR="00183A0E" w:rsidRPr="00E95280" w:rsidRDefault="00183A0E" w:rsidP="00E95280">
      <w:pPr>
        <w:rPr>
          <w:rFonts w:ascii="Calibri" w:hAnsi="Calibri" w:cs="Calibri"/>
          <w:b/>
          <w:lang w:val="en-GB"/>
        </w:rPr>
      </w:pPr>
    </w:p>
    <w:p w:rsidR="00E95280" w:rsidRPr="00E95280" w:rsidRDefault="00E95280" w:rsidP="00E95280">
      <w:pPr>
        <w:rPr>
          <w:rFonts w:ascii="Calibri" w:hAnsi="Calibri" w:cs="Calibri"/>
          <w:b/>
          <w:lang w:val="en-GB"/>
        </w:rPr>
      </w:pPr>
      <w:r w:rsidRPr="00E95280">
        <w:rPr>
          <w:rFonts w:ascii="Calibri" w:hAnsi="Calibri" w:cs="Calibri"/>
          <w:b/>
          <w:lang w:val="en-GB"/>
        </w:rPr>
        <w:t xml:space="preserve">PLANNED SCHOOL EXPENDITURE AND IMPACT 2018-19 </w:t>
      </w:r>
    </w:p>
    <w:tbl>
      <w:tblPr>
        <w:tblStyle w:val="TableGrid"/>
        <w:tblW w:w="0" w:type="auto"/>
        <w:tblLook w:val="04A0" w:firstRow="1" w:lastRow="0" w:firstColumn="1" w:lastColumn="0" w:noHBand="0" w:noVBand="1"/>
      </w:tblPr>
      <w:tblGrid>
        <w:gridCol w:w="2547"/>
        <w:gridCol w:w="7909"/>
      </w:tblGrid>
      <w:tr w:rsidR="00183A0E" w:rsidRPr="00E95280" w:rsidTr="00E95280">
        <w:tc>
          <w:tcPr>
            <w:tcW w:w="10456" w:type="dxa"/>
            <w:gridSpan w:val="2"/>
            <w:shd w:val="clear" w:color="auto" w:fill="C6D9F1" w:themeFill="text2" w:themeFillTint="33"/>
          </w:tcPr>
          <w:p w:rsidR="00183A0E" w:rsidRPr="00E95280" w:rsidRDefault="00183A0E" w:rsidP="00183A0E">
            <w:pPr>
              <w:spacing w:line="276" w:lineRule="auto"/>
              <w:rPr>
                <w:rFonts w:ascii="Calibri" w:hAnsi="Calibri" w:cs="Calibri"/>
                <w:b/>
                <w:lang w:val="en-GB"/>
              </w:rPr>
            </w:pPr>
            <w:r w:rsidRPr="00E95280">
              <w:rPr>
                <w:rFonts w:ascii="Calibri" w:hAnsi="Calibri" w:cs="Calibri"/>
                <w:b/>
                <w:lang w:val="en-GB"/>
              </w:rPr>
              <w:t>P</w:t>
            </w:r>
            <w:r>
              <w:rPr>
                <w:rFonts w:ascii="Calibri" w:hAnsi="Calibri" w:cs="Calibri"/>
                <w:b/>
                <w:lang w:val="en-GB"/>
              </w:rPr>
              <w:t>upil Premium Funding 2018</w:t>
            </w:r>
            <w:r w:rsidRPr="00E95280">
              <w:rPr>
                <w:rFonts w:ascii="Calibri" w:hAnsi="Calibri" w:cs="Calibri"/>
                <w:b/>
                <w:lang w:val="en-GB"/>
              </w:rPr>
              <w:t>-1</w:t>
            </w:r>
            <w:r>
              <w:rPr>
                <w:rFonts w:ascii="Calibri" w:hAnsi="Calibri" w:cs="Calibri"/>
                <w:b/>
                <w:lang w:val="en-GB"/>
              </w:rPr>
              <w:t>9</w:t>
            </w:r>
          </w:p>
        </w:tc>
      </w:tr>
      <w:tr w:rsidR="00183A0E" w:rsidRPr="00E95280" w:rsidTr="00777E44">
        <w:tc>
          <w:tcPr>
            <w:tcW w:w="2547" w:type="dxa"/>
          </w:tcPr>
          <w:p w:rsidR="00183A0E" w:rsidRPr="00E95280" w:rsidRDefault="00183A0E" w:rsidP="00183A0E">
            <w:pPr>
              <w:spacing w:line="276" w:lineRule="auto"/>
              <w:rPr>
                <w:rFonts w:ascii="Calibri" w:hAnsi="Calibri" w:cs="Calibri"/>
                <w:b/>
                <w:lang w:val="en-GB"/>
              </w:rPr>
            </w:pPr>
            <w:r w:rsidRPr="00E95280">
              <w:rPr>
                <w:rFonts w:ascii="Calibri" w:hAnsi="Calibri" w:cs="Calibri"/>
                <w:b/>
                <w:lang w:val="en-GB"/>
              </w:rPr>
              <w:t xml:space="preserve">Amount Received </w:t>
            </w:r>
          </w:p>
        </w:tc>
        <w:tc>
          <w:tcPr>
            <w:tcW w:w="7909" w:type="dxa"/>
          </w:tcPr>
          <w:p w:rsidR="00183A0E" w:rsidRPr="00E95280" w:rsidRDefault="00183A0E" w:rsidP="00183A0E">
            <w:pPr>
              <w:spacing w:line="276" w:lineRule="auto"/>
              <w:rPr>
                <w:rFonts w:ascii="Calibri" w:hAnsi="Calibri" w:cs="Calibri"/>
                <w:b/>
                <w:lang w:val="en-GB"/>
              </w:rPr>
            </w:pPr>
            <w:r w:rsidRPr="00E95280">
              <w:rPr>
                <w:rFonts w:ascii="Calibri" w:hAnsi="Calibri" w:cs="Calibri"/>
                <w:b/>
                <w:lang w:val="en-GB"/>
              </w:rPr>
              <w:t>£</w:t>
            </w:r>
            <w:r>
              <w:rPr>
                <w:rFonts w:ascii="Calibri" w:hAnsi="Calibri" w:cs="Calibri"/>
                <w:b/>
                <w:lang w:val="en-GB"/>
              </w:rPr>
              <w:t>125,000 (estimate due to connection to January 2019 census)</w:t>
            </w:r>
          </w:p>
        </w:tc>
      </w:tr>
    </w:tbl>
    <w:p w:rsidR="00E95280" w:rsidRPr="00E95280" w:rsidRDefault="00E95280" w:rsidP="00E95280">
      <w:pPr>
        <w:rPr>
          <w:rFonts w:ascii="Calibri" w:hAnsi="Calibri" w:cs="Calibri"/>
          <w:lang w:val="en-GB"/>
        </w:rPr>
      </w:pPr>
    </w:p>
    <w:tbl>
      <w:tblPr>
        <w:tblStyle w:val="TableGrid"/>
        <w:tblW w:w="10485" w:type="dxa"/>
        <w:tblLook w:val="04A0" w:firstRow="1" w:lastRow="0" w:firstColumn="1" w:lastColumn="0" w:noHBand="0" w:noVBand="1"/>
      </w:tblPr>
      <w:tblGrid>
        <w:gridCol w:w="2955"/>
        <w:gridCol w:w="1054"/>
        <w:gridCol w:w="3074"/>
        <w:gridCol w:w="3402"/>
      </w:tblGrid>
      <w:tr w:rsidR="00E95280" w:rsidRPr="00E95280" w:rsidTr="00E95280">
        <w:tc>
          <w:tcPr>
            <w:tcW w:w="10485" w:type="dxa"/>
            <w:gridSpan w:val="4"/>
            <w:shd w:val="clear" w:color="auto" w:fill="C6D9F1" w:themeFill="text2" w:themeFillTint="33"/>
          </w:tcPr>
          <w:p w:rsidR="00183A0E" w:rsidRPr="00E95280" w:rsidRDefault="00183A0E" w:rsidP="00183A0E">
            <w:pPr>
              <w:spacing w:line="276" w:lineRule="auto"/>
              <w:rPr>
                <w:rFonts w:ascii="Calibri" w:hAnsi="Calibri" w:cs="Calibri"/>
                <w:b/>
                <w:lang w:val="en-GB"/>
              </w:rPr>
            </w:pPr>
            <w:r w:rsidRPr="00E95280">
              <w:rPr>
                <w:rFonts w:ascii="Calibri" w:hAnsi="Calibri" w:cs="Calibri"/>
                <w:b/>
                <w:lang w:val="en-GB"/>
              </w:rPr>
              <w:t xml:space="preserve">At Dowson Primary Academy, the </w:t>
            </w:r>
            <w:r>
              <w:rPr>
                <w:rFonts w:ascii="Calibri" w:hAnsi="Calibri" w:cs="Calibri"/>
                <w:b/>
                <w:lang w:val="en-GB"/>
              </w:rPr>
              <w:t>Pupil Premium</w:t>
            </w:r>
            <w:r w:rsidRPr="00E95280">
              <w:rPr>
                <w:rFonts w:ascii="Calibri" w:hAnsi="Calibri" w:cs="Calibri"/>
                <w:b/>
                <w:lang w:val="en-GB"/>
              </w:rPr>
              <w:t xml:space="preserve"> funding is spent in a variety of ways with the direct and explicit aim of </w:t>
            </w:r>
            <w:r>
              <w:rPr>
                <w:rFonts w:ascii="Calibri" w:hAnsi="Calibri" w:cs="Calibri"/>
                <w:b/>
                <w:lang w:val="en-GB"/>
              </w:rPr>
              <w:t>ensuring equality and complete inclusion in academic and socio-economic terms for pupils who are ‘disadvantaged’.</w:t>
            </w:r>
            <w:r w:rsidRPr="00E95280">
              <w:rPr>
                <w:rFonts w:ascii="Calibri" w:hAnsi="Calibri" w:cs="Calibri"/>
                <w:b/>
                <w:lang w:val="en-GB"/>
              </w:rPr>
              <w:t xml:space="preserve"> </w:t>
            </w:r>
          </w:p>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A breakdown of the projected expenditure for the year 2018/2019 is shown below, together with its projected impact:</w:t>
            </w:r>
          </w:p>
        </w:tc>
      </w:tr>
      <w:tr w:rsidR="00E95280" w:rsidRPr="00E95280" w:rsidTr="005F5CE7">
        <w:tc>
          <w:tcPr>
            <w:tcW w:w="2955" w:type="dxa"/>
          </w:tcPr>
          <w:p w:rsidR="00E95280" w:rsidRPr="00E95280" w:rsidRDefault="00183A0E" w:rsidP="00E95280">
            <w:pPr>
              <w:spacing w:line="276" w:lineRule="auto"/>
              <w:rPr>
                <w:rFonts w:ascii="Calibri" w:hAnsi="Calibri" w:cs="Calibri"/>
                <w:b/>
                <w:lang w:val="en-GB"/>
              </w:rPr>
            </w:pPr>
            <w:r w:rsidRPr="00183A0E">
              <w:rPr>
                <w:rFonts w:ascii="Calibri" w:hAnsi="Calibri" w:cs="Calibri"/>
                <w:b/>
                <w:lang w:val="en-GB"/>
              </w:rPr>
              <w:t xml:space="preserve">Pupil Premium </w:t>
            </w:r>
            <w:r w:rsidR="00E95280" w:rsidRPr="00E95280">
              <w:rPr>
                <w:rFonts w:ascii="Calibri" w:hAnsi="Calibri" w:cs="Calibri"/>
                <w:b/>
                <w:lang w:val="en-GB"/>
              </w:rPr>
              <w:t xml:space="preserve">Improvement Strategy 2018/19 </w:t>
            </w:r>
          </w:p>
        </w:tc>
        <w:tc>
          <w:tcPr>
            <w:tcW w:w="1054"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 xml:space="preserve">Amount (£) </w:t>
            </w:r>
          </w:p>
          <w:p w:rsidR="00E95280" w:rsidRPr="00E95280" w:rsidRDefault="00E95280" w:rsidP="00E95280">
            <w:pPr>
              <w:spacing w:line="276" w:lineRule="auto"/>
              <w:rPr>
                <w:rFonts w:ascii="Calibri" w:hAnsi="Calibri" w:cs="Calibri"/>
                <w:b/>
                <w:lang w:val="en-GB"/>
              </w:rPr>
            </w:pPr>
          </w:p>
        </w:tc>
        <w:tc>
          <w:tcPr>
            <w:tcW w:w="3074"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Description</w:t>
            </w:r>
          </w:p>
        </w:tc>
        <w:tc>
          <w:tcPr>
            <w:tcW w:w="3402"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Projected Impact</w:t>
            </w:r>
          </w:p>
        </w:tc>
      </w:tr>
      <w:tr w:rsidR="00F55B96" w:rsidRPr="00E95280" w:rsidTr="005F5CE7">
        <w:tc>
          <w:tcPr>
            <w:tcW w:w="2955" w:type="dxa"/>
            <w:vMerge w:val="restart"/>
          </w:tcPr>
          <w:p w:rsidR="00F55B96" w:rsidRPr="00183A0E" w:rsidRDefault="00F55B96" w:rsidP="00B17C52">
            <w:pPr>
              <w:pStyle w:val="NoSpacing1"/>
            </w:pPr>
            <w:r w:rsidRPr="00183A0E">
              <w:t>To ensure disadvantaged children are afforded the same experiences and opportunities as other pupils.</w:t>
            </w:r>
          </w:p>
        </w:tc>
        <w:tc>
          <w:tcPr>
            <w:tcW w:w="1054" w:type="dxa"/>
          </w:tcPr>
          <w:p w:rsidR="00F55B96" w:rsidRPr="00E95280" w:rsidRDefault="00F55B96" w:rsidP="00B17C52">
            <w:pPr>
              <w:pStyle w:val="NoSpacing1"/>
            </w:pPr>
            <w:r>
              <w:t>£15,000</w:t>
            </w:r>
          </w:p>
        </w:tc>
        <w:tc>
          <w:tcPr>
            <w:tcW w:w="3074" w:type="dxa"/>
          </w:tcPr>
          <w:p w:rsidR="00F55B96" w:rsidRPr="00F63DBA" w:rsidRDefault="00F55B96" w:rsidP="00B17C52">
            <w:pPr>
              <w:pStyle w:val="NoSpacing1"/>
            </w:pPr>
            <w:r w:rsidRPr="00F63DBA">
              <w:t>PPG</w:t>
            </w:r>
            <w:r>
              <w:t xml:space="preserve"> Standard</w:t>
            </w:r>
            <w:r w:rsidRPr="00F63DBA">
              <w:t xml:space="preserve"> Package for all PP children, including:</w:t>
            </w:r>
          </w:p>
          <w:p w:rsidR="00F55B96" w:rsidRDefault="00F55B96" w:rsidP="00B17C52">
            <w:pPr>
              <w:pStyle w:val="NoSpacing1"/>
            </w:pPr>
            <w:r>
              <w:t>-uniform</w:t>
            </w:r>
          </w:p>
          <w:p w:rsidR="00F55B96" w:rsidRDefault="00F55B96" w:rsidP="00B17C52">
            <w:pPr>
              <w:pStyle w:val="NoSpacing1"/>
            </w:pPr>
            <w:r>
              <w:t>-milk</w:t>
            </w:r>
          </w:p>
          <w:p w:rsidR="00F55B96" w:rsidRDefault="00F55B96" w:rsidP="00B17C52">
            <w:pPr>
              <w:pStyle w:val="NoSpacing1"/>
            </w:pPr>
            <w:r>
              <w:t>-trips and visits</w:t>
            </w:r>
          </w:p>
          <w:p w:rsidR="00F55B96" w:rsidRDefault="00F55B96" w:rsidP="00B17C52">
            <w:pPr>
              <w:pStyle w:val="NoSpacing1"/>
            </w:pPr>
            <w:r>
              <w:t>- after school clubs</w:t>
            </w:r>
          </w:p>
          <w:p w:rsidR="00F55B96" w:rsidRPr="00E95280" w:rsidRDefault="00F55B96" w:rsidP="00B17C52">
            <w:pPr>
              <w:pStyle w:val="NoSpacing1"/>
            </w:pPr>
            <w:r>
              <w:t>-wrap around care and holiday club funding (as necessary)</w:t>
            </w:r>
          </w:p>
        </w:tc>
        <w:tc>
          <w:tcPr>
            <w:tcW w:w="3402" w:type="dxa"/>
          </w:tcPr>
          <w:p w:rsidR="00F55B96" w:rsidRDefault="00F55B96" w:rsidP="00B17C52">
            <w:pPr>
              <w:pStyle w:val="NoSpacing1"/>
            </w:pPr>
            <w:r>
              <w:t>** refer to case studies for detailed information but this package allows:</w:t>
            </w:r>
          </w:p>
          <w:p w:rsidR="00F55B96" w:rsidRDefault="00F55B96" w:rsidP="00B17C52">
            <w:pPr>
              <w:pStyle w:val="NoSpacing1"/>
            </w:pPr>
            <w:r>
              <w:t>-reduced anxiety for parents in relation to payments for clubs, activities, trips and residential, thus strengthening home-school relationships</w:t>
            </w:r>
          </w:p>
          <w:p w:rsidR="00F55B96" w:rsidRDefault="00F55B96" w:rsidP="00B17C52">
            <w:pPr>
              <w:pStyle w:val="NoSpacing1"/>
            </w:pPr>
            <w:r>
              <w:t>-children feeling equal to their peers, wearing correct uniform for a sense of belonging</w:t>
            </w:r>
          </w:p>
          <w:p w:rsidR="00F55B96" w:rsidRPr="00E95280" w:rsidRDefault="00F55B96" w:rsidP="00B17C52">
            <w:pPr>
              <w:pStyle w:val="NoSpacing1"/>
            </w:pPr>
            <w:r>
              <w:t>- securing children’s engagement with extra-curricular activities to allow them to create new or further develop existing interests</w:t>
            </w:r>
            <w:r w:rsidR="00B17C52">
              <w:t>.</w:t>
            </w:r>
          </w:p>
        </w:tc>
      </w:tr>
      <w:tr w:rsidR="00F55B96" w:rsidRPr="00E95280" w:rsidTr="005F5CE7">
        <w:tc>
          <w:tcPr>
            <w:tcW w:w="2955" w:type="dxa"/>
            <w:vMerge/>
          </w:tcPr>
          <w:p w:rsidR="00F55B96" w:rsidRPr="00E95280" w:rsidRDefault="00F55B96" w:rsidP="00B17C52">
            <w:pPr>
              <w:pStyle w:val="NoSpacing1"/>
            </w:pPr>
          </w:p>
        </w:tc>
        <w:tc>
          <w:tcPr>
            <w:tcW w:w="1054" w:type="dxa"/>
          </w:tcPr>
          <w:p w:rsidR="00F55B96" w:rsidRDefault="00F55B96" w:rsidP="00B17C52">
            <w:pPr>
              <w:pStyle w:val="NoSpacing1"/>
            </w:pPr>
            <w:r>
              <w:t>£2,000</w:t>
            </w:r>
          </w:p>
        </w:tc>
        <w:tc>
          <w:tcPr>
            <w:tcW w:w="3074" w:type="dxa"/>
          </w:tcPr>
          <w:p w:rsidR="00F55B96" w:rsidRPr="00F63DBA" w:rsidRDefault="00F55B96" w:rsidP="00B17C52">
            <w:pPr>
              <w:pStyle w:val="NoSpacing1"/>
            </w:pPr>
            <w:r>
              <w:t xml:space="preserve">Additional curriculum support and opportunities where relevant e.g. Revision Books for </w:t>
            </w:r>
            <w:r>
              <w:lastRenderedPageBreak/>
              <w:t>Year 6; music lessons, other educational equipment</w:t>
            </w:r>
          </w:p>
        </w:tc>
        <w:tc>
          <w:tcPr>
            <w:tcW w:w="3402" w:type="dxa"/>
          </w:tcPr>
          <w:p w:rsidR="00F55B96" w:rsidRPr="00E95280" w:rsidRDefault="00F55B96" w:rsidP="00B17C52">
            <w:pPr>
              <w:pStyle w:val="NoSpacing1"/>
            </w:pPr>
            <w:r>
              <w:lastRenderedPageBreak/>
              <w:t xml:space="preserve">To maximise opportunity to access </w:t>
            </w:r>
            <w:r w:rsidR="00B17C52">
              <w:t xml:space="preserve">all curriculum support and resource that may be afforded to </w:t>
            </w:r>
            <w:r w:rsidR="00B17C52">
              <w:lastRenderedPageBreak/>
              <w:t>non-disadvantaged children so that their learning is not impeded.</w:t>
            </w:r>
          </w:p>
        </w:tc>
      </w:tr>
      <w:tr w:rsidR="00F55B96" w:rsidRPr="00E95280" w:rsidTr="005F5CE7">
        <w:tc>
          <w:tcPr>
            <w:tcW w:w="2955" w:type="dxa"/>
            <w:vMerge/>
          </w:tcPr>
          <w:p w:rsidR="00F55B96" w:rsidRPr="00784BBC" w:rsidRDefault="00F55B96" w:rsidP="00B17C52">
            <w:pPr>
              <w:pStyle w:val="NoSpacing1"/>
            </w:pPr>
          </w:p>
        </w:tc>
        <w:tc>
          <w:tcPr>
            <w:tcW w:w="1054" w:type="dxa"/>
          </w:tcPr>
          <w:p w:rsidR="00F55B96" w:rsidRDefault="00F55B96" w:rsidP="00B17C52">
            <w:pPr>
              <w:pStyle w:val="NoSpacing1"/>
            </w:pPr>
            <w:r>
              <w:t>£20,000</w:t>
            </w:r>
          </w:p>
        </w:tc>
        <w:tc>
          <w:tcPr>
            <w:tcW w:w="3074" w:type="dxa"/>
          </w:tcPr>
          <w:p w:rsidR="00F55B96" w:rsidRDefault="00F55B96" w:rsidP="00B17C52">
            <w:pPr>
              <w:pStyle w:val="NoSpacing1"/>
            </w:pPr>
            <w:r>
              <w:t xml:space="preserve">Partially fund a full time Pastoral Manager. </w:t>
            </w:r>
          </w:p>
        </w:tc>
        <w:tc>
          <w:tcPr>
            <w:tcW w:w="3402" w:type="dxa"/>
          </w:tcPr>
          <w:p w:rsidR="00744206" w:rsidRDefault="00F55B96" w:rsidP="00744206">
            <w:pPr>
              <w:pStyle w:val="NoSpacing1"/>
            </w:pPr>
            <w:r>
              <w:t>To ensure a dedicated person to remain abreast of the most up-to-date information and to coordinate all aspects of inclusion, safeguarding, incl</w:t>
            </w:r>
            <w:r w:rsidR="00744206">
              <w:t>uding attendance monitoring etc.</w:t>
            </w:r>
          </w:p>
          <w:p w:rsidR="00744206" w:rsidRPr="00744206" w:rsidRDefault="00744206" w:rsidP="00744206">
            <w:pPr>
              <w:pStyle w:val="NoSpacing1"/>
            </w:pPr>
            <w:r w:rsidRPr="00744206">
              <w:t>Meet the attendance target of 97% and ensure PA reduces from last year and is below National figures</w:t>
            </w:r>
          </w:p>
        </w:tc>
      </w:tr>
      <w:tr w:rsidR="00F55B96" w:rsidRPr="00E95280" w:rsidTr="005F5CE7">
        <w:tc>
          <w:tcPr>
            <w:tcW w:w="2955" w:type="dxa"/>
            <w:vMerge w:val="restart"/>
          </w:tcPr>
          <w:p w:rsidR="00F55B96" w:rsidRPr="00784BBC" w:rsidRDefault="00F55B96" w:rsidP="00B17C52">
            <w:pPr>
              <w:pStyle w:val="NoSpacing1"/>
            </w:pPr>
            <w:r w:rsidRPr="00784BBC">
              <w:t>To diminish the difference between the achievements of disadvantaged children and that of ‘others’.</w:t>
            </w:r>
          </w:p>
        </w:tc>
        <w:tc>
          <w:tcPr>
            <w:tcW w:w="1054" w:type="dxa"/>
          </w:tcPr>
          <w:p w:rsidR="00F55B96" w:rsidRPr="00E95280" w:rsidRDefault="00F55B96" w:rsidP="00B17C52">
            <w:pPr>
              <w:pStyle w:val="NoSpacing1"/>
            </w:pPr>
            <w:r>
              <w:t>£3,000</w:t>
            </w:r>
          </w:p>
        </w:tc>
        <w:tc>
          <w:tcPr>
            <w:tcW w:w="3074" w:type="dxa"/>
          </w:tcPr>
          <w:p w:rsidR="00F55B96" w:rsidRPr="00F63DBA" w:rsidRDefault="00F55B96" w:rsidP="00B17C52">
            <w:pPr>
              <w:pStyle w:val="NoSpacing1"/>
            </w:pPr>
            <w:r w:rsidRPr="00F63DBA">
              <w:t>Attendance and punctuality incentives:</w:t>
            </w:r>
          </w:p>
          <w:p w:rsidR="00F55B96" w:rsidRPr="008E0A57" w:rsidRDefault="00F55B96" w:rsidP="00B17C52">
            <w:pPr>
              <w:pStyle w:val="NoSpacing1"/>
            </w:pPr>
            <w:r w:rsidRPr="008E0A57">
              <w:t>-family breakfasts for winning class</w:t>
            </w:r>
          </w:p>
          <w:p w:rsidR="00F55B96" w:rsidRPr="008E0A57" w:rsidRDefault="00F55B96" w:rsidP="00B17C52">
            <w:pPr>
              <w:pStyle w:val="NoSpacing1"/>
            </w:pPr>
            <w:r w:rsidRPr="008E0A57">
              <w:t>-attendance trophy</w:t>
            </w:r>
          </w:p>
          <w:p w:rsidR="00F55B96" w:rsidRPr="008E0A57" w:rsidRDefault="00F55B96" w:rsidP="00B17C52">
            <w:pPr>
              <w:pStyle w:val="NoSpacing1"/>
            </w:pPr>
            <w:r w:rsidRPr="008E0A57">
              <w:t>-funded places at breakfast club</w:t>
            </w:r>
          </w:p>
          <w:p w:rsidR="00F55B96" w:rsidRPr="00E95280" w:rsidRDefault="00F55B96" w:rsidP="00B17C52">
            <w:pPr>
              <w:pStyle w:val="NoSpacing1"/>
            </w:pPr>
          </w:p>
        </w:tc>
        <w:tc>
          <w:tcPr>
            <w:tcW w:w="3402" w:type="dxa"/>
          </w:tcPr>
          <w:p w:rsidR="00F55B96" w:rsidRDefault="00F55B96" w:rsidP="00B17C52">
            <w:pPr>
              <w:pStyle w:val="NoSpacing1"/>
            </w:pPr>
            <w:r>
              <w:t>Children not missing learning time through lateness or poor attendance and therefore making appropriate progress:</w:t>
            </w:r>
          </w:p>
          <w:p w:rsidR="00F55B96" w:rsidRPr="00E95280" w:rsidRDefault="00F55B96" w:rsidP="00B17C52">
            <w:pPr>
              <w:pStyle w:val="NoSpacing1"/>
            </w:pPr>
            <w:r>
              <w:t>PP children (without SEND) made expected progress in all subjects for all cohorts in 2017-18</w:t>
            </w:r>
          </w:p>
        </w:tc>
      </w:tr>
      <w:tr w:rsidR="00F55B96" w:rsidRPr="00E95280" w:rsidTr="005F5CE7">
        <w:tc>
          <w:tcPr>
            <w:tcW w:w="2955" w:type="dxa"/>
            <w:vMerge/>
          </w:tcPr>
          <w:p w:rsidR="00F55B96" w:rsidRPr="00784BBC" w:rsidRDefault="00F55B96" w:rsidP="00B17C52">
            <w:pPr>
              <w:pStyle w:val="NoSpacing1"/>
            </w:pPr>
          </w:p>
        </w:tc>
        <w:tc>
          <w:tcPr>
            <w:tcW w:w="1054" w:type="dxa"/>
          </w:tcPr>
          <w:p w:rsidR="00F55B96" w:rsidRPr="00E95280" w:rsidRDefault="00F55B96" w:rsidP="00B17C52">
            <w:pPr>
              <w:pStyle w:val="NoSpacing1"/>
            </w:pPr>
            <w:r>
              <w:t>£2,000</w:t>
            </w:r>
          </w:p>
        </w:tc>
        <w:tc>
          <w:tcPr>
            <w:tcW w:w="3074" w:type="dxa"/>
          </w:tcPr>
          <w:p w:rsidR="00F55B96" w:rsidRDefault="00F55B96" w:rsidP="00B17C52">
            <w:pPr>
              <w:pStyle w:val="NoSpacing1"/>
            </w:pPr>
            <w:r w:rsidRPr="00F63DBA">
              <w:t>Early interventions in Reception for children whose baseline indicates they will not meet GLD.</w:t>
            </w:r>
          </w:p>
          <w:p w:rsidR="00F55B96" w:rsidRPr="00F63DBA" w:rsidRDefault="00F55B96" w:rsidP="00B17C52">
            <w:pPr>
              <w:pStyle w:val="NoSpacing1"/>
            </w:pPr>
            <w:r>
              <w:t>TA3 x 6 hours</w:t>
            </w:r>
          </w:p>
        </w:tc>
        <w:tc>
          <w:tcPr>
            <w:tcW w:w="3402" w:type="dxa"/>
          </w:tcPr>
          <w:p w:rsidR="00F55B96" w:rsidRPr="00E95280" w:rsidRDefault="00F55B96" w:rsidP="00B17C52">
            <w:pPr>
              <w:pStyle w:val="NoSpacing1"/>
            </w:pPr>
            <w:r>
              <w:t xml:space="preserve">To ensure proportions achieving GLD is in line with National and that there is no gap between disadvantaged and others </w:t>
            </w:r>
          </w:p>
        </w:tc>
      </w:tr>
      <w:tr w:rsidR="00F55B96" w:rsidRPr="00E95280" w:rsidTr="005F5CE7">
        <w:tc>
          <w:tcPr>
            <w:tcW w:w="2955" w:type="dxa"/>
            <w:vMerge/>
          </w:tcPr>
          <w:p w:rsidR="00F55B96" w:rsidRPr="00784BBC" w:rsidRDefault="00F55B96" w:rsidP="00B17C52">
            <w:pPr>
              <w:pStyle w:val="NoSpacing1"/>
            </w:pPr>
          </w:p>
        </w:tc>
        <w:tc>
          <w:tcPr>
            <w:tcW w:w="1054" w:type="dxa"/>
          </w:tcPr>
          <w:p w:rsidR="00F55B96" w:rsidRDefault="00F55B96" w:rsidP="00B17C52">
            <w:pPr>
              <w:pStyle w:val="NoSpacing1"/>
            </w:pPr>
            <w:r>
              <w:t>£10,000</w:t>
            </w:r>
          </w:p>
        </w:tc>
        <w:tc>
          <w:tcPr>
            <w:tcW w:w="3074" w:type="dxa"/>
          </w:tcPr>
          <w:p w:rsidR="00F55B96" w:rsidRPr="00F63DBA" w:rsidRDefault="00F55B96" w:rsidP="00B17C52">
            <w:pPr>
              <w:pStyle w:val="NoSpacing1"/>
            </w:pPr>
            <w:r>
              <w:t>Part fund Special Educational Needs Assistant (many PP have coincidence with SEND) to deliver bespoke interventions to needs</w:t>
            </w:r>
            <w:r w:rsidR="00B17C52">
              <w:t>.</w:t>
            </w:r>
          </w:p>
        </w:tc>
        <w:tc>
          <w:tcPr>
            <w:tcW w:w="3402" w:type="dxa"/>
          </w:tcPr>
          <w:p w:rsidR="00F55B96" w:rsidRDefault="00DC0D94" w:rsidP="009D4614">
            <w:pPr>
              <w:pStyle w:val="NoSpacing1"/>
            </w:pPr>
            <w:r>
              <w:t>Coordination and monitoring of all additional provisi</w:t>
            </w:r>
            <w:r w:rsidR="009D4614">
              <w:t xml:space="preserve">on </w:t>
            </w:r>
            <w:r>
              <w:t xml:space="preserve">or support programmes </w:t>
            </w:r>
            <w:r w:rsidR="009D4614">
              <w:t>suggested or directed by external agencies such as Occupational Therapists to ensure necessary therapies and interventions</w:t>
            </w:r>
            <w:r w:rsidR="003B4569">
              <w:t xml:space="preserve"> are occurring and having the desired impact.</w:t>
            </w:r>
          </w:p>
        </w:tc>
      </w:tr>
      <w:tr w:rsidR="00F55B96" w:rsidRPr="00E95280" w:rsidTr="005F5CE7">
        <w:tc>
          <w:tcPr>
            <w:tcW w:w="2955" w:type="dxa"/>
            <w:vMerge/>
          </w:tcPr>
          <w:p w:rsidR="00F55B96" w:rsidRPr="00784BBC" w:rsidRDefault="00F55B96" w:rsidP="00B17C52">
            <w:pPr>
              <w:pStyle w:val="NoSpacing1"/>
            </w:pPr>
          </w:p>
        </w:tc>
        <w:tc>
          <w:tcPr>
            <w:tcW w:w="1054" w:type="dxa"/>
          </w:tcPr>
          <w:p w:rsidR="00F55B96" w:rsidRDefault="00F55B96" w:rsidP="00B17C52">
            <w:pPr>
              <w:pStyle w:val="NoSpacing1"/>
            </w:pPr>
            <w:r>
              <w:t>£15,000</w:t>
            </w:r>
          </w:p>
        </w:tc>
        <w:tc>
          <w:tcPr>
            <w:tcW w:w="3074" w:type="dxa"/>
          </w:tcPr>
          <w:p w:rsidR="00F55B96" w:rsidRDefault="00F55B96" w:rsidP="00B17C52">
            <w:pPr>
              <w:pStyle w:val="NoSpacing1"/>
            </w:pPr>
            <w:r>
              <w:t>Part fund the SENDCO and designated LAC teacher to be non-class based.</w:t>
            </w:r>
          </w:p>
        </w:tc>
        <w:tc>
          <w:tcPr>
            <w:tcW w:w="3402" w:type="dxa"/>
          </w:tcPr>
          <w:p w:rsidR="00F55B96" w:rsidRDefault="00B17C52" w:rsidP="00B17C52">
            <w:pPr>
              <w:pStyle w:val="NoSpacing1"/>
            </w:pPr>
            <w:r>
              <w:t>No delay in identifi</w:t>
            </w:r>
            <w:r w:rsidR="00DC0D94">
              <w:t>cation of need and intervention, including liaison with or referral to external agencies for appropriate support.</w:t>
            </w:r>
          </w:p>
        </w:tc>
      </w:tr>
      <w:tr w:rsidR="00F55B96" w:rsidRPr="00E95280" w:rsidTr="005F5CE7">
        <w:tc>
          <w:tcPr>
            <w:tcW w:w="2955" w:type="dxa"/>
            <w:vMerge/>
          </w:tcPr>
          <w:p w:rsidR="00F55B96" w:rsidRPr="00784BBC" w:rsidRDefault="00F55B96" w:rsidP="00B17C52">
            <w:pPr>
              <w:pStyle w:val="NoSpacing1"/>
            </w:pPr>
          </w:p>
        </w:tc>
        <w:tc>
          <w:tcPr>
            <w:tcW w:w="1054" w:type="dxa"/>
          </w:tcPr>
          <w:p w:rsidR="00F55B96" w:rsidRPr="00E95280" w:rsidRDefault="00F55B96" w:rsidP="00B17C52">
            <w:pPr>
              <w:pStyle w:val="NoSpacing1"/>
            </w:pPr>
            <w:r>
              <w:t>£1300</w:t>
            </w:r>
          </w:p>
        </w:tc>
        <w:tc>
          <w:tcPr>
            <w:tcW w:w="3074" w:type="dxa"/>
          </w:tcPr>
          <w:p w:rsidR="00F55B96" w:rsidRPr="00F63DBA" w:rsidRDefault="00F55B96" w:rsidP="00B17C52">
            <w:pPr>
              <w:pStyle w:val="NoSpacing1"/>
            </w:pPr>
            <w:r w:rsidRPr="00F63DBA">
              <w:t>Beanstalk</w:t>
            </w:r>
            <w:r>
              <w:t xml:space="preserve"> Volunteer Readers</w:t>
            </w:r>
          </w:p>
        </w:tc>
        <w:tc>
          <w:tcPr>
            <w:tcW w:w="3402" w:type="dxa"/>
          </w:tcPr>
          <w:p w:rsidR="00F55B96" w:rsidRDefault="00F55B96" w:rsidP="00B17C52">
            <w:pPr>
              <w:pStyle w:val="NoSpacing1"/>
            </w:pPr>
            <w:r>
              <w:t>Children are more regularly heard read and are given 1:1 adult support in place of home support, improving their enjoyment of reading and progress in skills.</w:t>
            </w:r>
          </w:p>
        </w:tc>
      </w:tr>
      <w:tr w:rsidR="000C7B65" w:rsidRPr="00E95280" w:rsidTr="005F5CE7">
        <w:tc>
          <w:tcPr>
            <w:tcW w:w="2955" w:type="dxa"/>
            <w:vMerge w:val="restart"/>
          </w:tcPr>
          <w:p w:rsidR="000C7B65" w:rsidRPr="00E95280" w:rsidRDefault="000C7B65" w:rsidP="00B17C52">
            <w:pPr>
              <w:pStyle w:val="NoSpacing1"/>
            </w:pPr>
            <w:r>
              <w:t>T</w:t>
            </w:r>
            <w:r w:rsidRPr="00784BBC">
              <w:t xml:space="preserve">o offer bespoke support - both reactive and proactive - to children and their families who are vulnerable / disadvantaged at any time during their Dowson school years in order that they do </w:t>
            </w:r>
            <w:r w:rsidRPr="00784BBC">
              <w:lastRenderedPageBreak/>
              <w:t>not suffer barriers to their learning.</w:t>
            </w:r>
          </w:p>
        </w:tc>
        <w:tc>
          <w:tcPr>
            <w:tcW w:w="1054" w:type="dxa"/>
          </w:tcPr>
          <w:p w:rsidR="000C7B65" w:rsidRPr="00E95280" w:rsidRDefault="000C7B65" w:rsidP="00B17C52">
            <w:pPr>
              <w:pStyle w:val="NoSpacing1"/>
            </w:pPr>
            <w:r>
              <w:lastRenderedPageBreak/>
              <w:t>£23,500</w:t>
            </w:r>
          </w:p>
        </w:tc>
        <w:tc>
          <w:tcPr>
            <w:tcW w:w="3074" w:type="dxa"/>
          </w:tcPr>
          <w:p w:rsidR="000C7B65" w:rsidRDefault="000C7B65" w:rsidP="00B17C52">
            <w:pPr>
              <w:pStyle w:val="NoSpacing1"/>
            </w:pPr>
            <w:r>
              <w:t>Let Your Sunshine SLA</w:t>
            </w:r>
          </w:p>
          <w:p w:rsidR="000C7B65" w:rsidRPr="00E95280" w:rsidRDefault="000C7B65" w:rsidP="00B17C52">
            <w:pPr>
              <w:pStyle w:val="NoSpacing1"/>
            </w:pPr>
            <w:r>
              <w:t xml:space="preserve">3 days a week of pastoral and family support for children, safeguarding expertise and training, individual, group and whole class teaching around self-esteem, managing feelings and behaviour, British values, </w:t>
            </w:r>
            <w:r>
              <w:lastRenderedPageBreak/>
              <w:t>citizenship and many other themes.</w:t>
            </w:r>
          </w:p>
        </w:tc>
        <w:tc>
          <w:tcPr>
            <w:tcW w:w="3402" w:type="dxa"/>
          </w:tcPr>
          <w:p w:rsidR="000C7B65" w:rsidRDefault="000C7B65" w:rsidP="00B17C52">
            <w:pPr>
              <w:pStyle w:val="NoSpacing1"/>
            </w:pPr>
            <w:r>
              <w:lastRenderedPageBreak/>
              <w:t>Confidence from leaders that school is fully compliant with all aspects of safeguarding.</w:t>
            </w:r>
          </w:p>
          <w:p w:rsidR="000C7B65" w:rsidRPr="00E95280" w:rsidRDefault="000C7B65" w:rsidP="00B17C52">
            <w:pPr>
              <w:pStyle w:val="NoSpacing1"/>
            </w:pPr>
            <w:r>
              <w:t xml:space="preserve">Bespoke support for children in a variety of forms </w:t>
            </w:r>
            <w:r w:rsidR="00366838">
              <w:t>in order to remove barriers to learning and for them to maximise their potential</w:t>
            </w:r>
            <w:r w:rsidRPr="00094E39">
              <w:rPr>
                <w:i/>
              </w:rPr>
              <w:t>.</w:t>
            </w:r>
          </w:p>
        </w:tc>
      </w:tr>
      <w:tr w:rsidR="00C73E3D" w:rsidRPr="00E95280" w:rsidTr="005F5CE7">
        <w:tc>
          <w:tcPr>
            <w:tcW w:w="2955" w:type="dxa"/>
            <w:vMerge/>
          </w:tcPr>
          <w:p w:rsidR="00C73E3D" w:rsidRDefault="00C73E3D" w:rsidP="00B17C52">
            <w:pPr>
              <w:pStyle w:val="NoSpacing1"/>
            </w:pPr>
          </w:p>
        </w:tc>
        <w:tc>
          <w:tcPr>
            <w:tcW w:w="1054" w:type="dxa"/>
          </w:tcPr>
          <w:p w:rsidR="00C73E3D" w:rsidRPr="00E95280" w:rsidRDefault="008A19B6" w:rsidP="00B17C52">
            <w:pPr>
              <w:pStyle w:val="NoSpacing1"/>
            </w:pPr>
            <w:r>
              <w:t>£12,5</w:t>
            </w:r>
            <w:r w:rsidR="00C73E3D">
              <w:t>00</w:t>
            </w:r>
          </w:p>
        </w:tc>
        <w:tc>
          <w:tcPr>
            <w:tcW w:w="3074" w:type="dxa"/>
          </w:tcPr>
          <w:p w:rsidR="00C73E3D" w:rsidRPr="00E95280" w:rsidRDefault="00C73E3D" w:rsidP="00B17C52">
            <w:pPr>
              <w:pStyle w:val="NoSpacing1"/>
            </w:pPr>
            <w:r>
              <w:t xml:space="preserve">BLIS Pupil Support Service (LA SLA). School support in relation to social and emotional and behavioural difficulties, particularly exclusion etc. </w:t>
            </w:r>
          </w:p>
        </w:tc>
        <w:tc>
          <w:tcPr>
            <w:tcW w:w="3402" w:type="dxa"/>
          </w:tcPr>
          <w:p w:rsidR="00C73E3D" w:rsidRPr="00E95280" w:rsidRDefault="00C73E3D" w:rsidP="00B17C52">
            <w:pPr>
              <w:pStyle w:val="NoSpacing1"/>
            </w:pPr>
            <w:r>
              <w:t>2 children were supported in school with BLIS and strategies were successful in building their ability to conform more with daily routines and demands of school life</w:t>
            </w:r>
          </w:p>
        </w:tc>
      </w:tr>
      <w:tr w:rsidR="000C7B65" w:rsidRPr="00E95280" w:rsidTr="005F5CE7">
        <w:tc>
          <w:tcPr>
            <w:tcW w:w="2955" w:type="dxa"/>
            <w:vMerge/>
          </w:tcPr>
          <w:p w:rsidR="000C7B65" w:rsidRPr="00E95280" w:rsidRDefault="000C7B65" w:rsidP="00B17C52">
            <w:pPr>
              <w:pStyle w:val="NoSpacing1"/>
            </w:pPr>
          </w:p>
        </w:tc>
        <w:tc>
          <w:tcPr>
            <w:tcW w:w="1054" w:type="dxa"/>
          </w:tcPr>
          <w:p w:rsidR="000C7B65" w:rsidRDefault="000C7B65" w:rsidP="00B17C52">
            <w:pPr>
              <w:pStyle w:val="NoSpacing1"/>
            </w:pPr>
            <w:r>
              <w:t>£2000</w:t>
            </w:r>
          </w:p>
        </w:tc>
        <w:tc>
          <w:tcPr>
            <w:tcW w:w="3074" w:type="dxa"/>
          </w:tcPr>
          <w:p w:rsidR="000C7B65" w:rsidRDefault="000C7B65" w:rsidP="00B17C52">
            <w:pPr>
              <w:pStyle w:val="NoSpacing1"/>
            </w:pPr>
            <w:r>
              <w:t xml:space="preserve">Resource materials, refreshments etc. for family support and parenting courses. </w:t>
            </w:r>
          </w:p>
        </w:tc>
        <w:tc>
          <w:tcPr>
            <w:tcW w:w="3402" w:type="dxa"/>
          </w:tcPr>
          <w:p w:rsidR="000C7B65" w:rsidRPr="00E95280" w:rsidRDefault="00366838" w:rsidP="00B17C52">
            <w:pPr>
              <w:pStyle w:val="NoSpacing1"/>
            </w:pPr>
            <w:r>
              <w:t>Parents are assisted and supported in their understanding of child development and the most effective strategies for managing behaviour at home in order that they promote and foster conditions conducive to good learning attitudes and routines.</w:t>
            </w:r>
          </w:p>
        </w:tc>
      </w:tr>
      <w:tr w:rsidR="000C7B65" w:rsidRPr="00E95280" w:rsidTr="005F5CE7">
        <w:tc>
          <w:tcPr>
            <w:tcW w:w="2955" w:type="dxa"/>
            <w:vMerge/>
          </w:tcPr>
          <w:p w:rsidR="000C7B65" w:rsidRPr="00E95280" w:rsidRDefault="000C7B65" w:rsidP="00B17C52">
            <w:pPr>
              <w:pStyle w:val="NoSpacing1"/>
            </w:pPr>
          </w:p>
        </w:tc>
        <w:tc>
          <w:tcPr>
            <w:tcW w:w="1054" w:type="dxa"/>
          </w:tcPr>
          <w:p w:rsidR="000C7B65" w:rsidRPr="00E95280" w:rsidRDefault="00062788" w:rsidP="00B17C52">
            <w:pPr>
              <w:pStyle w:val="NoSpacing1"/>
            </w:pPr>
            <w:r>
              <w:t>£2000</w:t>
            </w:r>
          </w:p>
        </w:tc>
        <w:tc>
          <w:tcPr>
            <w:tcW w:w="3074" w:type="dxa"/>
          </w:tcPr>
          <w:p w:rsidR="000C7B65" w:rsidRPr="00E95280" w:rsidRDefault="00062788" w:rsidP="00B17C52">
            <w:pPr>
              <w:pStyle w:val="NoSpacing1"/>
            </w:pPr>
            <w:r>
              <w:t>Training for staff development in areas identified which would enable them to support pupils with particular barriers to learning.</w:t>
            </w:r>
          </w:p>
        </w:tc>
        <w:tc>
          <w:tcPr>
            <w:tcW w:w="3402" w:type="dxa"/>
          </w:tcPr>
          <w:p w:rsidR="000C7B65" w:rsidRPr="00E95280" w:rsidRDefault="00062788" w:rsidP="00B17C52">
            <w:pPr>
              <w:pStyle w:val="NoSpacing1"/>
            </w:pPr>
            <w:r>
              <w:t>Staff will enhance and broaden their ‘toolkit’ of strategies and knowledge and understanding of issues facing children or of specific needs they may have in order to support them more effectively and allow them to access learning for maximum time.</w:t>
            </w:r>
          </w:p>
        </w:tc>
      </w:tr>
      <w:tr w:rsidR="00366838" w:rsidRPr="00E95280" w:rsidTr="005F5CE7">
        <w:tc>
          <w:tcPr>
            <w:tcW w:w="2955" w:type="dxa"/>
            <w:vMerge/>
          </w:tcPr>
          <w:p w:rsidR="00366838" w:rsidRPr="00E95280" w:rsidRDefault="00366838" w:rsidP="00B17C52">
            <w:pPr>
              <w:pStyle w:val="NoSpacing1"/>
            </w:pPr>
          </w:p>
        </w:tc>
        <w:tc>
          <w:tcPr>
            <w:tcW w:w="1054" w:type="dxa"/>
          </w:tcPr>
          <w:p w:rsidR="00366838" w:rsidRDefault="00DA3C5C" w:rsidP="00B17C52">
            <w:pPr>
              <w:pStyle w:val="NoSpacing1"/>
            </w:pPr>
            <w:r>
              <w:t>£10,000</w:t>
            </w:r>
          </w:p>
        </w:tc>
        <w:tc>
          <w:tcPr>
            <w:tcW w:w="3074" w:type="dxa"/>
          </w:tcPr>
          <w:p w:rsidR="00366838" w:rsidRDefault="00DA3C5C" w:rsidP="00B17C52">
            <w:pPr>
              <w:pStyle w:val="NoSpacing1"/>
            </w:pPr>
            <w:r>
              <w:t>Specialised therapies which are specific to children’s needs in removing their particular barriers to learning, where internal expertise cannot cover these.</w:t>
            </w:r>
          </w:p>
        </w:tc>
        <w:tc>
          <w:tcPr>
            <w:tcW w:w="3402" w:type="dxa"/>
          </w:tcPr>
          <w:p w:rsidR="00366838" w:rsidRDefault="00DA3C5C" w:rsidP="00B17C52">
            <w:pPr>
              <w:pStyle w:val="NoSpacing1"/>
            </w:pPr>
            <w:r>
              <w:t>Where children cannot gain access to services that are stretched and/or their need cannot be met by internal or external services available and their learning is affected, school will seek to provide them with the therapy necessary to remove the barriers and allow children to learn more effectively, thus hastening progress.</w:t>
            </w:r>
          </w:p>
        </w:tc>
      </w:tr>
      <w:tr w:rsidR="000A6B9C" w:rsidRPr="00E95280" w:rsidTr="005F5CE7">
        <w:tc>
          <w:tcPr>
            <w:tcW w:w="2955" w:type="dxa"/>
            <w:vMerge/>
          </w:tcPr>
          <w:p w:rsidR="000A6B9C" w:rsidRPr="00E95280" w:rsidRDefault="000A6B9C" w:rsidP="00B17C52">
            <w:pPr>
              <w:pStyle w:val="NoSpacing1"/>
            </w:pPr>
          </w:p>
        </w:tc>
        <w:tc>
          <w:tcPr>
            <w:tcW w:w="1054" w:type="dxa"/>
          </w:tcPr>
          <w:p w:rsidR="000A6B9C" w:rsidRPr="00E95280" w:rsidRDefault="000A6B9C" w:rsidP="00B17C52">
            <w:pPr>
              <w:pStyle w:val="NoSpacing1"/>
            </w:pPr>
            <w:r>
              <w:t>£10,000</w:t>
            </w:r>
          </w:p>
        </w:tc>
        <w:tc>
          <w:tcPr>
            <w:tcW w:w="3074" w:type="dxa"/>
          </w:tcPr>
          <w:p w:rsidR="000A6B9C" w:rsidRPr="00E95280" w:rsidRDefault="000A6B9C" w:rsidP="00B17C52">
            <w:pPr>
              <w:pStyle w:val="NoSpacing1"/>
            </w:pPr>
            <w:r>
              <w:t>Global Policing – Project Chameleon for Year 5 and 6: A 10 week citizenship project looking at a different aspect of crime and the law, h</w:t>
            </w:r>
            <w:r w:rsidRPr="004257F3">
              <w:t>elping children to make the right choices and find their social and moral positions within the community</w:t>
            </w:r>
            <w:r>
              <w:t xml:space="preserve"> as good citizens</w:t>
            </w:r>
            <w:r w:rsidRPr="004257F3">
              <w:t>.</w:t>
            </w:r>
          </w:p>
        </w:tc>
        <w:tc>
          <w:tcPr>
            <w:tcW w:w="3402" w:type="dxa"/>
          </w:tcPr>
          <w:p w:rsidR="000A6B9C" w:rsidRDefault="000A6B9C" w:rsidP="00B17C52">
            <w:pPr>
              <w:pStyle w:val="NoSpacing1"/>
            </w:pPr>
            <w:r>
              <w:t>Children of a criminally responsible age will begin to understand the wider impact and implications of their behaviour choices and how these might influence their achievements and future successes as an adult.</w:t>
            </w:r>
          </w:p>
          <w:p w:rsidR="000A6B9C" w:rsidRPr="00E95280" w:rsidRDefault="000A6B9C" w:rsidP="00B17C52">
            <w:pPr>
              <w:pStyle w:val="NoSpacing1"/>
            </w:pPr>
            <w:r>
              <w:t>Improved behaviours in relation to in-school and community behaviour.</w:t>
            </w:r>
          </w:p>
        </w:tc>
      </w:tr>
      <w:tr w:rsidR="00E95280" w:rsidRPr="00E95280" w:rsidTr="005F5CE7">
        <w:tc>
          <w:tcPr>
            <w:tcW w:w="2955" w:type="dxa"/>
          </w:tcPr>
          <w:p w:rsidR="00E95280" w:rsidRPr="00E95280" w:rsidRDefault="00E95280" w:rsidP="00E95280">
            <w:pPr>
              <w:spacing w:line="276" w:lineRule="auto"/>
              <w:rPr>
                <w:rFonts w:ascii="Calibri" w:hAnsi="Calibri" w:cs="Calibri"/>
                <w:b/>
                <w:lang w:val="en-GB"/>
              </w:rPr>
            </w:pPr>
            <w:r w:rsidRPr="00E95280">
              <w:rPr>
                <w:rFonts w:ascii="Calibri" w:hAnsi="Calibri" w:cs="Calibri"/>
                <w:b/>
                <w:lang w:val="en-GB"/>
              </w:rPr>
              <w:t>Total Expenditure</w:t>
            </w:r>
          </w:p>
        </w:tc>
        <w:tc>
          <w:tcPr>
            <w:tcW w:w="1054" w:type="dxa"/>
          </w:tcPr>
          <w:p w:rsidR="00E95280" w:rsidRPr="00E95280" w:rsidRDefault="00E95280" w:rsidP="00183A0E">
            <w:pPr>
              <w:spacing w:line="276" w:lineRule="auto"/>
              <w:rPr>
                <w:rFonts w:ascii="Calibri" w:hAnsi="Calibri" w:cs="Calibri"/>
                <w:b/>
                <w:lang w:val="en-GB"/>
              </w:rPr>
            </w:pPr>
            <w:r w:rsidRPr="00E95280">
              <w:rPr>
                <w:rFonts w:ascii="Calibri" w:hAnsi="Calibri" w:cs="Calibri"/>
                <w:b/>
                <w:lang w:val="en-GB"/>
              </w:rPr>
              <w:t>£</w:t>
            </w:r>
            <w:r w:rsidR="008A19B6">
              <w:rPr>
                <w:rFonts w:ascii="Calibri" w:hAnsi="Calibri" w:cs="Calibri"/>
                <w:b/>
                <w:lang w:val="en-GB"/>
              </w:rPr>
              <w:t>128,3</w:t>
            </w:r>
            <w:r w:rsidR="00183A0E">
              <w:rPr>
                <w:rFonts w:ascii="Calibri" w:hAnsi="Calibri" w:cs="Calibri"/>
                <w:b/>
                <w:lang w:val="en-GB"/>
              </w:rPr>
              <w:t>00</w:t>
            </w:r>
          </w:p>
        </w:tc>
        <w:tc>
          <w:tcPr>
            <w:tcW w:w="3074" w:type="dxa"/>
          </w:tcPr>
          <w:p w:rsidR="00E95280" w:rsidRPr="00E95280" w:rsidRDefault="00E95280" w:rsidP="00E95280">
            <w:pPr>
              <w:spacing w:line="276" w:lineRule="auto"/>
              <w:rPr>
                <w:rFonts w:ascii="Calibri" w:hAnsi="Calibri" w:cs="Calibri"/>
                <w:lang w:val="en-GB"/>
              </w:rPr>
            </w:pPr>
          </w:p>
        </w:tc>
        <w:tc>
          <w:tcPr>
            <w:tcW w:w="3402" w:type="dxa"/>
          </w:tcPr>
          <w:p w:rsidR="00E95280" w:rsidRPr="00E95280" w:rsidRDefault="00E95280" w:rsidP="00E95280">
            <w:pPr>
              <w:spacing w:line="276" w:lineRule="auto"/>
              <w:rPr>
                <w:rFonts w:ascii="Calibri" w:hAnsi="Calibri" w:cs="Calibri"/>
                <w:lang w:val="en-GB"/>
              </w:rPr>
            </w:pPr>
          </w:p>
        </w:tc>
      </w:tr>
    </w:tbl>
    <w:p w:rsidR="00E95280" w:rsidRPr="00E95280" w:rsidRDefault="00E95280" w:rsidP="00E95280">
      <w:pPr>
        <w:rPr>
          <w:rFonts w:ascii="Calibri" w:hAnsi="Calibri" w:cs="Calibri"/>
          <w:lang w:val="en-GB"/>
        </w:rPr>
      </w:pPr>
    </w:p>
    <w:p w:rsidR="008B3460" w:rsidRPr="001E73D7" w:rsidRDefault="008B3460">
      <w:pPr>
        <w:rPr>
          <w:rFonts w:ascii="Calibri" w:hAnsi="Calibri" w:cs="Calibri"/>
        </w:rPr>
      </w:pPr>
    </w:p>
    <w:p w:rsidR="008B3460" w:rsidRPr="001E73D7" w:rsidRDefault="008B3460">
      <w:pPr>
        <w:rPr>
          <w:rFonts w:ascii="Calibri" w:hAnsi="Calibri" w:cs="Calibri"/>
        </w:rPr>
      </w:pPr>
    </w:p>
    <w:p w:rsidR="008B3460" w:rsidRPr="001E73D7" w:rsidRDefault="008B3460">
      <w:pPr>
        <w:rPr>
          <w:rFonts w:ascii="Calibri" w:hAnsi="Calibri" w:cs="Calibri"/>
        </w:rPr>
      </w:pPr>
    </w:p>
    <w:p w:rsidR="008B3460" w:rsidRPr="001E73D7" w:rsidRDefault="008B3460">
      <w:pPr>
        <w:rPr>
          <w:rFonts w:ascii="Calibri" w:hAnsi="Calibri" w:cs="Calibri"/>
        </w:rPr>
      </w:pPr>
    </w:p>
    <w:p w:rsidR="008B3460" w:rsidRPr="001E73D7" w:rsidRDefault="008B3460">
      <w:pPr>
        <w:rPr>
          <w:rFonts w:ascii="Calibri" w:hAnsi="Calibri" w:cs="Calibri"/>
        </w:rPr>
      </w:pPr>
    </w:p>
    <w:sectPr w:rsidR="008B3460" w:rsidRPr="001E73D7" w:rsidSect="001E73D7">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D7" w:rsidRDefault="001E73D7" w:rsidP="001E73D7">
      <w:pPr>
        <w:spacing w:line="240" w:lineRule="auto"/>
      </w:pPr>
      <w:r>
        <w:separator/>
      </w:r>
    </w:p>
  </w:endnote>
  <w:endnote w:type="continuationSeparator" w:id="0">
    <w:p w:rsidR="001E73D7" w:rsidRDefault="001E73D7" w:rsidP="001E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D7" w:rsidRDefault="001E73D7" w:rsidP="001E73D7">
      <w:pPr>
        <w:spacing w:line="240" w:lineRule="auto"/>
      </w:pPr>
      <w:r>
        <w:separator/>
      </w:r>
    </w:p>
  </w:footnote>
  <w:footnote w:type="continuationSeparator" w:id="0">
    <w:p w:rsidR="001E73D7" w:rsidRDefault="001E73D7" w:rsidP="001E7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D7" w:rsidRDefault="001E73D7">
    <w:pPr>
      <w:pStyle w:val="Header"/>
    </w:pPr>
    <w:r>
      <w:rPr>
        <w:noProof/>
        <w:lang w:val="en-GB"/>
      </w:rPr>
      <w:drawing>
        <wp:anchor distT="0" distB="0" distL="114300" distR="114300" simplePos="0" relativeHeight="251658240" behindDoc="1" locked="0" layoutInCell="1" allowOverlap="1">
          <wp:simplePos x="0" y="0"/>
          <wp:positionH relativeFrom="margin">
            <wp:align>center</wp:align>
          </wp:positionH>
          <wp:positionV relativeFrom="paragraph">
            <wp:posOffset>145774</wp:posOffset>
          </wp:positionV>
          <wp:extent cx="3023870" cy="810895"/>
          <wp:effectExtent l="0" t="0" r="5080" b="8255"/>
          <wp:wrapTight wrapText="bothSides">
            <wp:wrapPolygon edited="0">
              <wp:start x="0" y="0"/>
              <wp:lineTo x="0" y="21312"/>
              <wp:lineTo x="21500" y="2131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810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7C3"/>
    <w:multiLevelType w:val="hybridMultilevel"/>
    <w:tmpl w:val="B1D4B8DE"/>
    <w:lvl w:ilvl="0" w:tplc="C264242E">
      <w:numFmt w:val="bullet"/>
      <w:lvlText w:val="-"/>
      <w:lvlJc w:val="left"/>
      <w:pPr>
        <w:ind w:left="36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92DD9"/>
    <w:multiLevelType w:val="hybridMultilevel"/>
    <w:tmpl w:val="0D64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B293C"/>
    <w:multiLevelType w:val="hybridMultilevel"/>
    <w:tmpl w:val="489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224B1"/>
    <w:multiLevelType w:val="hybridMultilevel"/>
    <w:tmpl w:val="970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31FDD"/>
    <w:multiLevelType w:val="hybridMultilevel"/>
    <w:tmpl w:val="4F68A148"/>
    <w:lvl w:ilvl="0" w:tplc="C264242E">
      <w:numFmt w:val="bullet"/>
      <w:lvlText w:val="-"/>
      <w:lvlJc w:val="left"/>
      <w:pPr>
        <w:ind w:left="360" w:hanging="360"/>
      </w:pPr>
      <w:rPr>
        <w:rFonts w:ascii="Calibri" w:eastAsia="Arial"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8455D8"/>
    <w:multiLevelType w:val="hybridMultilevel"/>
    <w:tmpl w:val="F9C48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96260"/>
    <w:multiLevelType w:val="hybridMultilevel"/>
    <w:tmpl w:val="54D04136"/>
    <w:lvl w:ilvl="0" w:tplc="437EA534">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C22277"/>
    <w:multiLevelType w:val="multilevel"/>
    <w:tmpl w:val="B98A5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2A0C13"/>
    <w:multiLevelType w:val="multilevel"/>
    <w:tmpl w:val="B51ED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7216EE"/>
    <w:multiLevelType w:val="hybridMultilevel"/>
    <w:tmpl w:val="8D3CDB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9"/>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60"/>
    <w:rsid w:val="0001407D"/>
    <w:rsid w:val="00062788"/>
    <w:rsid w:val="00094E39"/>
    <w:rsid w:val="000A6B9C"/>
    <w:rsid w:val="000C7B65"/>
    <w:rsid w:val="000E778C"/>
    <w:rsid w:val="000E7E44"/>
    <w:rsid w:val="00114506"/>
    <w:rsid w:val="001233E4"/>
    <w:rsid w:val="00141216"/>
    <w:rsid w:val="0016490E"/>
    <w:rsid w:val="00183A0E"/>
    <w:rsid w:val="001E73D7"/>
    <w:rsid w:val="001F042A"/>
    <w:rsid w:val="002272B4"/>
    <w:rsid w:val="002B5445"/>
    <w:rsid w:val="002C1C03"/>
    <w:rsid w:val="00344E7B"/>
    <w:rsid w:val="00366838"/>
    <w:rsid w:val="003B4569"/>
    <w:rsid w:val="003E6F15"/>
    <w:rsid w:val="00412A9F"/>
    <w:rsid w:val="004257F3"/>
    <w:rsid w:val="004269E7"/>
    <w:rsid w:val="00441A87"/>
    <w:rsid w:val="00450E13"/>
    <w:rsid w:val="00461ECF"/>
    <w:rsid w:val="004D1C77"/>
    <w:rsid w:val="00584295"/>
    <w:rsid w:val="005F5CE7"/>
    <w:rsid w:val="00642BDA"/>
    <w:rsid w:val="006806E8"/>
    <w:rsid w:val="00701D34"/>
    <w:rsid w:val="007303D8"/>
    <w:rsid w:val="00743755"/>
    <w:rsid w:val="00744206"/>
    <w:rsid w:val="00784BBC"/>
    <w:rsid w:val="00794643"/>
    <w:rsid w:val="007F5696"/>
    <w:rsid w:val="00853B18"/>
    <w:rsid w:val="008646EB"/>
    <w:rsid w:val="00880AA8"/>
    <w:rsid w:val="008A19B6"/>
    <w:rsid w:val="008B3460"/>
    <w:rsid w:val="008E0A57"/>
    <w:rsid w:val="008E1508"/>
    <w:rsid w:val="008E51BE"/>
    <w:rsid w:val="00915752"/>
    <w:rsid w:val="00941622"/>
    <w:rsid w:val="009728F6"/>
    <w:rsid w:val="009974F6"/>
    <w:rsid w:val="009D4614"/>
    <w:rsid w:val="00A7368F"/>
    <w:rsid w:val="00B17C52"/>
    <w:rsid w:val="00B724D8"/>
    <w:rsid w:val="00BA20AB"/>
    <w:rsid w:val="00C725B6"/>
    <w:rsid w:val="00C73E3D"/>
    <w:rsid w:val="00D741A6"/>
    <w:rsid w:val="00DA1F33"/>
    <w:rsid w:val="00DA3C5C"/>
    <w:rsid w:val="00DC0D94"/>
    <w:rsid w:val="00DF09C0"/>
    <w:rsid w:val="00E25B48"/>
    <w:rsid w:val="00E4462D"/>
    <w:rsid w:val="00E95280"/>
    <w:rsid w:val="00E96C81"/>
    <w:rsid w:val="00F148CA"/>
    <w:rsid w:val="00F148DD"/>
    <w:rsid w:val="00F55B96"/>
    <w:rsid w:val="00F63DBA"/>
    <w:rsid w:val="00F9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027B95-904A-40C5-8C66-E8437ACC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73D7"/>
    <w:pPr>
      <w:tabs>
        <w:tab w:val="center" w:pos="4513"/>
        <w:tab w:val="right" w:pos="9026"/>
      </w:tabs>
      <w:spacing w:line="240" w:lineRule="auto"/>
    </w:pPr>
  </w:style>
  <w:style w:type="character" w:customStyle="1" w:styleId="HeaderChar">
    <w:name w:val="Header Char"/>
    <w:basedOn w:val="DefaultParagraphFont"/>
    <w:link w:val="Header"/>
    <w:uiPriority w:val="99"/>
    <w:rsid w:val="001E73D7"/>
  </w:style>
  <w:style w:type="paragraph" w:styleId="Footer">
    <w:name w:val="footer"/>
    <w:basedOn w:val="Normal"/>
    <w:link w:val="FooterChar"/>
    <w:uiPriority w:val="99"/>
    <w:unhideWhenUsed/>
    <w:rsid w:val="001E73D7"/>
    <w:pPr>
      <w:tabs>
        <w:tab w:val="center" w:pos="4513"/>
        <w:tab w:val="right" w:pos="9026"/>
      </w:tabs>
      <w:spacing w:line="240" w:lineRule="auto"/>
    </w:pPr>
  </w:style>
  <w:style w:type="character" w:customStyle="1" w:styleId="FooterChar">
    <w:name w:val="Footer Char"/>
    <w:basedOn w:val="DefaultParagraphFont"/>
    <w:link w:val="Footer"/>
    <w:uiPriority w:val="99"/>
    <w:rsid w:val="001E73D7"/>
  </w:style>
  <w:style w:type="paragraph" w:customStyle="1" w:styleId="NoSpacing1">
    <w:name w:val="No Spacing1"/>
    <w:next w:val="NoSpacing"/>
    <w:uiPriority w:val="1"/>
    <w:qFormat/>
    <w:rsid w:val="001E73D7"/>
    <w:pPr>
      <w:spacing w:line="240" w:lineRule="auto"/>
    </w:pPr>
    <w:rPr>
      <w:rFonts w:ascii="Calibri" w:eastAsia="Calibri" w:hAnsi="Calibri" w:cs="Times New Roman"/>
      <w:lang w:val="en-GB" w:eastAsia="en-US"/>
    </w:rPr>
  </w:style>
  <w:style w:type="paragraph" w:styleId="NoSpacing">
    <w:name w:val="No Spacing"/>
    <w:uiPriority w:val="1"/>
    <w:qFormat/>
    <w:rsid w:val="001E73D7"/>
    <w:pPr>
      <w:spacing w:line="240" w:lineRule="auto"/>
    </w:pPr>
  </w:style>
  <w:style w:type="table" w:styleId="TableGrid">
    <w:name w:val="Table Grid"/>
    <w:basedOn w:val="TableNormal"/>
    <w:uiPriority w:val="39"/>
    <w:rsid w:val="00E95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A0E"/>
    <w:pPr>
      <w:ind w:left="720"/>
      <w:contextualSpacing/>
    </w:pPr>
  </w:style>
  <w:style w:type="paragraph" w:styleId="BalloonText">
    <w:name w:val="Balloon Text"/>
    <w:basedOn w:val="Normal"/>
    <w:link w:val="BalloonTextChar"/>
    <w:uiPriority w:val="99"/>
    <w:semiHidden/>
    <w:unhideWhenUsed/>
    <w:rsid w:val="00450E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Thornburn, K</dc:creator>
  <cp:lastModifiedBy>Thornburn, K</cp:lastModifiedBy>
  <cp:revision>2</cp:revision>
  <cp:lastPrinted>2019-01-22T12:06:00Z</cp:lastPrinted>
  <dcterms:created xsi:type="dcterms:W3CDTF">2019-04-12T09:52:00Z</dcterms:created>
  <dcterms:modified xsi:type="dcterms:W3CDTF">2019-04-12T09:52:00Z</dcterms:modified>
</cp:coreProperties>
</file>