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C46EC2" w:rsidRDefault="00F546FE">
      <w:pPr>
        <w:rPr>
          <w:b/>
          <w:u w:val="single"/>
        </w:rPr>
      </w:pPr>
      <w:r w:rsidRPr="00C46EC2">
        <w:rPr>
          <w:b/>
          <w:u w:val="single"/>
        </w:rPr>
        <w:t>Science</w:t>
      </w:r>
      <w:r w:rsidR="00ED62D3" w:rsidRPr="00C46EC2">
        <w:rPr>
          <w:b/>
          <w:u w:val="single"/>
        </w:rPr>
        <w:t xml:space="preserve"> Skills and Knowledge Progressions for Year</w:t>
      </w:r>
      <w:r w:rsidR="00637D7A" w:rsidRPr="00C46EC2">
        <w:rPr>
          <w:b/>
          <w:u w:val="single"/>
        </w:rPr>
        <w:t xml:space="preserve"> 4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547"/>
        <w:gridCol w:w="5386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Pr="0044064B" w:rsidRDefault="0044064B" w:rsidP="007F127A">
            <w:pPr>
              <w:rPr>
                <w:b/>
                <w:u w:val="single"/>
              </w:rPr>
            </w:pPr>
            <w:r w:rsidRPr="0044064B">
              <w:rPr>
                <w:b/>
                <w:u w:val="single"/>
              </w:rPr>
              <w:t xml:space="preserve">Skills </w:t>
            </w:r>
            <w:r w:rsidR="007F127A" w:rsidRPr="0044064B">
              <w:rPr>
                <w:b/>
                <w:u w:val="single"/>
              </w:rPr>
              <w:t>Objective</w:t>
            </w:r>
            <w:r w:rsidRPr="0044064B">
              <w:rPr>
                <w:b/>
                <w:u w:val="single"/>
              </w:rPr>
              <w:t>s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Observe and explain</w:t>
            </w:r>
          </w:p>
        </w:tc>
        <w:tc>
          <w:tcPr>
            <w:tcW w:w="5386" w:type="dxa"/>
          </w:tcPr>
          <w:p w:rsidR="00637D7A" w:rsidRDefault="00637D7A" w:rsidP="00637D7A">
            <w:r>
              <w:t>- from observations, develop their own explanations using scientific vocabulary</w:t>
            </w:r>
          </w:p>
          <w:p w:rsidR="00637D7A" w:rsidRDefault="00637D7A" w:rsidP="00637D7A">
            <w:r>
              <w:t>- observe and record changes over time</w:t>
            </w:r>
          </w:p>
          <w:p w:rsidR="003D7F9C" w:rsidRDefault="007E7F80" w:rsidP="007E7F80">
            <w:r>
              <w:t>- explain the relationship between structure and function e.g. describe how a duck’s feet are adapted to swimming</w:t>
            </w:r>
          </w:p>
          <w:p w:rsidR="003D7F9C" w:rsidRDefault="003D7F9C" w:rsidP="00637D7A"/>
          <w:p w:rsidR="003D7F9C" w:rsidRDefault="003D7F9C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Grouping and classifying</w:t>
            </w:r>
          </w:p>
        </w:tc>
        <w:tc>
          <w:tcPr>
            <w:tcW w:w="5386" w:type="dxa"/>
          </w:tcPr>
          <w:p w:rsidR="00637D7A" w:rsidRDefault="00637D7A" w:rsidP="00637D7A">
            <w:r>
              <w:t>- Use guides or simple keys to classify and identify, including for living things in their local environment</w:t>
            </w:r>
          </w:p>
          <w:p w:rsidR="00637D7A" w:rsidRDefault="00637D7A" w:rsidP="00637D7A">
            <w:r>
              <w:t>- Begin to give reasons for similarities and differences (e.g. Why do these animals all have fur but these have scales?)</w:t>
            </w:r>
          </w:p>
          <w:p w:rsidR="00637D7A" w:rsidRDefault="00637D7A" w:rsidP="00637D7A">
            <w:r>
              <w:t>- Record similarities and differences for objects, living things and processes (e.g. different food chains)</w:t>
            </w:r>
          </w:p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Questioning</w:t>
            </w:r>
          </w:p>
        </w:tc>
        <w:tc>
          <w:tcPr>
            <w:tcW w:w="5386" w:type="dxa"/>
          </w:tcPr>
          <w:p w:rsidR="00637D7A" w:rsidRDefault="00637D7A" w:rsidP="00637D7A">
            <w:r>
              <w:t>-Raise their own relevant questions that can be observed or tested</w:t>
            </w:r>
          </w:p>
          <w:p w:rsidR="00637D7A" w:rsidRDefault="00637D7A" w:rsidP="00637D7A">
            <w:r>
              <w:t>-Ask questions such as “What if we tried…?” “What if we changed…?”</w:t>
            </w:r>
          </w:p>
          <w:p w:rsidR="00637D7A" w:rsidRDefault="00637D7A" w:rsidP="00637D7A">
            <w:r>
              <w:t>-Select a relevant question that can be answered by an experiment</w:t>
            </w:r>
          </w:p>
          <w:p w:rsidR="003D7F9C" w:rsidRDefault="003D7F9C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Planning and predict</w:t>
            </w:r>
          </w:p>
        </w:tc>
        <w:tc>
          <w:tcPr>
            <w:tcW w:w="5386" w:type="dxa"/>
          </w:tcPr>
          <w:p w:rsidR="00637D7A" w:rsidRDefault="00637D7A" w:rsidP="00637D7A">
            <w:r>
              <w:t>-Help to decide how to set up a simple fair test and begin to recognise when a test is not fair</w:t>
            </w:r>
          </w:p>
          <w:p w:rsidR="00637D7A" w:rsidRDefault="00637D7A" w:rsidP="00637D7A">
            <w:r>
              <w:t>-Make some of the planning decisions about what to change and measure/observe</w:t>
            </w:r>
          </w:p>
          <w:p w:rsidR="00637D7A" w:rsidRDefault="00637D7A" w:rsidP="00637D7A">
            <w:r>
              <w:t>-Using their scientific knowledge, make an informed prediction</w:t>
            </w:r>
          </w:p>
          <w:p w:rsidR="003D7F9C" w:rsidRDefault="003D7F9C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lastRenderedPageBreak/>
              <w:t>Test and use equipment</w:t>
            </w:r>
          </w:p>
        </w:tc>
        <w:tc>
          <w:tcPr>
            <w:tcW w:w="5386" w:type="dxa"/>
          </w:tcPr>
          <w:p w:rsidR="00637D7A" w:rsidRDefault="00637D7A" w:rsidP="00637D7A">
            <w:r>
              <w:t>-Carry out a simple, fair test with increasing confidence</w:t>
            </w:r>
          </w:p>
          <w:p w:rsidR="00637D7A" w:rsidRDefault="00637D7A" w:rsidP="00637D7A">
            <w:r>
              <w:t>- Make decisions about the type of simple equipment that might be used</w:t>
            </w:r>
          </w:p>
          <w:p w:rsidR="00637D7A" w:rsidRDefault="00637D7A" w:rsidP="00637D7A">
            <w:r>
              <w:t>-Recognise obvious risks and how to keep themselves safe</w:t>
            </w:r>
          </w:p>
          <w:p w:rsidR="00637D7A" w:rsidRDefault="00637D7A" w:rsidP="00937400">
            <w:r>
              <w:t>-Make simple, accurate measurements using whole number standard units using a range of equipment (</w:t>
            </w:r>
            <w:r w:rsidR="00937400">
              <w:t>including thermometers,</w:t>
            </w:r>
            <w:r>
              <w:t xml:space="preserve"> measuring syringes, measuring cylinders, read</w:t>
            </w:r>
            <w:r w:rsidR="00937400">
              <w:t>ing</w:t>
            </w:r>
            <w:r>
              <w:t xml:space="preserve"> scales)</w:t>
            </w:r>
          </w:p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Reporting and recording</w:t>
            </w:r>
          </w:p>
        </w:tc>
        <w:tc>
          <w:tcPr>
            <w:tcW w:w="5386" w:type="dxa"/>
          </w:tcPr>
          <w:p w:rsidR="00637D7A" w:rsidRDefault="00637D7A" w:rsidP="00637D7A">
            <w:r>
              <w:t xml:space="preserve">- Record and present findings using relevant scientific language (from Year 4 </w:t>
            </w:r>
            <w:proofErr w:type="spellStart"/>
            <w:r>
              <w:t>PoS</w:t>
            </w:r>
            <w:proofErr w:type="spellEnd"/>
            <w:r>
              <w:t xml:space="preserve">) in a variety of ways. </w:t>
            </w:r>
          </w:p>
          <w:p w:rsidR="00637D7A" w:rsidRDefault="00637D7A" w:rsidP="00637D7A">
            <w:r>
              <w:t>-Produce annotated, pictorial representations</w:t>
            </w:r>
          </w:p>
          <w:p w:rsidR="00637D7A" w:rsidRDefault="00637D7A" w:rsidP="00637D7A">
            <w:r>
              <w:t>-Record findings using tables, bar charts etc. with intervals agreed through discussion</w:t>
            </w:r>
          </w:p>
          <w:p w:rsidR="00637D7A" w:rsidRDefault="00637D7A" w:rsidP="00637D7A"/>
          <w:p w:rsidR="003D7F9C" w:rsidRDefault="003D7F9C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>Analysing and explaining results</w:t>
            </w:r>
          </w:p>
        </w:tc>
        <w:tc>
          <w:tcPr>
            <w:tcW w:w="5386" w:type="dxa"/>
          </w:tcPr>
          <w:p w:rsidR="00637D7A" w:rsidRDefault="00637D7A" w:rsidP="00637D7A">
            <w:r>
              <w:t>-Notice or find patterns in their observations and data (As I lengthen the ruler, the pitch gets lower)</w:t>
            </w:r>
          </w:p>
          <w:p w:rsidR="00637D7A" w:rsidRDefault="00637D7A" w:rsidP="00637D7A">
            <w:r>
              <w:t xml:space="preserve">-Draw a conclusion </w:t>
            </w:r>
            <w:r w:rsidR="00937400">
              <w:t>, relating it back to their original prediction</w:t>
            </w:r>
          </w:p>
          <w:p w:rsidR="00637D7A" w:rsidRDefault="00637D7A" w:rsidP="00637D7A">
            <w:r>
              <w:t xml:space="preserve">-Write an explanation of why something happened </w:t>
            </w:r>
          </w:p>
          <w:p w:rsidR="003D7F9C" w:rsidRDefault="003D7F9C" w:rsidP="00637D7A"/>
          <w:p w:rsidR="003D7F9C" w:rsidRDefault="003D7F9C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  <w:tr w:rsidR="00637D7A" w:rsidTr="00F546FE">
        <w:trPr>
          <w:trHeight w:val="202"/>
        </w:trPr>
        <w:tc>
          <w:tcPr>
            <w:tcW w:w="2547" w:type="dxa"/>
          </w:tcPr>
          <w:p w:rsidR="00637D7A" w:rsidRDefault="00637D7A" w:rsidP="00637D7A">
            <w:r>
              <w:t xml:space="preserve">Evaluating </w:t>
            </w:r>
          </w:p>
        </w:tc>
        <w:tc>
          <w:tcPr>
            <w:tcW w:w="5386" w:type="dxa"/>
          </w:tcPr>
          <w:p w:rsidR="00637D7A" w:rsidRDefault="00637D7A" w:rsidP="00637D7A">
            <w:r>
              <w:t>-Use results to suggest improvements, new questions and/or predictions for further tests.</w:t>
            </w:r>
          </w:p>
          <w:p w:rsidR="00637D7A" w:rsidRDefault="00637D7A" w:rsidP="00637D7A">
            <w:r>
              <w:t>-Compare their results with others and give reasons why they might be different.</w:t>
            </w:r>
          </w:p>
          <w:p w:rsidR="003D7F9C" w:rsidRDefault="003D7F9C" w:rsidP="00637D7A"/>
          <w:p w:rsidR="003D7F9C" w:rsidRDefault="003D7F9C" w:rsidP="00637D7A"/>
          <w:p w:rsidR="00637D7A" w:rsidRDefault="00637D7A" w:rsidP="00637D7A"/>
        </w:tc>
        <w:tc>
          <w:tcPr>
            <w:tcW w:w="2172" w:type="dxa"/>
          </w:tcPr>
          <w:p w:rsidR="00637D7A" w:rsidRDefault="00637D7A" w:rsidP="00637D7A"/>
        </w:tc>
        <w:tc>
          <w:tcPr>
            <w:tcW w:w="2652" w:type="dxa"/>
          </w:tcPr>
          <w:p w:rsidR="00637D7A" w:rsidRDefault="00637D7A" w:rsidP="00637D7A"/>
        </w:tc>
        <w:tc>
          <w:tcPr>
            <w:tcW w:w="2478" w:type="dxa"/>
          </w:tcPr>
          <w:p w:rsidR="00637D7A" w:rsidRDefault="00637D7A" w:rsidP="00637D7A"/>
        </w:tc>
      </w:tr>
    </w:tbl>
    <w:p w:rsidR="00735FC4" w:rsidRDefault="00735FC4"/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405"/>
        <w:gridCol w:w="5812"/>
        <w:gridCol w:w="1888"/>
        <w:gridCol w:w="2652"/>
        <w:gridCol w:w="2478"/>
      </w:tblGrid>
      <w:tr w:rsidR="00DE2BD0" w:rsidRPr="003D7F9C" w:rsidTr="00ED704A">
        <w:trPr>
          <w:trHeight w:val="404"/>
        </w:trPr>
        <w:tc>
          <w:tcPr>
            <w:tcW w:w="8217" w:type="dxa"/>
            <w:gridSpan w:val="2"/>
          </w:tcPr>
          <w:p w:rsidR="00DE2BD0" w:rsidRPr="003D7F9C" w:rsidRDefault="00DE2BD0" w:rsidP="004C7617">
            <w:pPr>
              <w:rPr>
                <w:rFonts w:cstheme="minorHAnsi"/>
                <w:b/>
                <w:u w:val="single"/>
              </w:rPr>
            </w:pPr>
            <w:r w:rsidRPr="003D7F9C">
              <w:rPr>
                <w:rFonts w:cstheme="minorHAnsi"/>
                <w:b/>
                <w:u w:val="single"/>
              </w:rPr>
              <w:lastRenderedPageBreak/>
              <w:t>Knowledge Objectives</w:t>
            </w:r>
          </w:p>
        </w:tc>
        <w:tc>
          <w:tcPr>
            <w:tcW w:w="1888" w:type="dxa"/>
          </w:tcPr>
          <w:p w:rsidR="00DE2BD0" w:rsidRPr="003D7F9C" w:rsidRDefault="00DE2BD0" w:rsidP="004C7617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Topic covered in </w:t>
            </w:r>
          </w:p>
        </w:tc>
        <w:tc>
          <w:tcPr>
            <w:tcW w:w="2652" w:type="dxa"/>
          </w:tcPr>
          <w:p w:rsidR="00DE2BD0" w:rsidRPr="003D7F9C" w:rsidRDefault="00DE2BD0" w:rsidP="004C7617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Pupils Working Towards Expectations</w:t>
            </w:r>
          </w:p>
        </w:tc>
        <w:tc>
          <w:tcPr>
            <w:tcW w:w="2478" w:type="dxa"/>
          </w:tcPr>
          <w:p w:rsidR="00DE2BD0" w:rsidRPr="003D7F9C" w:rsidRDefault="00DE2BD0" w:rsidP="004C7617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Pupils Exceeding Expectations</w:t>
            </w:r>
          </w:p>
        </w:tc>
      </w:tr>
      <w:tr w:rsidR="00637D7A" w:rsidRPr="003D7F9C" w:rsidTr="00ED704A">
        <w:trPr>
          <w:trHeight w:val="202"/>
        </w:trPr>
        <w:tc>
          <w:tcPr>
            <w:tcW w:w="2405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Living things and their habitats</w:t>
            </w:r>
          </w:p>
        </w:tc>
        <w:tc>
          <w:tcPr>
            <w:tcW w:w="581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-recognise that living things can be grouped in a variety of ways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-explore and use classification keys to help group, identify and name a variety of living things in their local and wider environment          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- recognise that environments can change and that this can sometimes pose dangers to living things.</w:t>
            </w:r>
          </w:p>
        </w:tc>
        <w:tc>
          <w:tcPr>
            <w:tcW w:w="188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</w:tr>
      <w:tr w:rsidR="00637D7A" w:rsidRPr="003D7F9C" w:rsidTr="00ED704A">
        <w:trPr>
          <w:trHeight w:val="202"/>
        </w:trPr>
        <w:tc>
          <w:tcPr>
            <w:tcW w:w="2405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Animals including humans</w:t>
            </w:r>
          </w:p>
        </w:tc>
        <w:tc>
          <w:tcPr>
            <w:tcW w:w="581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-describe the simple functions of the basic parts of the digestive system in humans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-identify the different types of teeth in humans and their simple functions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-construct and interpret a variety of food chains, identifying producers, predators and prey</w:t>
            </w:r>
          </w:p>
        </w:tc>
        <w:tc>
          <w:tcPr>
            <w:tcW w:w="188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</w:tr>
      <w:tr w:rsidR="00637D7A" w:rsidRPr="003D7F9C" w:rsidTr="00ED704A">
        <w:trPr>
          <w:trHeight w:val="202"/>
        </w:trPr>
        <w:tc>
          <w:tcPr>
            <w:tcW w:w="2405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States of matter</w:t>
            </w:r>
          </w:p>
        </w:tc>
        <w:tc>
          <w:tcPr>
            <w:tcW w:w="581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-compare and group materials together, according to whether they are solids, liquids or gases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-observe that some materials change state when they are heated or cooled, and measure or research the temperature at which this happens in degrees Celsius (°C)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-identify the part played by evaporation and condensation in the water cycle and associate the rate of evaporation with temperature.</w:t>
            </w:r>
          </w:p>
        </w:tc>
        <w:tc>
          <w:tcPr>
            <w:tcW w:w="188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</w:tr>
      <w:tr w:rsidR="00637D7A" w:rsidRPr="003D7F9C" w:rsidTr="00ED704A">
        <w:trPr>
          <w:trHeight w:val="202"/>
        </w:trPr>
        <w:tc>
          <w:tcPr>
            <w:tcW w:w="2405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Sound</w:t>
            </w:r>
          </w:p>
        </w:tc>
        <w:tc>
          <w:tcPr>
            <w:tcW w:w="581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-identify how sounds are made, associating some of them with something vibrating -recognise that vibrations from sounds travel through a medium to the ear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-find patterns between the pitch of a sound and features of the object that produced it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-find patterns between the volume of a sound and the strength of the vibrations that produced it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lastRenderedPageBreak/>
              <w:t>-recognise that sounds get fainter as the distance from the sound source increases.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</w:tr>
      <w:tr w:rsidR="00637D7A" w:rsidRPr="003D7F9C" w:rsidTr="00ED704A">
        <w:trPr>
          <w:trHeight w:val="202"/>
        </w:trPr>
        <w:tc>
          <w:tcPr>
            <w:tcW w:w="2405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Electricity</w:t>
            </w:r>
          </w:p>
        </w:tc>
        <w:tc>
          <w:tcPr>
            <w:tcW w:w="581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-identify common appliances that run on electricity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-construct a simple series electrical circuit, identifying and naming its basic parts, including cells, wires, bulbs, switches and buzzers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 xml:space="preserve">–identify whether or not a lamp will light in a simple series circuit, based on whether or not the lamp is part of a complete loop with a battery -recognise that a switch opens and closes a circuit and associate this with whether or not a lamp lights in a simple series circuit </w:t>
            </w:r>
          </w:p>
          <w:p w:rsidR="00637D7A" w:rsidRPr="003D7F9C" w:rsidRDefault="00637D7A" w:rsidP="00637D7A">
            <w:pPr>
              <w:rPr>
                <w:rFonts w:cstheme="minorHAnsi"/>
              </w:rPr>
            </w:pPr>
            <w:r w:rsidRPr="003D7F9C">
              <w:rPr>
                <w:rFonts w:cstheme="minorHAnsi"/>
              </w:rPr>
              <w:t>-recognise some common conductors and insulators, and associate metals with being good conductors.</w:t>
            </w:r>
          </w:p>
        </w:tc>
        <w:tc>
          <w:tcPr>
            <w:tcW w:w="188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:rsidR="00637D7A" w:rsidRPr="003D7F9C" w:rsidRDefault="00637D7A" w:rsidP="00637D7A">
            <w:pPr>
              <w:rPr>
                <w:rFonts w:cstheme="minorHAnsi"/>
              </w:rPr>
            </w:pPr>
          </w:p>
        </w:tc>
      </w:tr>
    </w:tbl>
    <w:p w:rsidR="00EE232F" w:rsidRPr="003D7F9C" w:rsidRDefault="00EE232F">
      <w:pPr>
        <w:rPr>
          <w:rFonts w:cstheme="minorHAnsi"/>
        </w:rPr>
      </w:pPr>
      <w:bookmarkStart w:id="0" w:name="_GoBack"/>
      <w:bookmarkEnd w:id="0"/>
    </w:p>
    <w:sectPr w:rsidR="00EE232F" w:rsidRPr="003D7F9C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231258"/>
    <w:rsid w:val="003768E9"/>
    <w:rsid w:val="003B1939"/>
    <w:rsid w:val="003D1599"/>
    <w:rsid w:val="003D7F9C"/>
    <w:rsid w:val="0044064B"/>
    <w:rsid w:val="00480448"/>
    <w:rsid w:val="004F4FA2"/>
    <w:rsid w:val="0057476C"/>
    <w:rsid w:val="005B39D5"/>
    <w:rsid w:val="00637D7A"/>
    <w:rsid w:val="006D6B6E"/>
    <w:rsid w:val="006F1334"/>
    <w:rsid w:val="00735FC4"/>
    <w:rsid w:val="0074039B"/>
    <w:rsid w:val="0078004E"/>
    <w:rsid w:val="007E7F80"/>
    <w:rsid w:val="007F127A"/>
    <w:rsid w:val="007F5FDE"/>
    <w:rsid w:val="00937400"/>
    <w:rsid w:val="009741C8"/>
    <w:rsid w:val="00A13FFD"/>
    <w:rsid w:val="00A64AFD"/>
    <w:rsid w:val="00A665FB"/>
    <w:rsid w:val="00AE3E1A"/>
    <w:rsid w:val="00AF7235"/>
    <w:rsid w:val="00C46EC2"/>
    <w:rsid w:val="00CD6B3B"/>
    <w:rsid w:val="00D017DA"/>
    <w:rsid w:val="00D1169A"/>
    <w:rsid w:val="00D41ED0"/>
    <w:rsid w:val="00DE2655"/>
    <w:rsid w:val="00DE2BD0"/>
    <w:rsid w:val="00DF3213"/>
    <w:rsid w:val="00DF674D"/>
    <w:rsid w:val="00E92D2C"/>
    <w:rsid w:val="00ED62D3"/>
    <w:rsid w:val="00ED704A"/>
    <w:rsid w:val="00EE232F"/>
    <w:rsid w:val="00F20F60"/>
    <w:rsid w:val="00F35B94"/>
    <w:rsid w:val="00F546F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7953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Sankey, N</cp:lastModifiedBy>
  <cp:revision>10</cp:revision>
  <cp:lastPrinted>2018-07-11T10:35:00Z</cp:lastPrinted>
  <dcterms:created xsi:type="dcterms:W3CDTF">2018-06-18T12:25:00Z</dcterms:created>
  <dcterms:modified xsi:type="dcterms:W3CDTF">2018-07-11T12:19:00Z</dcterms:modified>
</cp:coreProperties>
</file>