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5D262D1E" w14:textId="32FF19A1" w:rsidR="008B4906" w:rsidRDefault="008B4906" w:rsidP="008B4906">
      <w:pPr>
        <w:jc w:val="center"/>
        <w:rPr>
          <w:rFonts w:ascii="SassoonPrimaryInfant" w:hAnsi="SassoonPrimaryInfant"/>
          <w:b/>
          <w:bCs/>
          <w:sz w:val="36"/>
          <w:szCs w:val="36"/>
          <w:u w:val="single"/>
        </w:rPr>
      </w:pPr>
      <w:r w:rsidRPr="00F07083">
        <w:rPr>
          <w:rFonts w:ascii="SassoonPrimaryInfant" w:hAnsi="SassoonPrimaryInfant"/>
          <w:b/>
          <w:bCs/>
          <w:sz w:val="36"/>
          <w:szCs w:val="36"/>
          <w:u w:val="single"/>
        </w:rPr>
        <w:t>Absences</w:t>
      </w:r>
      <w:r>
        <w:rPr>
          <w:rFonts w:ascii="SassoonPrimaryInfant" w:hAnsi="SassoonPrimaryInfant"/>
          <w:b/>
          <w:bCs/>
          <w:sz w:val="36"/>
          <w:szCs w:val="36"/>
          <w:u w:val="single"/>
        </w:rPr>
        <w:t xml:space="preserve"> and</w:t>
      </w:r>
      <w:r w:rsidRPr="00F07083">
        <w:rPr>
          <w:rFonts w:ascii="SassoonPrimaryInfant" w:hAnsi="SassoonPrimaryInfant"/>
          <w:b/>
          <w:bCs/>
          <w:sz w:val="36"/>
          <w:szCs w:val="36"/>
          <w:u w:val="single"/>
        </w:rPr>
        <w:t xml:space="preserve"> Monitoring Attendance</w:t>
      </w:r>
    </w:p>
    <w:p w14:paraId="1C9DD27C" w14:textId="7A6126D3" w:rsidR="008B4906" w:rsidRPr="00F07083" w:rsidRDefault="008B4906" w:rsidP="008B4906">
      <w:pPr>
        <w:pStyle w:val="NormalWeb"/>
        <w:rPr>
          <w:rFonts w:ascii="SassoonPrimaryInfant" w:hAnsi="SassoonPrimaryInfant"/>
        </w:rPr>
      </w:pPr>
      <w:r w:rsidRPr="00F07083">
        <w:rPr>
          <w:rStyle w:val="Strong"/>
          <w:rFonts w:ascii="SassoonPrimaryInfant" w:eastAsiaTheme="majorEastAsia" w:hAnsi="SassoonPrimaryInfant"/>
          <w:u w:val="single"/>
        </w:rPr>
        <w:t>Rep</w:t>
      </w:r>
      <w:r>
        <w:rPr>
          <w:rStyle w:val="Strong"/>
          <w:rFonts w:ascii="SassoonPrimaryInfant" w:eastAsiaTheme="majorEastAsia" w:hAnsi="SassoonPrimaryInfant"/>
          <w:u w:val="single"/>
        </w:rPr>
        <w:t>o</w:t>
      </w:r>
      <w:r w:rsidRPr="00F07083">
        <w:rPr>
          <w:rStyle w:val="Strong"/>
          <w:rFonts w:ascii="SassoonPrimaryInfant" w:eastAsiaTheme="majorEastAsia" w:hAnsi="SassoonPrimaryInfant"/>
          <w:u w:val="single"/>
        </w:rPr>
        <w:t>rting Absence</w:t>
      </w:r>
      <w:r>
        <w:rPr>
          <w:rStyle w:val="Strong"/>
          <w:rFonts w:ascii="SassoonPrimaryInfant" w:eastAsiaTheme="majorEastAsia" w:hAnsi="SassoonPrimaryInfant"/>
          <w:u w:val="single"/>
        </w:rPr>
        <w:t xml:space="preserve">: </w:t>
      </w:r>
      <w:r w:rsidRPr="00F07083">
        <w:rPr>
          <w:rStyle w:val="Strong"/>
          <w:rFonts w:ascii="SassoonPrimaryInfant" w:eastAsiaTheme="majorEastAsia" w:hAnsi="SassoonPrimaryInfant"/>
          <w:sz w:val="28"/>
          <w:szCs w:val="28"/>
        </w:rPr>
        <w:br/>
      </w:r>
      <w:r w:rsidRPr="00F07083">
        <w:rPr>
          <w:rFonts w:ascii="SassoonPrimaryInfant" w:hAnsi="SassoonPrimaryInfant"/>
        </w:rPr>
        <w:t xml:space="preserve">It is your responsibility to let the school know if your child is unable to attend. Please contact us </w:t>
      </w:r>
      <w:r w:rsidRPr="00F07083">
        <w:rPr>
          <w:rStyle w:val="Strong"/>
          <w:rFonts w:ascii="SassoonPrimaryInfant" w:eastAsiaTheme="majorEastAsia" w:hAnsi="SassoonPrimaryInfant"/>
        </w:rPr>
        <w:t>by 8:30am</w:t>
      </w:r>
      <w:r w:rsidRPr="00F07083">
        <w:rPr>
          <w:rFonts w:ascii="SassoonPrimaryInfant" w:hAnsi="SassoonPrimaryInfant"/>
        </w:rPr>
        <w:t xml:space="preserve"> on the morning of their absence.</w:t>
      </w:r>
    </w:p>
    <w:p w14:paraId="6DA098D0" w14:textId="77777777" w:rsidR="008B4906" w:rsidRPr="00F07083" w:rsidRDefault="008B4906" w:rsidP="008B4906">
      <w:pPr>
        <w:pStyle w:val="NormalWeb"/>
        <w:rPr>
          <w:rFonts w:ascii="SassoonPrimaryInfant" w:hAnsi="SassoonPrimaryInfant"/>
        </w:rPr>
      </w:pPr>
      <w:r w:rsidRPr="00BD350E">
        <w:rPr>
          <w:rFonts w:ascii="SassoonPrimaryInfant" w:hAnsi="SassoonPrimaryInfant"/>
          <w:b/>
          <w:bCs/>
          <w:u w:val="single"/>
        </w:rPr>
        <w:t>You can report an absence by:</w:t>
      </w:r>
      <w:r w:rsidRPr="00F07083">
        <w:rPr>
          <w:rFonts w:ascii="SassoonPrimaryInfant" w:hAnsi="SassoonPrimaryInfant"/>
        </w:rPr>
        <w:br/>
        <w:t xml:space="preserve">Calling the Main School Office on </w:t>
      </w:r>
      <w:r w:rsidRPr="00F07083">
        <w:rPr>
          <w:rStyle w:val="Strong"/>
          <w:rFonts w:ascii="SassoonPrimaryInfant" w:eastAsiaTheme="majorEastAsia" w:hAnsi="SassoonPrimaryInfant"/>
        </w:rPr>
        <w:t>01793 818606</w:t>
      </w:r>
      <w:r w:rsidRPr="00F07083">
        <w:rPr>
          <w:rFonts w:ascii="SassoonPrimaryInfant" w:hAnsi="SassoonPrimaryInfant"/>
        </w:rPr>
        <w:br/>
        <w:t>Sending a text message</w:t>
      </w:r>
    </w:p>
    <w:p w14:paraId="4513657D" w14:textId="77777777" w:rsidR="008B4906" w:rsidRPr="00F07083" w:rsidRDefault="008B4906" w:rsidP="008B4906">
      <w:pPr>
        <w:pStyle w:val="NormalWeb"/>
        <w:rPr>
          <w:rFonts w:ascii="SassoonPrimaryInfant" w:hAnsi="SassoonPrimaryInfant"/>
        </w:rPr>
      </w:pPr>
      <w:r w:rsidRPr="00F07083">
        <w:rPr>
          <w:rFonts w:ascii="SassoonPrimaryInfant" w:hAnsi="SassoonPrimaryInfant"/>
        </w:rPr>
        <w:t xml:space="preserve">If no one answers your call, please leave a </w:t>
      </w:r>
      <w:r w:rsidRPr="00F07083">
        <w:rPr>
          <w:rStyle w:val="Strong"/>
          <w:rFonts w:ascii="SassoonPrimaryInfant" w:eastAsiaTheme="majorEastAsia" w:hAnsi="SassoonPrimaryInfant"/>
        </w:rPr>
        <w:t>voicemail</w:t>
      </w:r>
      <w:r w:rsidRPr="00F07083">
        <w:rPr>
          <w:rFonts w:ascii="SassoonPrimaryInfant" w:hAnsi="SassoonPrimaryInfant"/>
        </w:rPr>
        <w:t xml:space="preserve"> with your child’s name, class, and the reason for their absence.</w:t>
      </w:r>
    </w:p>
    <w:p w14:paraId="1429450E" w14:textId="77777777" w:rsidR="008B4906" w:rsidRPr="00F07083" w:rsidRDefault="008B4906" w:rsidP="008B4906">
      <w:pPr>
        <w:pStyle w:val="NormalWeb"/>
        <w:rPr>
          <w:rFonts w:ascii="SassoonPrimaryInfant" w:hAnsi="SassoonPrimaryInfant"/>
        </w:rPr>
      </w:pPr>
      <w:r w:rsidRPr="00F07083">
        <w:rPr>
          <w:rFonts w:ascii="SassoonPrimaryInfant" w:hAnsi="SassoonPrimaryInfant"/>
        </w:rPr>
        <w:t xml:space="preserve">If we do not receive a message from you, the office will contact you to find out why your child is not in school. If we are unable to reach you, we will call the other contacts listed on your child’s record. If we still cannot make contact, your child’s absence will be recorded as </w:t>
      </w:r>
      <w:r w:rsidRPr="00BD350E">
        <w:rPr>
          <w:rStyle w:val="Strong"/>
          <w:rFonts w:ascii="SassoonPrimaryInfant" w:eastAsiaTheme="majorEastAsia" w:hAnsi="SassoonPrimaryInfant"/>
        </w:rPr>
        <w:t>unauthorised</w:t>
      </w:r>
      <w:r w:rsidRPr="00BD350E">
        <w:rPr>
          <w:rFonts w:ascii="SassoonPrimaryInfant" w:hAnsi="SassoonPrimaryInfant"/>
          <w:b/>
          <w:bCs/>
        </w:rPr>
        <w:t>.</w:t>
      </w:r>
    </w:p>
    <w:p w14:paraId="4229B7CA" w14:textId="635D27F2" w:rsidR="008B4906" w:rsidRDefault="008B4906" w:rsidP="008B4906">
      <w:pPr>
        <w:pStyle w:val="NormalWeb"/>
        <w:rPr>
          <w:rFonts w:ascii="SassoonPrimaryInfant" w:hAnsi="SassoonPrimaryInfant"/>
        </w:rPr>
      </w:pPr>
      <w:r w:rsidRPr="00F07083">
        <w:rPr>
          <w:rStyle w:val="Strong"/>
          <w:rFonts w:ascii="SassoonPrimaryInfant" w:eastAsiaTheme="majorEastAsia" w:hAnsi="SassoonPrimaryInfant"/>
          <w:u w:val="single"/>
        </w:rPr>
        <w:t>Monitoring Attendance</w:t>
      </w:r>
      <w:r>
        <w:rPr>
          <w:rStyle w:val="Strong"/>
          <w:rFonts w:ascii="SassoonPrimaryInfant" w:eastAsiaTheme="majorEastAsia" w:hAnsi="SassoonPrimaryInfant"/>
          <w:u w:val="single"/>
        </w:rPr>
        <w:t xml:space="preserve">: </w:t>
      </w:r>
      <w:r w:rsidRPr="00F07083">
        <w:rPr>
          <w:rStyle w:val="Strong"/>
          <w:rFonts w:ascii="SassoonPrimaryInfant" w:eastAsiaTheme="majorEastAsia" w:hAnsi="SassoonPrimaryInfant"/>
        </w:rPr>
        <w:br/>
      </w:r>
      <w:r w:rsidRPr="00405EAA">
        <w:rPr>
          <w:rFonts w:ascii="SassoonPrimaryInfant" w:hAnsi="SassoonPrimaryInfant"/>
        </w:rPr>
        <w:t xml:space="preserve">Attendance is monitored carefully throughout the year. If your child’s attendance falls below 96% or if a pattern of absences becomes evident, you will be invited to meet with the school’s Attendance </w:t>
      </w:r>
      <w:proofErr w:type="gramStart"/>
      <w:r w:rsidRPr="00405EAA">
        <w:rPr>
          <w:rFonts w:ascii="SassoonPrimaryInfant" w:hAnsi="SassoonPrimaryInfant"/>
        </w:rPr>
        <w:t>Lead</w:t>
      </w:r>
      <w:proofErr w:type="gramEnd"/>
      <w:r w:rsidRPr="00405EAA">
        <w:rPr>
          <w:rFonts w:ascii="SassoonPrimaryInfant" w:hAnsi="SassoonPrimaryInfant"/>
        </w:rPr>
        <w:t xml:space="preserve"> to discuss possible support strategies</w:t>
      </w:r>
      <w:r>
        <w:rPr>
          <w:rFonts w:ascii="SassoonPrimaryInfant" w:hAnsi="SassoonPrimaryInfant"/>
        </w:rPr>
        <w:t>.</w:t>
      </w:r>
      <w:r>
        <w:rPr>
          <w:rFonts w:ascii="SassoonPrimaryInfant" w:hAnsi="SassoonPrimaryInfant"/>
        </w:rPr>
        <w:br/>
      </w:r>
      <w:r w:rsidRPr="00405EAA">
        <w:rPr>
          <w:rFonts w:ascii="SassoonPrimaryInfant" w:hAnsi="SassoonPrimaryInfant"/>
        </w:rPr>
        <w:t>If attendance does not improve following this meeting, the matter will be referred to the Education Welfare Team, which may lead to legal action being taken</w:t>
      </w:r>
      <w:r>
        <w:rPr>
          <w:rFonts w:ascii="SassoonPrimaryInfant" w:hAnsi="SassoonPrimaryInfant"/>
        </w:rPr>
        <w:t>.</w:t>
      </w:r>
    </w:p>
    <w:p w14:paraId="07D25E56" w14:textId="2C79C08A" w:rsidR="008B4906" w:rsidRDefault="008B4906" w:rsidP="008B4906">
      <w:pPr>
        <w:pStyle w:val="NormalWeb"/>
        <w:rPr>
          <w:rFonts w:ascii="SassoonPrimaryInfant" w:hAnsi="SassoonPrimaryInfant"/>
        </w:rPr>
      </w:pPr>
    </w:p>
    <w:p w14:paraId="55DC49EB" w14:textId="7F0CA9C3" w:rsidR="008B4906" w:rsidRDefault="008B4906" w:rsidP="008B4906">
      <w:pPr>
        <w:pStyle w:val="NormalWeb"/>
        <w:rPr>
          <w:rFonts w:ascii="SassoonPrimaryInfant" w:hAnsi="SassoonPrimaryInfant"/>
        </w:rPr>
      </w:pPr>
    </w:p>
    <w:p w14:paraId="23D9A589" w14:textId="6FB050CF" w:rsidR="008B4906" w:rsidRDefault="008B4906" w:rsidP="008B4906">
      <w:pPr>
        <w:pStyle w:val="NormalWeb"/>
        <w:rPr>
          <w:rFonts w:ascii="SassoonPrimaryInfant" w:hAnsi="SassoonPrimaryInfant"/>
        </w:rPr>
      </w:pPr>
    </w:p>
    <w:p w14:paraId="5A18FF72" w14:textId="0C0CA823" w:rsidR="008B4906" w:rsidRDefault="008B4906" w:rsidP="008B4906">
      <w:pPr>
        <w:pStyle w:val="NormalWeb"/>
        <w:rPr>
          <w:rFonts w:ascii="SassoonPrimaryInfant" w:hAnsi="SassoonPrimaryInfant"/>
        </w:rPr>
      </w:pPr>
    </w:p>
    <w:p w14:paraId="5C9AF385" w14:textId="3F7D26FC" w:rsidR="008B4906" w:rsidRDefault="008B4906" w:rsidP="008B4906">
      <w:pPr>
        <w:pStyle w:val="NormalWeb"/>
        <w:rPr>
          <w:rFonts w:ascii="SassoonPrimaryInfant" w:hAnsi="SassoonPrimaryInfant"/>
        </w:rPr>
      </w:pPr>
    </w:p>
    <w:p w14:paraId="3F4D5A14" w14:textId="15858484" w:rsidR="008B4906" w:rsidRDefault="008B4906" w:rsidP="008B4906">
      <w:pPr>
        <w:pStyle w:val="NormalWeb"/>
        <w:rPr>
          <w:rFonts w:ascii="SassoonPrimaryInfant" w:hAnsi="SassoonPrimaryInfant"/>
        </w:rPr>
      </w:pPr>
    </w:p>
    <w:p w14:paraId="3E3967DD" w14:textId="3B524DB2" w:rsidR="008B4906" w:rsidRDefault="008B4906" w:rsidP="008B4906">
      <w:pPr>
        <w:pStyle w:val="NormalWeb"/>
        <w:rPr>
          <w:rFonts w:ascii="SassoonPrimaryInfant" w:hAnsi="SassoonPrimaryInfant"/>
        </w:rPr>
      </w:pPr>
    </w:p>
    <w:p w14:paraId="5F7B7948" w14:textId="1EE8B446" w:rsidR="008B4906" w:rsidRDefault="008B4906" w:rsidP="008B4906">
      <w:pPr>
        <w:pStyle w:val="NormalWeb"/>
        <w:rPr>
          <w:rFonts w:ascii="SassoonPrimaryInfant" w:hAnsi="SassoonPrimaryInfant"/>
        </w:rPr>
      </w:pPr>
    </w:p>
    <w:p w14:paraId="6058913B" w14:textId="40C8804A" w:rsidR="008B4906" w:rsidRDefault="008B4906" w:rsidP="008B4906">
      <w:pPr>
        <w:pStyle w:val="NormalWeb"/>
        <w:rPr>
          <w:rFonts w:ascii="SassoonPrimaryInfant" w:hAnsi="SassoonPrimaryInfant"/>
        </w:rPr>
      </w:pPr>
    </w:p>
    <w:p w14:paraId="66EE7A63" w14:textId="65DA0A32" w:rsidR="008B4906" w:rsidRDefault="008B4906" w:rsidP="008B4906">
      <w:pPr>
        <w:pStyle w:val="NormalWeb"/>
        <w:rPr>
          <w:rFonts w:ascii="SassoonPrimaryInfant" w:hAnsi="SassoonPrimaryInfant"/>
        </w:rPr>
      </w:pPr>
    </w:p>
    <w:p w14:paraId="78C5FF05" w14:textId="5ED5615E" w:rsidR="008B4906" w:rsidRDefault="008B4906" w:rsidP="008B4906">
      <w:pPr>
        <w:pStyle w:val="NormalWeb"/>
        <w:rPr>
          <w:rFonts w:ascii="SassoonPrimaryInfant" w:hAnsi="SassoonPrimaryInfant"/>
        </w:rPr>
      </w:pPr>
    </w:p>
    <w:p w14:paraId="3B054B69" w14:textId="552AC313" w:rsidR="008B4906" w:rsidRDefault="008B4906" w:rsidP="008B4906">
      <w:pPr>
        <w:pStyle w:val="NormalWeb"/>
        <w:rPr>
          <w:rFonts w:ascii="SassoonPrimaryInfant" w:hAnsi="SassoonPrimaryInfant"/>
        </w:rPr>
      </w:pPr>
    </w:p>
    <w:p w14:paraId="648A9820" w14:textId="77777777" w:rsidR="008B4906" w:rsidRPr="006E4266" w:rsidRDefault="008B4906" w:rsidP="008B4906">
      <w:pPr>
        <w:pStyle w:val="NormalWeb"/>
        <w:rPr>
          <w:rFonts w:ascii="SassoonPrimaryInfant" w:hAnsi="SassoonPrimaryInfant"/>
        </w:rPr>
      </w:pPr>
    </w:p>
    <w:p w14:paraId="687356DF" w14:textId="33FAF6DE" w:rsidR="008B4906" w:rsidRDefault="008B4906" w:rsidP="008B4906">
      <w:pPr>
        <w:jc w:val="both"/>
        <w:rPr>
          <w:rFonts w:ascii="SassoonPrimaryInfant" w:hAnsi="SassoonPrimaryInfant" w:cs="Segoe UI"/>
          <w:u w:val="single"/>
        </w:rPr>
      </w:pPr>
      <w:r w:rsidRPr="00F07083">
        <w:rPr>
          <w:rFonts w:ascii="SassoonPrimaryInfant" w:hAnsi="SassoonPrimaryInfant" w:cs="Segoe UI"/>
          <w:u w:val="single"/>
        </w:rPr>
        <w:t>Please see the table below which outlines the schools process to Attendance:</w:t>
      </w:r>
    </w:p>
    <w:p w14:paraId="3DDD6410" w14:textId="77777777" w:rsidR="008B4906" w:rsidRPr="00F07083" w:rsidRDefault="008B4906" w:rsidP="008B4906">
      <w:pPr>
        <w:jc w:val="both"/>
        <w:rPr>
          <w:rFonts w:ascii="SassoonPrimaryInfant" w:hAnsi="SassoonPrimaryInfant" w:cs="Segoe UI"/>
          <w:u w:val="single"/>
        </w:rP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8"/>
      </w:tblGrid>
      <w:tr w:rsidR="008B4906" w:rsidRPr="00F07083" w14:paraId="15B795E9" w14:textId="77777777" w:rsidTr="006521FB">
        <w:trPr>
          <w:trHeight w:val="1065"/>
          <w:jc w:val="center"/>
        </w:trPr>
        <w:tc>
          <w:tcPr>
            <w:tcW w:w="8478" w:type="dxa"/>
          </w:tcPr>
          <w:p w14:paraId="2BD8979C" w14:textId="77777777" w:rsidR="008B4906" w:rsidRPr="00F07083" w:rsidRDefault="008B4906" w:rsidP="006521FB">
            <w:pPr>
              <w:ind w:left="-27"/>
              <w:rPr>
                <w:rFonts w:ascii="SassoonPrimaryInfant" w:hAnsi="SassoonPrimaryInfant" w:cstheme="majorHAnsi"/>
                <w:b/>
              </w:rPr>
            </w:pPr>
            <w:r w:rsidRPr="00F07083">
              <w:rPr>
                <w:rFonts w:ascii="SassoonPrimaryInfant" w:hAnsi="SassoonPrimaryInfant" w:cstheme="majorHAnsi"/>
                <w:b/>
              </w:rPr>
              <w:t>Attendance Stage 1</w:t>
            </w:r>
          </w:p>
          <w:p w14:paraId="2F3CF30C" w14:textId="77777777" w:rsidR="008B4906" w:rsidRPr="00F07083" w:rsidRDefault="008B4906" w:rsidP="008B4906">
            <w:pPr>
              <w:pStyle w:val="ListParagraph"/>
              <w:numPr>
                <w:ilvl w:val="0"/>
                <w:numId w:val="12"/>
              </w:numPr>
              <w:jc w:val="both"/>
              <w:rPr>
                <w:rFonts w:ascii="SassoonPrimaryInfant" w:hAnsi="SassoonPrimaryInfant" w:cstheme="majorHAnsi"/>
              </w:rPr>
            </w:pPr>
            <w:r w:rsidRPr="00F07083">
              <w:rPr>
                <w:rFonts w:ascii="SassoonPrimaryInfant" w:hAnsi="SassoonPrimaryInfant" w:cstheme="majorHAnsi"/>
              </w:rPr>
              <w:t xml:space="preserve"> A Stage 1 letter is sent home raising concerns that attendance has fallen below DfE expectations and is being monitored </w:t>
            </w:r>
          </w:p>
          <w:p w14:paraId="5044CFC0" w14:textId="77777777" w:rsidR="008B4906" w:rsidRPr="00F07083" w:rsidRDefault="008B4906" w:rsidP="008B4906">
            <w:pPr>
              <w:pStyle w:val="ListParagraph"/>
              <w:numPr>
                <w:ilvl w:val="0"/>
                <w:numId w:val="12"/>
              </w:numPr>
              <w:jc w:val="both"/>
              <w:rPr>
                <w:rFonts w:ascii="SassoonPrimaryInfant" w:hAnsi="SassoonPrimaryInfant" w:cstheme="majorHAnsi"/>
              </w:rPr>
            </w:pPr>
            <w:r w:rsidRPr="00F07083">
              <w:rPr>
                <w:rFonts w:ascii="SassoonPrimaryInfant" w:hAnsi="SassoonPrimaryInfant" w:cstheme="majorHAnsi"/>
              </w:rPr>
              <w:t xml:space="preserve">A Stage 1 letter should be considered at minimum below 93% and maximum below 96%. </w:t>
            </w:r>
          </w:p>
          <w:p w14:paraId="7AE2E205" w14:textId="77777777" w:rsidR="008B4906" w:rsidRPr="00F07083" w:rsidRDefault="008B4906" w:rsidP="008B4906">
            <w:pPr>
              <w:pStyle w:val="ListParagraph"/>
              <w:numPr>
                <w:ilvl w:val="0"/>
                <w:numId w:val="12"/>
              </w:numPr>
              <w:jc w:val="both"/>
              <w:rPr>
                <w:rFonts w:ascii="SassoonPrimaryInfant" w:hAnsi="SassoonPrimaryInfant" w:cstheme="majorHAnsi"/>
              </w:rPr>
            </w:pPr>
            <w:r w:rsidRPr="00F07083">
              <w:rPr>
                <w:rFonts w:ascii="SassoonPrimaryInfant" w:hAnsi="SassoonPrimaryInfant" w:cstheme="majorHAnsi"/>
              </w:rPr>
              <w:t>If there is little or no improvement at next week’s monitoring progress to Stage 2.</w:t>
            </w:r>
          </w:p>
          <w:p w14:paraId="6D05E1E2" w14:textId="77777777" w:rsidR="008B4906" w:rsidRPr="00F07083" w:rsidRDefault="008B4906" w:rsidP="006521FB">
            <w:pPr>
              <w:pStyle w:val="ListParagraph"/>
              <w:ind w:left="693"/>
              <w:rPr>
                <w:rFonts w:ascii="SassoonPrimaryInfant" w:hAnsi="SassoonPrimaryInfant" w:cstheme="majorHAnsi"/>
              </w:rPr>
            </w:pPr>
          </w:p>
        </w:tc>
      </w:tr>
      <w:tr w:rsidR="008B4906" w:rsidRPr="00F07083" w14:paraId="4E991A7F" w14:textId="77777777" w:rsidTr="006521FB">
        <w:trPr>
          <w:trHeight w:val="720"/>
          <w:jc w:val="center"/>
        </w:trPr>
        <w:tc>
          <w:tcPr>
            <w:tcW w:w="8478" w:type="dxa"/>
          </w:tcPr>
          <w:p w14:paraId="3EFEDA65" w14:textId="77777777" w:rsidR="008B4906" w:rsidRPr="00F07083" w:rsidRDefault="008B4906" w:rsidP="006521FB">
            <w:pPr>
              <w:ind w:left="-27"/>
              <w:rPr>
                <w:rFonts w:ascii="SassoonPrimaryInfant" w:hAnsi="SassoonPrimaryInfant" w:cstheme="majorHAnsi"/>
                <w:b/>
              </w:rPr>
            </w:pPr>
            <w:r w:rsidRPr="00F07083">
              <w:rPr>
                <w:rFonts w:ascii="SassoonPrimaryInfant" w:hAnsi="SassoonPrimaryInfant" w:cstheme="majorHAnsi"/>
                <w:b/>
              </w:rPr>
              <w:t>Attendance Stage 2</w:t>
            </w:r>
          </w:p>
          <w:p w14:paraId="520D2ADC" w14:textId="77777777" w:rsidR="008B4906" w:rsidRPr="00F07083" w:rsidRDefault="008B4906" w:rsidP="008B4906">
            <w:pPr>
              <w:pStyle w:val="ListParagraph"/>
              <w:numPr>
                <w:ilvl w:val="0"/>
                <w:numId w:val="13"/>
              </w:numPr>
              <w:jc w:val="both"/>
              <w:rPr>
                <w:rFonts w:ascii="SassoonPrimaryInfant" w:hAnsi="SassoonPrimaryInfant" w:cstheme="majorHAnsi"/>
              </w:rPr>
            </w:pPr>
            <w:r w:rsidRPr="00F07083">
              <w:rPr>
                <w:rFonts w:ascii="SassoonPrimaryInfant" w:hAnsi="SassoonPrimaryInfant" w:cstheme="majorHAnsi"/>
              </w:rPr>
              <w:t>Stage 2 letter sent home</w:t>
            </w:r>
          </w:p>
          <w:p w14:paraId="5E320F6A" w14:textId="77777777" w:rsidR="008B4906" w:rsidRPr="00F07083" w:rsidRDefault="008B4906" w:rsidP="008B4906">
            <w:pPr>
              <w:pStyle w:val="ListParagraph"/>
              <w:numPr>
                <w:ilvl w:val="0"/>
                <w:numId w:val="13"/>
              </w:numPr>
              <w:jc w:val="both"/>
              <w:rPr>
                <w:rFonts w:ascii="SassoonPrimaryInfant" w:hAnsi="SassoonPrimaryInfant" w:cstheme="majorHAnsi"/>
              </w:rPr>
            </w:pPr>
            <w:r w:rsidRPr="00F07083">
              <w:rPr>
                <w:rFonts w:ascii="SassoonPrimaryInfant" w:hAnsi="SassoonPrimaryInfant" w:cstheme="majorHAnsi"/>
              </w:rPr>
              <w:t>If the next week there is little or no improvement in attendance school will arrange a School Attendance Meeting (SAM) with parents to agree an action plan. Parents will be sent a written record of this meeting within 5 working days.</w:t>
            </w:r>
          </w:p>
          <w:p w14:paraId="41863903" w14:textId="77777777" w:rsidR="008B4906" w:rsidRPr="00F07083" w:rsidRDefault="008B4906" w:rsidP="008B4906">
            <w:pPr>
              <w:pStyle w:val="ListParagraph"/>
              <w:numPr>
                <w:ilvl w:val="0"/>
                <w:numId w:val="13"/>
              </w:numPr>
              <w:jc w:val="both"/>
              <w:rPr>
                <w:rFonts w:ascii="SassoonPrimaryInfant" w:hAnsi="SassoonPrimaryInfant" w:cstheme="majorHAnsi"/>
              </w:rPr>
            </w:pPr>
            <w:r w:rsidRPr="00F07083">
              <w:rPr>
                <w:rFonts w:ascii="SassoonPrimaryInfant" w:hAnsi="SassoonPrimaryInfant" w:cstheme="majorHAnsi"/>
              </w:rPr>
              <w:t>If the parent does not attend the meeting, an opportunity will be given for a new date. On the second date the SAM will be held with or without the parent present.</w:t>
            </w:r>
          </w:p>
          <w:p w14:paraId="55460A52" w14:textId="77777777" w:rsidR="008B4906" w:rsidRPr="00F07083" w:rsidRDefault="008B4906" w:rsidP="008B4906">
            <w:pPr>
              <w:pStyle w:val="ListParagraph"/>
              <w:numPr>
                <w:ilvl w:val="0"/>
                <w:numId w:val="13"/>
              </w:numPr>
              <w:jc w:val="both"/>
              <w:rPr>
                <w:rFonts w:ascii="SassoonPrimaryInfant" w:hAnsi="SassoonPrimaryInfant" w:cstheme="majorHAnsi"/>
              </w:rPr>
            </w:pPr>
            <w:r w:rsidRPr="00F07083">
              <w:rPr>
                <w:rFonts w:ascii="SassoonPrimaryInfant" w:hAnsi="SassoonPrimaryInfant" w:cstheme="majorHAnsi"/>
              </w:rPr>
              <w:t>Attendance will be reviewed by school in 3 weeks. During this period no absence will be authorised without supporting medical evidence. Following the meeting it is normal practice to expect 100% attendance.</w:t>
            </w:r>
          </w:p>
          <w:p w14:paraId="7B06CAA5" w14:textId="77777777" w:rsidR="008B4906" w:rsidRPr="00F07083" w:rsidRDefault="008B4906" w:rsidP="008B4906">
            <w:pPr>
              <w:pStyle w:val="ListParagraph"/>
              <w:numPr>
                <w:ilvl w:val="0"/>
                <w:numId w:val="13"/>
              </w:numPr>
              <w:jc w:val="both"/>
              <w:rPr>
                <w:rFonts w:ascii="SassoonPrimaryInfant" w:hAnsi="SassoonPrimaryInfant" w:cstheme="majorHAnsi"/>
              </w:rPr>
            </w:pPr>
            <w:r w:rsidRPr="00F07083">
              <w:rPr>
                <w:rFonts w:ascii="SassoonPrimaryInfant" w:hAnsi="SassoonPrimaryInfant" w:cstheme="majorHAnsi"/>
              </w:rPr>
              <w:t>If there is little or no improvement at the review, parents will be invited into school for a Review SAM where a revised plan is agreed. At this stage parents can be sent a Penalty Notice Warning Letter warning against future unauthorised absences within a set timeframe. See below for more information.</w:t>
            </w:r>
          </w:p>
        </w:tc>
      </w:tr>
      <w:tr w:rsidR="008B4906" w:rsidRPr="00F07083" w14:paraId="0F7B975F" w14:textId="77777777" w:rsidTr="006521FB">
        <w:trPr>
          <w:trHeight w:val="735"/>
          <w:jc w:val="center"/>
        </w:trPr>
        <w:tc>
          <w:tcPr>
            <w:tcW w:w="8478" w:type="dxa"/>
          </w:tcPr>
          <w:p w14:paraId="629A4C08" w14:textId="77777777" w:rsidR="008B4906" w:rsidRPr="00F07083" w:rsidRDefault="008B4906" w:rsidP="006521FB">
            <w:pPr>
              <w:ind w:left="-27"/>
              <w:rPr>
                <w:rFonts w:ascii="SassoonPrimaryInfant" w:hAnsi="SassoonPrimaryInfant" w:cstheme="majorHAnsi"/>
                <w:b/>
              </w:rPr>
            </w:pPr>
            <w:r w:rsidRPr="00F07083">
              <w:rPr>
                <w:rFonts w:ascii="SassoonPrimaryInfant" w:hAnsi="SassoonPrimaryInfant" w:cstheme="majorHAnsi"/>
                <w:b/>
              </w:rPr>
              <w:t>Attendance Stage 3</w:t>
            </w:r>
          </w:p>
          <w:p w14:paraId="5463BD33" w14:textId="77777777" w:rsidR="008B4906" w:rsidRPr="00F07083" w:rsidRDefault="008B4906" w:rsidP="008B4906">
            <w:pPr>
              <w:pStyle w:val="ListParagraph"/>
              <w:numPr>
                <w:ilvl w:val="0"/>
                <w:numId w:val="14"/>
              </w:numPr>
              <w:jc w:val="both"/>
              <w:rPr>
                <w:rFonts w:ascii="SassoonPrimaryInfant" w:hAnsi="SassoonPrimaryInfant" w:cstheme="majorHAnsi"/>
              </w:rPr>
            </w:pPr>
            <w:r w:rsidRPr="00F07083">
              <w:rPr>
                <w:rFonts w:ascii="SassoonPrimaryInfant" w:hAnsi="SassoonPrimaryInfant" w:cstheme="majorHAnsi"/>
              </w:rPr>
              <w:t>Referral to Education Welfare Officer (EWO)</w:t>
            </w:r>
          </w:p>
          <w:p w14:paraId="115E35C1" w14:textId="77777777" w:rsidR="008B4906" w:rsidRPr="00F07083" w:rsidRDefault="008B4906" w:rsidP="008B4906">
            <w:pPr>
              <w:pStyle w:val="ListParagraph"/>
              <w:numPr>
                <w:ilvl w:val="0"/>
                <w:numId w:val="14"/>
              </w:numPr>
              <w:jc w:val="both"/>
              <w:rPr>
                <w:rFonts w:ascii="SassoonPrimaryInfant" w:hAnsi="SassoonPrimaryInfant" w:cstheme="majorHAnsi"/>
              </w:rPr>
            </w:pPr>
            <w:r w:rsidRPr="00F07083">
              <w:rPr>
                <w:rFonts w:ascii="SassoonPrimaryInfant" w:hAnsi="SassoonPrimaryInfant" w:cstheme="majorHAnsi"/>
              </w:rPr>
              <w:t xml:space="preserve">You may refer to the White Horse EWO earlier if a student has been at Stage 3 in a previous academic year </w:t>
            </w:r>
          </w:p>
          <w:p w14:paraId="6640F9FD" w14:textId="77777777" w:rsidR="008B4906" w:rsidRPr="00F07083" w:rsidRDefault="008B4906" w:rsidP="008B4906">
            <w:pPr>
              <w:pStyle w:val="ListParagraph"/>
              <w:numPr>
                <w:ilvl w:val="0"/>
                <w:numId w:val="14"/>
              </w:numPr>
              <w:jc w:val="both"/>
              <w:rPr>
                <w:rFonts w:ascii="SassoonPrimaryInfant" w:hAnsi="SassoonPrimaryInfant" w:cstheme="majorHAnsi"/>
              </w:rPr>
            </w:pPr>
            <w:r w:rsidRPr="00F07083">
              <w:rPr>
                <w:rFonts w:ascii="SassoonPrimaryInfant" w:hAnsi="SassoonPrimaryInfant" w:cstheme="majorHAnsi"/>
              </w:rPr>
              <w:t>If following the Review SAM there is still no improvement in attendance, school may refer to their named Education Welfare Officer who will then arrange to meet with parents/carers.</w:t>
            </w:r>
          </w:p>
          <w:p w14:paraId="65C346AF" w14:textId="77777777" w:rsidR="008B4906" w:rsidRPr="00F07083" w:rsidRDefault="008B4906" w:rsidP="008B4906">
            <w:pPr>
              <w:pStyle w:val="ListParagraph"/>
              <w:numPr>
                <w:ilvl w:val="0"/>
                <w:numId w:val="14"/>
              </w:numPr>
              <w:jc w:val="both"/>
              <w:rPr>
                <w:rFonts w:ascii="SassoonPrimaryInfant" w:hAnsi="SassoonPrimaryInfant" w:cstheme="majorHAnsi"/>
              </w:rPr>
            </w:pPr>
            <w:r w:rsidRPr="00F07083">
              <w:rPr>
                <w:rFonts w:ascii="SassoonPrimaryInfant" w:hAnsi="SassoonPrimaryInfant" w:cstheme="majorHAnsi"/>
              </w:rPr>
              <w:t xml:space="preserve">EWO will consider instigating legal proceedings by consulting/referring to the relevant Local Authority. </w:t>
            </w:r>
          </w:p>
        </w:tc>
      </w:tr>
    </w:tbl>
    <w:p w14:paraId="136ACB4A" w14:textId="77777777" w:rsidR="008B4906" w:rsidRPr="00F07083" w:rsidRDefault="008B4906" w:rsidP="008B4906">
      <w:pPr>
        <w:rPr>
          <w:rFonts w:ascii="SassoonPrimaryInfant" w:hAnsi="SassoonPrimaryInfant" w:cs="Segoe UI"/>
        </w:rPr>
      </w:pPr>
    </w:p>
    <w:p w14:paraId="41CB574E" w14:textId="77777777" w:rsidR="003242BC" w:rsidRPr="00F85002" w:rsidRDefault="003242BC" w:rsidP="009D6721">
      <w:pPr>
        <w:jc w:val="center"/>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8B4906">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8B4906">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8B4906">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A61283"/>
    <w:multiLevelType w:val="hybridMultilevel"/>
    <w:tmpl w:val="B95EF78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66DA8"/>
    <w:multiLevelType w:val="hybridMultilevel"/>
    <w:tmpl w:val="18EEC6BA"/>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2" w15:restartNumberingAfterBreak="0">
    <w:nsid w:val="62EF29CB"/>
    <w:multiLevelType w:val="hybridMultilevel"/>
    <w:tmpl w:val="78B2BD5C"/>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13"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13"/>
  </w:num>
  <w:num w:numId="5">
    <w:abstractNumId w:val="8"/>
  </w:num>
  <w:num w:numId="6">
    <w:abstractNumId w:val="6"/>
  </w:num>
  <w:num w:numId="7">
    <w:abstractNumId w:val="4"/>
  </w:num>
  <w:num w:numId="8">
    <w:abstractNumId w:val="5"/>
  </w:num>
  <w:num w:numId="9">
    <w:abstractNumId w:val="3"/>
  </w:num>
  <w:num w:numId="10">
    <w:abstractNumId w:val="2"/>
  </w:num>
  <w:num w:numId="11">
    <w:abstractNumId w:val="9"/>
  </w:num>
  <w:num w:numId="12">
    <w:abstractNumId w:val="1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B4906"/>
    <w:rsid w:val="008D3B10"/>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D6721"/>
    <w:rsid w:val="009E076B"/>
    <w:rsid w:val="00A43276"/>
    <w:rsid w:val="00A523A4"/>
    <w:rsid w:val="00A6583A"/>
    <w:rsid w:val="00A95E1B"/>
    <w:rsid w:val="00A97982"/>
    <w:rsid w:val="00AD489F"/>
    <w:rsid w:val="00AE5E2F"/>
    <w:rsid w:val="00B00FFB"/>
    <w:rsid w:val="00B03957"/>
    <w:rsid w:val="00B043E5"/>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3FF8"/>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2025-11-06T15:22:00Z</dcterms:created>
  <dcterms:modified xsi:type="dcterms:W3CDTF">2025-11-06T15:22:00Z</dcterms:modified>
</cp:coreProperties>
</file>