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4287C33" w:rsidR="00E66558" w:rsidRDefault="00DA3754">
            <w:pPr>
              <w:pStyle w:val="TableRow"/>
            </w:pPr>
            <w:r>
              <w:t xml:space="preserve">Duke Street Primary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2362575" w:rsidR="00E66558" w:rsidRDefault="00DA3754">
            <w:pPr>
              <w:pStyle w:val="TableRow"/>
            </w:pPr>
            <w:r>
              <w:t>331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247A304" w:rsidR="00E66558" w:rsidRDefault="00DA3754">
            <w:pPr>
              <w:pStyle w:val="TableRow"/>
            </w:pPr>
            <w:r>
              <w:t>39%</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20E9EE2" w:rsidR="00E66558" w:rsidRDefault="002C491B">
            <w:pPr>
              <w:pStyle w:val="TableRow"/>
            </w:pPr>
            <w:r>
              <w:t>2021/22 – 2024/25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D3B8AB1" w:rsidR="00E66558" w:rsidRDefault="00DA3754">
            <w:pPr>
              <w:pStyle w:val="TableRow"/>
            </w:pPr>
            <w:r>
              <w:t>01/11/2021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F5CB219" w:rsidR="00E66558" w:rsidRDefault="00DA3754">
            <w:pPr>
              <w:pStyle w:val="TableRow"/>
            </w:pPr>
            <w:r>
              <w:t>01/11/2022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5BFD79D" w:rsidR="00E66558" w:rsidRDefault="002C491B">
            <w:pPr>
              <w:pStyle w:val="TableRow"/>
            </w:pPr>
            <w:r>
              <w:t xml:space="preserve">Andrew Kidd and Sarah Ridley (Co-head teachers)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229307D" w:rsidR="00E66558" w:rsidRDefault="00DA3754">
            <w:pPr>
              <w:pStyle w:val="TableRow"/>
            </w:pPr>
            <w:r>
              <w:t>Louis Reay/Andrew Kidd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1360938" w:rsidR="00E66558" w:rsidRDefault="00DA3754">
            <w:pPr>
              <w:pStyle w:val="TableRow"/>
            </w:pPr>
            <w:r>
              <w:t>Standards and Effectiveness Committee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2BF8EA1" w:rsidR="00E66558" w:rsidRDefault="009D71E8">
            <w:pPr>
              <w:pStyle w:val="TableRow"/>
            </w:pPr>
            <w:r>
              <w:t>£</w:t>
            </w:r>
            <w:r w:rsidR="002C491B">
              <w:t>143, 915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9CF9A4C" w:rsidR="00E66558" w:rsidRDefault="009D71E8">
            <w:pPr>
              <w:pStyle w:val="TableRow"/>
            </w:pPr>
            <w:r>
              <w:t>£</w:t>
            </w:r>
            <w:r w:rsidR="002C491B">
              <w:t>17,110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C5F06FD" w:rsidR="00E66558" w:rsidRDefault="009D71E8">
            <w:pPr>
              <w:pStyle w:val="TableRow"/>
            </w:pPr>
            <w:r>
              <w:t>£</w:t>
            </w:r>
            <w:r w:rsidR="002C491B">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lastRenderedPageBreak/>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49BE648" w:rsidR="00E66558" w:rsidRDefault="009D71E8">
            <w:pPr>
              <w:pStyle w:val="TableRow"/>
            </w:pPr>
            <w:r>
              <w:t>£</w:t>
            </w:r>
            <w:r w:rsidR="002C491B">
              <w:t>161,025</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57B2" w14:textId="77777777" w:rsidR="00EA3D7C" w:rsidRPr="00E27862" w:rsidRDefault="00EA3D7C" w:rsidP="00EA3D7C">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attainers. </w:t>
            </w:r>
          </w:p>
          <w:p w14:paraId="40372254" w14:textId="361FA4F5" w:rsidR="00EA3D7C" w:rsidRPr="00E27862" w:rsidRDefault="00EA3D7C" w:rsidP="00EA3D7C">
            <w:pPr>
              <w:spacing w:before="120"/>
              <w:rPr>
                <w:rFonts w:cs="Arial"/>
                <w:iCs/>
                <w:color w:val="auto"/>
              </w:rPr>
            </w:pPr>
            <w:r w:rsidRPr="00E27862">
              <w:rPr>
                <w:rFonts w:cs="Arial"/>
                <w:iCs/>
                <w:color w:val="auto"/>
                <w:lang w:val="en-US"/>
              </w:rPr>
              <w:t xml:space="preserve">We will consider the challenges faced by vulnerable pupils, such as those who have a social worker and young </w:t>
            </w:r>
            <w:proofErr w:type="spellStart"/>
            <w:r w:rsidRPr="00E27862">
              <w:rPr>
                <w:rFonts w:cs="Arial"/>
                <w:iCs/>
                <w:color w:val="auto"/>
                <w:lang w:val="en-US"/>
              </w:rPr>
              <w:t>carers</w:t>
            </w:r>
            <w:proofErr w:type="spellEnd"/>
            <w:r w:rsidRPr="00E27862">
              <w:rPr>
                <w:rFonts w:cs="Arial"/>
                <w:iCs/>
                <w:color w:val="auto"/>
                <w:lang w:val="en-US"/>
              </w:rPr>
              <w:t xml:space="preserve">. </w:t>
            </w:r>
          </w:p>
          <w:p w14:paraId="4DA7719C" w14:textId="77081D59" w:rsidR="00EA3D7C" w:rsidRDefault="00EA3D7C" w:rsidP="00EA3D7C">
            <w:pPr>
              <w:spacing w:before="120"/>
              <w:rPr>
                <w:rFonts w:cs="Arial"/>
                <w:iCs/>
                <w:color w:val="auto"/>
                <w:lang w:val="en-US"/>
              </w:rPr>
            </w:pPr>
            <w:r w:rsidRPr="00E27862">
              <w:rPr>
                <w:rFonts w:cs="Arial"/>
                <w:iCs/>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w:t>
            </w:r>
            <w:r>
              <w:rPr>
                <w:rFonts w:cs="Arial"/>
                <w:iCs/>
                <w:color w:val="auto"/>
                <w:lang w:val="en-US"/>
              </w:rPr>
              <w:t>.</w:t>
            </w:r>
          </w:p>
          <w:p w14:paraId="7013958C" w14:textId="0379946B" w:rsidR="00EA3D7C" w:rsidRDefault="00EA3D7C" w:rsidP="00EA3D7C">
            <w:pPr>
              <w:spacing w:before="120"/>
              <w:rPr>
                <w:iCs/>
              </w:rPr>
            </w:pPr>
            <w:r>
              <w:rPr>
                <w:rFonts w:cs="Arial"/>
                <w:iCs/>
                <w:color w:val="auto"/>
                <w:lang w:val="en-US"/>
              </w:rPr>
              <w:t xml:space="preserve">When making decision about using the Pupil Premium funding, it is important to consider the context of the school and the subsequent challenges faced. Reference to EEF will support research and reasoning for supporting certain decisions and ensure the strategies are value for money. </w:t>
            </w:r>
          </w:p>
          <w:p w14:paraId="710C9311" w14:textId="1F799B89" w:rsidR="00DA3754" w:rsidRDefault="00DA3754">
            <w:pPr>
              <w:spacing w:before="120"/>
              <w:rPr>
                <w:iCs/>
              </w:rPr>
            </w:pPr>
            <w:r>
              <w:rPr>
                <w:iCs/>
              </w:rPr>
              <w:t>We have an extensive list of priorities to support disadvantaged pupils and help them to succe</w:t>
            </w:r>
            <w:r w:rsidR="00EA3D7C">
              <w:rPr>
                <w:iCs/>
              </w:rPr>
              <w:t xml:space="preserve">ed and make progress in school and to help close gaps, particularly within the core subjects and wider issues such as hard to reach families, attendance and underdeveloped communication skills (particularly within KS1). </w:t>
            </w:r>
          </w:p>
          <w:p w14:paraId="0A72D855" w14:textId="7B37B100" w:rsidR="00DA3754" w:rsidRDefault="00DA3754" w:rsidP="00DA3754">
            <w:pPr>
              <w:pStyle w:val="ListParagraph"/>
              <w:numPr>
                <w:ilvl w:val="0"/>
                <w:numId w:val="14"/>
              </w:numPr>
              <w:spacing w:before="120"/>
              <w:rPr>
                <w:iCs/>
              </w:rPr>
            </w:pPr>
            <w:r>
              <w:rPr>
                <w:iCs/>
              </w:rPr>
              <w:t xml:space="preserve">The gap to be minimised and disadvantaged pupils making progress within English, with a particular focus on writing. </w:t>
            </w:r>
          </w:p>
          <w:p w14:paraId="228E41F7" w14:textId="23D9418D" w:rsidR="00DA3754" w:rsidRDefault="00DA3754" w:rsidP="00DA3754">
            <w:pPr>
              <w:pStyle w:val="ListParagraph"/>
              <w:numPr>
                <w:ilvl w:val="0"/>
                <w:numId w:val="14"/>
              </w:numPr>
              <w:spacing w:before="120"/>
              <w:rPr>
                <w:iCs/>
              </w:rPr>
            </w:pPr>
            <w:r>
              <w:rPr>
                <w:iCs/>
              </w:rPr>
              <w:t xml:space="preserve">High quality phonics support for disadvantaged pupils, following a scheme which benefits the systematic teaching of phonics and helps to close the phonic gap, particularly for children in Foundation stage and KS1. </w:t>
            </w:r>
          </w:p>
          <w:p w14:paraId="60B47E0F" w14:textId="5D6E3266" w:rsidR="00DA3754" w:rsidRDefault="00DA3754" w:rsidP="00DA3754">
            <w:pPr>
              <w:pStyle w:val="ListParagraph"/>
              <w:numPr>
                <w:ilvl w:val="0"/>
                <w:numId w:val="14"/>
              </w:numPr>
              <w:spacing w:before="120"/>
              <w:rPr>
                <w:iCs/>
              </w:rPr>
            </w:pPr>
            <w:r>
              <w:rPr>
                <w:iCs/>
              </w:rPr>
              <w:t xml:space="preserve">Through ‘Mastery Maths’ teaching, the gap to be minimised and progress made for disadvantaged pupils across the school. </w:t>
            </w:r>
          </w:p>
          <w:p w14:paraId="67906AA3" w14:textId="00FEBFB1" w:rsidR="00DA3754" w:rsidRDefault="002B07D6" w:rsidP="00DA3754">
            <w:pPr>
              <w:pStyle w:val="ListParagraph"/>
              <w:numPr>
                <w:ilvl w:val="0"/>
                <w:numId w:val="14"/>
              </w:numPr>
              <w:spacing w:before="120"/>
              <w:rPr>
                <w:iCs/>
              </w:rPr>
            </w:pPr>
            <w:r>
              <w:rPr>
                <w:iCs/>
              </w:rPr>
              <w:t xml:space="preserve">High quality interventions for disadvantaged pupils to support with closing gaps and addressing misconceptions in core subject areas. </w:t>
            </w:r>
          </w:p>
          <w:p w14:paraId="480CA611" w14:textId="3F9B68D8" w:rsidR="002B07D6" w:rsidRDefault="002B07D6" w:rsidP="00DA3754">
            <w:pPr>
              <w:pStyle w:val="ListParagraph"/>
              <w:numPr>
                <w:ilvl w:val="0"/>
                <w:numId w:val="14"/>
              </w:numPr>
              <w:spacing w:before="120"/>
              <w:rPr>
                <w:iCs/>
              </w:rPr>
            </w:pPr>
            <w:r>
              <w:rPr>
                <w:iCs/>
              </w:rPr>
              <w:t xml:space="preserve">Providing a broad and balanced curriculum in Foundation Stage for disadvantaged pupils, getting them ready to learn and focusing on attention and listening alongside PSED. </w:t>
            </w:r>
          </w:p>
          <w:p w14:paraId="4811F944" w14:textId="7E473C2D" w:rsidR="002B07D6" w:rsidRDefault="002B07D6" w:rsidP="00DA3754">
            <w:pPr>
              <w:pStyle w:val="ListParagraph"/>
              <w:numPr>
                <w:ilvl w:val="0"/>
                <w:numId w:val="14"/>
              </w:numPr>
              <w:spacing w:before="120"/>
              <w:rPr>
                <w:iCs/>
              </w:rPr>
            </w:pPr>
            <w:r>
              <w:rPr>
                <w:iCs/>
              </w:rPr>
              <w:t xml:space="preserve">For all disadvantaged pupils to receive a broad and balanced curriculum which meets their needs and supports their academic, social and emotional development. </w:t>
            </w:r>
          </w:p>
          <w:p w14:paraId="0DDC8229" w14:textId="21B8B9FC" w:rsidR="002B07D6" w:rsidRDefault="002B07D6" w:rsidP="00DA3754">
            <w:pPr>
              <w:pStyle w:val="ListParagraph"/>
              <w:numPr>
                <w:ilvl w:val="0"/>
                <w:numId w:val="14"/>
              </w:numPr>
              <w:spacing w:before="120"/>
              <w:rPr>
                <w:iCs/>
              </w:rPr>
            </w:pPr>
            <w:r>
              <w:rPr>
                <w:iCs/>
              </w:rPr>
              <w:t xml:space="preserve">There have been tutors bought in to support with the progression and development in reading, writing and Maths for key pupils who have gaps and needs addressing daily. </w:t>
            </w:r>
          </w:p>
          <w:p w14:paraId="1A2E3DC4" w14:textId="77777777" w:rsidR="002B07D6" w:rsidRDefault="002B07D6" w:rsidP="00DA3754">
            <w:pPr>
              <w:pStyle w:val="ListParagraph"/>
              <w:numPr>
                <w:ilvl w:val="0"/>
                <w:numId w:val="14"/>
              </w:numPr>
              <w:spacing w:before="120"/>
              <w:rPr>
                <w:iCs/>
              </w:rPr>
            </w:pPr>
            <w:r>
              <w:rPr>
                <w:iCs/>
              </w:rPr>
              <w:t xml:space="preserve">There have been EAL tutors bought in to support language development and academic progress weekly. </w:t>
            </w:r>
          </w:p>
          <w:p w14:paraId="6BC8BB83" w14:textId="6D816C25" w:rsidR="002B07D6" w:rsidRDefault="002B07D6" w:rsidP="00DA3754">
            <w:pPr>
              <w:pStyle w:val="ListParagraph"/>
              <w:numPr>
                <w:ilvl w:val="0"/>
                <w:numId w:val="14"/>
              </w:numPr>
              <w:spacing w:before="120"/>
              <w:rPr>
                <w:iCs/>
              </w:rPr>
            </w:pPr>
            <w:r>
              <w:rPr>
                <w:iCs/>
              </w:rPr>
              <w:t xml:space="preserve">Some children have been placed into a complex needs class which is developing key skills and helping children to make progress against their targeted areas. </w:t>
            </w:r>
          </w:p>
          <w:p w14:paraId="191EB91C" w14:textId="77777777" w:rsidR="002B07D6" w:rsidRDefault="002B07D6" w:rsidP="00DA3754">
            <w:pPr>
              <w:pStyle w:val="ListParagraph"/>
              <w:numPr>
                <w:ilvl w:val="0"/>
                <w:numId w:val="14"/>
              </w:numPr>
              <w:spacing w:before="120"/>
              <w:rPr>
                <w:iCs/>
              </w:rPr>
            </w:pPr>
            <w:r>
              <w:rPr>
                <w:iCs/>
              </w:rPr>
              <w:t xml:space="preserve">Training has been provided for staff to support with High Quality Teaching and resourcing. </w:t>
            </w:r>
          </w:p>
          <w:p w14:paraId="17509244" w14:textId="0907F6B9" w:rsidR="00EA3D7C" w:rsidRDefault="00EA3D7C" w:rsidP="00DA3754">
            <w:pPr>
              <w:pStyle w:val="ListParagraph"/>
              <w:numPr>
                <w:ilvl w:val="0"/>
                <w:numId w:val="14"/>
              </w:numPr>
              <w:spacing w:before="120"/>
              <w:rPr>
                <w:iCs/>
              </w:rPr>
            </w:pPr>
            <w:r>
              <w:rPr>
                <w:iCs/>
              </w:rPr>
              <w:t xml:space="preserve">Training has been received and resources purchased for Early </w:t>
            </w:r>
            <w:proofErr w:type="spellStart"/>
            <w:r>
              <w:rPr>
                <w:iCs/>
              </w:rPr>
              <w:t>TalkBoost</w:t>
            </w:r>
            <w:proofErr w:type="spellEnd"/>
            <w:r>
              <w:rPr>
                <w:iCs/>
              </w:rPr>
              <w:t xml:space="preserve"> to further support communication issues. </w:t>
            </w:r>
          </w:p>
          <w:p w14:paraId="6425BF81" w14:textId="77777777" w:rsidR="002B07D6" w:rsidRDefault="002B07D6" w:rsidP="00DA3754">
            <w:pPr>
              <w:pStyle w:val="ListParagraph"/>
              <w:numPr>
                <w:ilvl w:val="0"/>
                <w:numId w:val="14"/>
              </w:numPr>
              <w:spacing w:before="120"/>
              <w:rPr>
                <w:iCs/>
              </w:rPr>
            </w:pPr>
            <w:r>
              <w:rPr>
                <w:iCs/>
              </w:rPr>
              <w:t xml:space="preserve">Bought into resources to support the progress and delivery of lessons. </w:t>
            </w:r>
          </w:p>
          <w:p w14:paraId="4151CA06" w14:textId="59703C4D" w:rsidR="002B07D6" w:rsidRDefault="002B07D6" w:rsidP="00DA3754">
            <w:pPr>
              <w:pStyle w:val="ListParagraph"/>
              <w:numPr>
                <w:ilvl w:val="0"/>
                <w:numId w:val="14"/>
              </w:numPr>
              <w:spacing w:before="120"/>
              <w:rPr>
                <w:iCs/>
              </w:rPr>
            </w:pPr>
            <w:r>
              <w:rPr>
                <w:iCs/>
              </w:rPr>
              <w:t xml:space="preserve">Bought specialist training from English Consultancy team to support the teaching of English to promote outcomes. </w:t>
            </w:r>
          </w:p>
          <w:p w14:paraId="41C62E03" w14:textId="77777777" w:rsidR="002B07D6" w:rsidRDefault="002B07D6" w:rsidP="00DA3754">
            <w:pPr>
              <w:pStyle w:val="ListParagraph"/>
              <w:numPr>
                <w:ilvl w:val="0"/>
                <w:numId w:val="14"/>
              </w:numPr>
              <w:spacing w:before="120"/>
              <w:rPr>
                <w:iCs/>
              </w:rPr>
            </w:pPr>
            <w:r>
              <w:rPr>
                <w:iCs/>
              </w:rPr>
              <w:t xml:space="preserve">Bought in services from private SALT and EP to support key children and classes with needs which require addressing and focussed work to promote outcomes both academically and in terms of social, emotional and mental health. </w:t>
            </w:r>
          </w:p>
          <w:p w14:paraId="2A7D54E9" w14:textId="7B7DCE1A" w:rsidR="00E66558" w:rsidRPr="002B07D6" w:rsidRDefault="002B07D6" w:rsidP="002B07D6">
            <w:pPr>
              <w:pStyle w:val="ListParagraph"/>
              <w:numPr>
                <w:ilvl w:val="0"/>
                <w:numId w:val="14"/>
              </w:numPr>
              <w:spacing w:before="120"/>
              <w:rPr>
                <w:iCs/>
              </w:rPr>
            </w:pPr>
            <w:r>
              <w:rPr>
                <w:iCs/>
              </w:rPr>
              <w:t xml:space="preserve">Outreach team provided by school to support families with helping their children and attendance issues.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5155D8B" w:rsidR="00E66558" w:rsidRDefault="002B07D6">
            <w:pPr>
              <w:pStyle w:val="TableRowCentered"/>
              <w:jc w:val="left"/>
            </w:pPr>
            <w:r>
              <w:rPr>
                <w:i/>
                <w:iCs/>
                <w:sz w:val="22"/>
                <w:szCs w:val="22"/>
              </w:rPr>
              <w:t>COVID-19 has had a significant impact on the learning journey for children and has lead to gaps appearing within children’s learning</w:t>
            </w:r>
            <w:r w:rsidR="00283D8F">
              <w:rPr>
                <w:i/>
                <w:iCs/>
                <w:sz w:val="22"/>
                <w:szCs w:val="22"/>
              </w:rPr>
              <w:t>, particularly in English and Maths</w:t>
            </w:r>
            <w:r>
              <w:rPr>
                <w:i/>
                <w:iCs/>
                <w:sz w:val="22"/>
                <w:szCs w:val="22"/>
              </w:rP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2DC9346" w:rsidR="00E66558" w:rsidRPr="00283D8F" w:rsidRDefault="00283D8F">
            <w:pPr>
              <w:pStyle w:val="TableRowCentered"/>
              <w:jc w:val="left"/>
              <w:rPr>
                <w:i/>
                <w:sz w:val="22"/>
                <w:szCs w:val="22"/>
              </w:rPr>
            </w:pPr>
            <w:r>
              <w:rPr>
                <w:i/>
                <w:sz w:val="22"/>
                <w:szCs w:val="22"/>
              </w:rPr>
              <w:t xml:space="preserve">Number of children with gaps in phonic knowledge and application.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C93302C" w:rsidR="00E66558" w:rsidRPr="00283D8F" w:rsidRDefault="00283D8F">
            <w:pPr>
              <w:pStyle w:val="TableRowCentered"/>
              <w:jc w:val="left"/>
              <w:rPr>
                <w:i/>
                <w:sz w:val="22"/>
                <w:szCs w:val="22"/>
              </w:rPr>
            </w:pPr>
            <w:r>
              <w:rPr>
                <w:i/>
                <w:sz w:val="22"/>
                <w:szCs w:val="22"/>
              </w:rPr>
              <w:t xml:space="preserve">EYFS department and Year 1 have children who are immature and not at a stage where they are ready for key learning. These children are needing much support and intervention with communication skills and personal, social and emotional development.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5ABE99D" w:rsidR="00E66558" w:rsidRPr="00283D8F" w:rsidRDefault="00283D8F">
            <w:pPr>
              <w:pStyle w:val="TableRowCentered"/>
              <w:jc w:val="left"/>
              <w:rPr>
                <w:i/>
                <w:iCs/>
                <w:sz w:val="22"/>
              </w:rPr>
            </w:pPr>
            <w:r>
              <w:rPr>
                <w:i/>
                <w:iCs/>
                <w:sz w:val="22"/>
              </w:rPr>
              <w:t xml:space="preserve">Attendance and punctuality can be a challenge for disadvantaged pupils as missing more days of school results in gaps being further widened.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635332F" w:rsidR="00E66558" w:rsidRPr="00283D8F" w:rsidRDefault="00283D8F">
            <w:pPr>
              <w:pStyle w:val="TableRowCentered"/>
              <w:jc w:val="left"/>
              <w:rPr>
                <w:i/>
                <w:iCs/>
                <w:sz w:val="22"/>
              </w:rPr>
            </w:pPr>
            <w:r>
              <w:rPr>
                <w:i/>
                <w:iCs/>
                <w:sz w:val="22"/>
              </w:rPr>
              <w:t>Increased need for outreach support for some of our more disadvantaged families</w:t>
            </w:r>
            <w:r w:rsidR="00755F12">
              <w:rPr>
                <w:i/>
                <w:iCs/>
                <w:sz w:val="22"/>
              </w:rPr>
              <w:t xml:space="preserve"> and nurture needed to provide support to disadvantaged pupils who have difficulties with their social and emotional range. </w:t>
            </w:r>
          </w:p>
        </w:tc>
      </w:tr>
      <w:tr w:rsidR="00A9139C" w14:paraId="2203C80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440E" w14:textId="061DEF91" w:rsidR="00A9139C" w:rsidRDefault="00A9139C">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AA473" w14:textId="48691A37" w:rsidR="00A9139C" w:rsidRDefault="00A9139C">
            <w:pPr>
              <w:pStyle w:val="TableRowCentered"/>
              <w:jc w:val="left"/>
              <w:rPr>
                <w:i/>
                <w:iCs/>
                <w:sz w:val="22"/>
              </w:rPr>
            </w:pPr>
            <w:r>
              <w:rPr>
                <w:i/>
                <w:iCs/>
                <w:sz w:val="22"/>
              </w:rPr>
              <w:t xml:space="preserve">Close the gap in writing to ensure that more children, particularly those who are deemed as ‘disadvantaged’, reach age related expectations.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A42D87C" w:rsidR="00E66558" w:rsidRPr="00283D8F" w:rsidRDefault="00283D8F">
            <w:pPr>
              <w:pStyle w:val="TableRow"/>
              <w:rPr>
                <w:sz w:val="22"/>
                <w:szCs w:val="22"/>
              </w:rPr>
            </w:pPr>
            <w:r w:rsidRPr="00283D8F">
              <w:rPr>
                <w:sz w:val="22"/>
                <w:szCs w:val="22"/>
              </w:rPr>
              <w:t xml:space="preserve">Increased percentage of children currently assessed as ‘Working Towards’ reaching age related expectations in all year groups.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0F99" w14:textId="2F42BD64" w:rsidR="00E66558" w:rsidRDefault="00A37B83">
            <w:pPr>
              <w:pStyle w:val="TableRowCentered"/>
              <w:jc w:val="left"/>
              <w:rPr>
                <w:sz w:val="22"/>
                <w:szCs w:val="22"/>
              </w:rPr>
            </w:pPr>
            <w:r>
              <w:rPr>
                <w:sz w:val="22"/>
                <w:szCs w:val="22"/>
              </w:rPr>
              <w:t xml:space="preserve">EAL tutors to support key EAL children to make progress. – Progress report provided to outline progress being made. </w:t>
            </w:r>
          </w:p>
          <w:p w14:paraId="29E282DF" w14:textId="77777777" w:rsidR="00A37B83" w:rsidRDefault="00A37B83">
            <w:pPr>
              <w:pStyle w:val="TableRowCentered"/>
              <w:jc w:val="left"/>
              <w:rPr>
                <w:sz w:val="22"/>
                <w:szCs w:val="22"/>
              </w:rPr>
            </w:pPr>
          </w:p>
          <w:p w14:paraId="71C37243" w14:textId="2F0A6CD1" w:rsidR="00A37B83" w:rsidRDefault="00A37B83">
            <w:pPr>
              <w:pStyle w:val="TableRowCentered"/>
              <w:jc w:val="left"/>
              <w:rPr>
                <w:sz w:val="22"/>
                <w:szCs w:val="22"/>
              </w:rPr>
            </w:pPr>
            <w:r>
              <w:rPr>
                <w:sz w:val="22"/>
                <w:szCs w:val="22"/>
              </w:rPr>
              <w:t xml:space="preserve">EAL TA (4 days per week) supporting key EAL children. EAL ILPs being made and regularly reviewed linked to NASSEA. </w:t>
            </w:r>
          </w:p>
          <w:p w14:paraId="056A9A8F" w14:textId="77777777" w:rsidR="00A37B83" w:rsidRDefault="00A37B83">
            <w:pPr>
              <w:pStyle w:val="TableRowCentered"/>
              <w:jc w:val="left"/>
              <w:rPr>
                <w:sz w:val="22"/>
                <w:szCs w:val="22"/>
              </w:rPr>
            </w:pPr>
          </w:p>
          <w:p w14:paraId="2E6870B5" w14:textId="77777777" w:rsidR="00A37B83" w:rsidRDefault="00A37B83">
            <w:pPr>
              <w:pStyle w:val="TableRowCentered"/>
              <w:jc w:val="left"/>
              <w:rPr>
                <w:sz w:val="22"/>
                <w:szCs w:val="22"/>
              </w:rPr>
            </w:pPr>
            <w:r>
              <w:rPr>
                <w:sz w:val="22"/>
                <w:szCs w:val="22"/>
              </w:rPr>
              <w:t xml:space="preserve">Tutors are bought in to support and termly data analysis to track academic progress. </w:t>
            </w:r>
          </w:p>
          <w:p w14:paraId="00C24FBE" w14:textId="77777777" w:rsidR="00A37B83" w:rsidRDefault="00A37B83">
            <w:pPr>
              <w:pStyle w:val="TableRowCentered"/>
              <w:jc w:val="left"/>
              <w:rPr>
                <w:sz w:val="22"/>
                <w:szCs w:val="22"/>
              </w:rPr>
            </w:pPr>
          </w:p>
          <w:p w14:paraId="27C451D9" w14:textId="77777777" w:rsidR="00A37B83" w:rsidRDefault="00A37B83">
            <w:pPr>
              <w:pStyle w:val="TableRowCentered"/>
              <w:jc w:val="left"/>
              <w:rPr>
                <w:sz w:val="22"/>
                <w:szCs w:val="22"/>
              </w:rPr>
            </w:pPr>
            <w:r>
              <w:rPr>
                <w:sz w:val="22"/>
                <w:szCs w:val="22"/>
              </w:rPr>
              <w:t xml:space="preserve">Termly provision map meetings to discuss strategy and progress for key children. </w:t>
            </w:r>
          </w:p>
          <w:p w14:paraId="4E94B682" w14:textId="77777777" w:rsidR="00A37B83" w:rsidRDefault="00A37B83">
            <w:pPr>
              <w:pStyle w:val="TableRowCentered"/>
              <w:jc w:val="left"/>
              <w:rPr>
                <w:sz w:val="22"/>
                <w:szCs w:val="22"/>
              </w:rPr>
            </w:pPr>
          </w:p>
          <w:p w14:paraId="2A7D5505" w14:textId="3A2A8460" w:rsidR="00A37B83" w:rsidRDefault="00A37B83">
            <w:pPr>
              <w:pStyle w:val="TableRowCentered"/>
              <w:jc w:val="left"/>
              <w:rPr>
                <w:sz w:val="22"/>
                <w:szCs w:val="22"/>
              </w:rPr>
            </w:pPr>
            <w:r>
              <w:rPr>
                <w:sz w:val="22"/>
                <w:szCs w:val="22"/>
              </w:rPr>
              <w:t xml:space="preserve">High Quality teaching and resourcing will support the academic progress being made.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184CC0C" w:rsidR="00E66558" w:rsidRPr="00283D8F" w:rsidRDefault="00283D8F">
            <w:pPr>
              <w:pStyle w:val="TableRow"/>
              <w:rPr>
                <w:sz w:val="22"/>
                <w:szCs w:val="22"/>
              </w:rPr>
            </w:pPr>
            <w:r w:rsidRPr="00283D8F">
              <w:rPr>
                <w:sz w:val="22"/>
                <w:szCs w:val="22"/>
              </w:rPr>
              <w:t xml:space="preserve">Increased percentage of children passing the phonic screening tests.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5722" w14:textId="77777777" w:rsidR="00E66558" w:rsidRDefault="00A37B83">
            <w:pPr>
              <w:pStyle w:val="TableRowCentered"/>
              <w:jc w:val="left"/>
              <w:rPr>
                <w:sz w:val="22"/>
                <w:szCs w:val="22"/>
              </w:rPr>
            </w:pPr>
            <w:r>
              <w:rPr>
                <w:sz w:val="22"/>
                <w:szCs w:val="22"/>
              </w:rPr>
              <w:t xml:space="preserve">Regular checks for Y1 pupils to find gaps and assess support groups accordingly. </w:t>
            </w:r>
          </w:p>
          <w:p w14:paraId="3592E60A" w14:textId="77777777" w:rsidR="00A37B83" w:rsidRDefault="00A37B83">
            <w:pPr>
              <w:pStyle w:val="TableRowCentered"/>
              <w:jc w:val="left"/>
              <w:rPr>
                <w:sz w:val="22"/>
                <w:szCs w:val="22"/>
              </w:rPr>
            </w:pPr>
          </w:p>
          <w:p w14:paraId="5F8FD56A" w14:textId="77777777" w:rsidR="00A37B83" w:rsidRDefault="00A37B83">
            <w:pPr>
              <w:pStyle w:val="TableRowCentered"/>
              <w:jc w:val="left"/>
              <w:rPr>
                <w:sz w:val="22"/>
                <w:szCs w:val="22"/>
              </w:rPr>
            </w:pPr>
            <w:r>
              <w:rPr>
                <w:sz w:val="22"/>
                <w:szCs w:val="22"/>
              </w:rPr>
              <w:t>Phonics lead to tailor phonics programme to support children requiring extra intervention termly.</w:t>
            </w:r>
          </w:p>
          <w:p w14:paraId="5BB2F03A" w14:textId="77777777" w:rsidR="00A37B83" w:rsidRDefault="00A37B83">
            <w:pPr>
              <w:pStyle w:val="TableRowCentered"/>
              <w:jc w:val="left"/>
              <w:rPr>
                <w:sz w:val="22"/>
                <w:szCs w:val="22"/>
              </w:rPr>
            </w:pPr>
          </w:p>
          <w:p w14:paraId="317499C9" w14:textId="77777777" w:rsidR="00A37B83" w:rsidRDefault="00EE74A2">
            <w:pPr>
              <w:pStyle w:val="TableRowCentered"/>
              <w:jc w:val="left"/>
              <w:rPr>
                <w:sz w:val="22"/>
                <w:szCs w:val="22"/>
              </w:rPr>
            </w:pPr>
            <w:r>
              <w:rPr>
                <w:sz w:val="22"/>
                <w:szCs w:val="22"/>
              </w:rPr>
              <w:t>Observation of children in phonics sessions from Phonics lead.</w:t>
            </w:r>
          </w:p>
          <w:p w14:paraId="6C17F736" w14:textId="77777777" w:rsidR="00EE74A2" w:rsidRDefault="00EE74A2">
            <w:pPr>
              <w:pStyle w:val="TableRowCentered"/>
              <w:jc w:val="left"/>
              <w:rPr>
                <w:sz w:val="22"/>
                <w:szCs w:val="22"/>
              </w:rPr>
            </w:pPr>
          </w:p>
          <w:p w14:paraId="6E73C0FC" w14:textId="77777777" w:rsidR="00EE74A2" w:rsidRDefault="00EE74A2">
            <w:pPr>
              <w:pStyle w:val="TableRowCentered"/>
              <w:jc w:val="left"/>
              <w:rPr>
                <w:sz w:val="22"/>
                <w:szCs w:val="22"/>
              </w:rPr>
            </w:pPr>
            <w:r>
              <w:rPr>
                <w:sz w:val="22"/>
                <w:szCs w:val="22"/>
              </w:rPr>
              <w:t xml:space="preserve">Offering support to parents regarding supporting children with their phonics. </w:t>
            </w:r>
          </w:p>
          <w:p w14:paraId="70A48BB9" w14:textId="77777777" w:rsidR="00EE74A2" w:rsidRDefault="00EE74A2">
            <w:pPr>
              <w:pStyle w:val="TableRowCentered"/>
              <w:jc w:val="left"/>
              <w:rPr>
                <w:sz w:val="22"/>
                <w:szCs w:val="22"/>
              </w:rPr>
            </w:pPr>
          </w:p>
          <w:p w14:paraId="2A7D5508" w14:textId="73912334" w:rsidR="00EE74A2" w:rsidRDefault="00EE74A2">
            <w:pPr>
              <w:pStyle w:val="TableRowCentered"/>
              <w:jc w:val="left"/>
              <w:rPr>
                <w:sz w:val="22"/>
                <w:szCs w:val="22"/>
              </w:rPr>
            </w:pPr>
            <w:r>
              <w:rPr>
                <w:sz w:val="22"/>
                <w:szCs w:val="22"/>
              </w:rPr>
              <w:t xml:space="preserve">End of Year results.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9BF72D0" w:rsidR="00E66558" w:rsidRPr="00283D8F" w:rsidRDefault="00283D8F">
            <w:pPr>
              <w:pStyle w:val="TableRow"/>
              <w:rPr>
                <w:sz w:val="22"/>
                <w:szCs w:val="22"/>
              </w:rPr>
            </w:pPr>
            <w:r w:rsidRPr="00283D8F">
              <w:rPr>
                <w:sz w:val="22"/>
                <w:szCs w:val="22"/>
              </w:rPr>
              <w:t xml:space="preserve">Increased percentage of Reception children reaching a good level of development.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25463" w14:textId="77D7C49A" w:rsidR="00E66558" w:rsidRDefault="00D303DE">
            <w:pPr>
              <w:pStyle w:val="TableRowCentered"/>
              <w:jc w:val="left"/>
              <w:rPr>
                <w:sz w:val="22"/>
                <w:szCs w:val="22"/>
              </w:rPr>
            </w:pPr>
            <w:r>
              <w:rPr>
                <w:sz w:val="22"/>
                <w:szCs w:val="22"/>
              </w:rPr>
              <w:t xml:space="preserve">Termly tracking </w:t>
            </w:r>
            <w:r w:rsidR="00824B9D">
              <w:rPr>
                <w:sz w:val="22"/>
                <w:szCs w:val="22"/>
              </w:rPr>
              <w:t xml:space="preserve">to see which children are on track and sculpt provision and intervention. </w:t>
            </w:r>
          </w:p>
          <w:p w14:paraId="2B9E4407" w14:textId="6350B164" w:rsidR="00294A01" w:rsidRDefault="00294A01">
            <w:pPr>
              <w:pStyle w:val="TableRowCentered"/>
              <w:jc w:val="left"/>
              <w:rPr>
                <w:sz w:val="22"/>
                <w:szCs w:val="22"/>
              </w:rPr>
            </w:pPr>
          </w:p>
          <w:p w14:paraId="29B22F02" w14:textId="4B9BAFC9" w:rsidR="00294A01" w:rsidRDefault="00294A01">
            <w:pPr>
              <w:pStyle w:val="TableRowCentered"/>
              <w:jc w:val="left"/>
              <w:rPr>
                <w:sz w:val="22"/>
                <w:szCs w:val="22"/>
              </w:rPr>
            </w:pPr>
            <w:r>
              <w:rPr>
                <w:sz w:val="22"/>
                <w:szCs w:val="22"/>
              </w:rPr>
              <w:t xml:space="preserve">Weekly team gap analysis meetings and provision planning meetings to address the needs of children who are not on track. </w:t>
            </w:r>
          </w:p>
          <w:p w14:paraId="06BA77A8" w14:textId="77777777" w:rsidR="00824B9D" w:rsidRDefault="00824B9D">
            <w:pPr>
              <w:pStyle w:val="TableRowCentered"/>
              <w:jc w:val="left"/>
              <w:rPr>
                <w:sz w:val="22"/>
                <w:szCs w:val="22"/>
              </w:rPr>
            </w:pPr>
          </w:p>
          <w:p w14:paraId="4A4E3187" w14:textId="77777777" w:rsidR="00824B9D" w:rsidRDefault="00824B9D">
            <w:pPr>
              <w:pStyle w:val="TableRowCentered"/>
              <w:jc w:val="left"/>
              <w:rPr>
                <w:sz w:val="22"/>
                <w:szCs w:val="22"/>
              </w:rPr>
            </w:pPr>
            <w:r>
              <w:rPr>
                <w:sz w:val="22"/>
                <w:szCs w:val="22"/>
              </w:rPr>
              <w:t xml:space="preserve">EP review to support with classroom environment and learning behaviour. </w:t>
            </w:r>
          </w:p>
          <w:p w14:paraId="7E7A7B41" w14:textId="77777777" w:rsidR="00824B9D" w:rsidRDefault="00824B9D">
            <w:pPr>
              <w:pStyle w:val="TableRowCentered"/>
              <w:jc w:val="left"/>
              <w:rPr>
                <w:sz w:val="22"/>
                <w:szCs w:val="22"/>
              </w:rPr>
            </w:pPr>
          </w:p>
          <w:p w14:paraId="3BD76D91" w14:textId="77777777" w:rsidR="00824B9D" w:rsidRDefault="00824B9D">
            <w:pPr>
              <w:pStyle w:val="TableRowCentered"/>
              <w:jc w:val="left"/>
              <w:rPr>
                <w:sz w:val="22"/>
                <w:szCs w:val="22"/>
              </w:rPr>
            </w:pPr>
            <w:r>
              <w:rPr>
                <w:sz w:val="22"/>
                <w:szCs w:val="22"/>
              </w:rPr>
              <w:t xml:space="preserve">Intervention success and next steps. </w:t>
            </w:r>
          </w:p>
          <w:p w14:paraId="71014CBF" w14:textId="77777777" w:rsidR="00824B9D" w:rsidRDefault="00824B9D">
            <w:pPr>
              <w:pStyle w:val="TableRowCentered"/>
              <w:jc w:val="left"/>
              <w:rPr>
                <w:sz w:val="22"/>
                <w:szCs w:val="22"/>
              </w:rPr>
            </w:pPr>
          </w:p>
          <w:p w14:paraId="59EA2F99" w14:textId="77777777" w:rsidR="00824B9D" w:rsidRDefault="00824B9D">
            <w:pPr>
              <w:pStyle w:val="TableRowCentered"/>
              <w:jc w:val="left"/>
              <w:rPr>
                <w:sz w:val="22"/>
                <w:szCs w:val="22"/>
              </w:rPr>
            </w:pPr>
            <w:r>
              <w:rPr>
                <w:sz w:val="22"/>
                <w:szCs w:val="22"/>
              </w:rPr>
              <w:t xml:space="preserve">Provision map discussions termly. </w:t>
            </w:r>
          </w:p>
          <w:p w14:paraId="596582CC" w14:textId="77777777" w:rsidR="00824B9D" w:rsidRDefault="00824B9D">
            <w:pPr>
              <w:pStyle w:val="TableRowCentered"/>
              <w:jc w:val="left"/>
              <w:rPr>
                <w:sz w:val="22"/>
                <w:szCs w:val="22"/>
              </w:rPr>
            </w:pPr>
          </w:p>
          <w:p w14:paraId="2A7D550B" w14:textId="2657A700" w:rsidR="00824B9D" w:rsidRDefault="00824B9D">
            <w:pPr>
              <w:pStyle w:val="TableRowCentered"/>
              <w:jc w:val="left"/>
              <w:rPr>
                <w:sz w:val="22"/>
                <w:szCs w:val="22"/>
              </w:rPr>
            </w:pPr>
            <w:r>
              <w:rPr>
                <w:sz w:val="22"/>
                <w:szCs w:val="22"/>
              </w:rPr>
              <w:t xml:space="preserve">End of year data.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830F64C" w:rsidR="00E66558" w:rsidRDefault="00A37B83">
            <w:pPr>
              <w:pStyle w:val="TableRow"/>
              <w:rPr>
                <w:sz w:val="22"/>
                <w:szCs w:val="22"/>
              </w:rPr>
            </w:pPr>
            <w:r>
              <w:rPr>
                <w:sz w:val="22"/>
                <w:szCs w:val="22"/>
              </w:rPr>
              <w:t xml:space="preserve">Increased engagement and attendance for our most hard to reach families leading to improved outcomes for the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AC446" w14:textId="77777777" w:rsidR="00E66558" w:rsidRDefault="00A37B83">
            <w:pPr>
              <w:pStyle w:val="TableRowCentered"/>
              <w:jc w:val="left"/>
              <w:rPr>
                <w:sz w:val="22"/>
                <w:szCs w:val="22"/>
              </w:rPr>
            </w:pPr>
            <w:r>
              <w:rPr>
                <w:sz w:val="22"/>
                <w:szCs w:val="22"/>
              </w:rPr>
              <w:t xml:space="preserve">Outreach will provide case studies of key ‘hard to reach families’ demonstrating increasing engagement levels. </w:t>
            </w:r>
          </w:p>
          <w:p w14:paraId="585B9B35" w14:textId="77777777" w:rsidR="00A37B83" w:rsidRDefault="00A37B83">
            <w:pPr>
              <w:pStyle w:val="TableRowCentered"/>
              <w:jc w:val="left"/>
              <w:rPr>
                <w:sz w:val="22"/>
                <w:szCs w:val="22"/>
              </w:rPr>
            </w:pPr>
          </w:p>
          <w:p w14:paraId="64758B1E" w14:textId="77777777" w:rsidR="00A37B83" w:rsidRDefault="00A37B83">
            <w:pPr>
              <w:pStyle w:val="TableRowCentered"/>
              <w:jc w:val="left"/>
              <w:rPr>
                <w:sz w:val="22"/>
                <w:szCs w:val="22"/>
              </w:rPr>
            </w:pPr>
            <w:r>
              <w:rPr>
                <w:sz w:val="22"/>
                <w:szCs w:val="22"/>
              </w:rPr>
              <w:t xml:space="preserve">Regular attendance meetings to review attendance of key children. </w:t>
            </w:r>
          </w:p>
          <w:p w14:paraId="64BF0DAB" w14:textId="77777777" w:rsidR="00A37B83" w:rsidRDefault="00A37B83">
            <w:pPr>
              <w:pStyle w:val="TableRowCentered"/>
              <w:jc w:val="left"/>
              <w:rPr>
                <w:sz w:val="22"/>
                <w:szCs w:val="22"/>
              </w:rPr>
            </w:pPr>
          </w:p>
          <w:p w14:paraId="6FCD9CA7" w14:textId="77777777" w:rsidR="00A37B83" w:rsidRDefault="00A37B83" w:rsidP="00A37B83">
            <w:pPr>
              <w:pStyle w:val="TableRowCentered"/>
              <w:jc w:val="left"/>
              <w:rPr>
                <w:sz w:val="22"/>
                <w:szCs w:val="22"/>
              </w:rPr>
            </w:pPr>
            <w:r>
              <w:rPr>
                <w:sz w:val="22"/>
                <w:szCs w:val="22"/>
              </w:rPr>
              <w:t xml:space="preserve">Outcomes completed through CAF/TAF process. (This will also list engagement with other services) </w:t>
            </w:r>
          </w:p>
          <w:p w14:paraId="3DFF9A85" w14:textId="77777777" w:rsidR="00A37B83" w:rsidRDefault="00A37B83" w:rsidP="00A37B83">
            <w:pPr>
              <w:pStyle w:val="TableRowCentered"/>
              <w:jc w:val="left"/>
              <w:rPr>
                <w:sz w:val="22"/>
                <w:szCs w:val="22"/>
              </w:rPr>
            </w:pPr>
          </w:p>
          <w:p w14:paraId="2A7D550E" w14:textId="6ED4453C" w:rsidR="00A37B83" w:rsidRDefault="00A37B83" w:rsidP="00A37B83">
            <w:pPr>
              <w:pStyle w:val="TableRowCentered"/>
              <w:jc w:val="left"/>
              <w:rPr>
                <w:sz w:val="22"/>
                <w:szCs w:val="22"/>
              </w:rPr>
            </w:pPr>
            <w:r>
              <w:rPr>
                <w:sz w:val="22"/>
                <w:szCs w:val="22"/>
              </w:rPr>
              <w:t xml:space="preserve">Data analysis – looking at key children and tracking progress and attainment. </w:t>
            </w:r>
          </w:p>
        </w:tc>
      </w:tr>
    </w:tbl>
    <w:p w14:paraId="60BAD9F6" w14:textId="0BFA6828"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4B7664C" w:rsidR="00E66558" w:rsidRDefault="001E6D99">
      <w:r>
        <w:t>Budgeted cost: £9,600</w:t>
      </w:r>
    </w:p>
    <w:tbl>
      <w:tblPr>
        <w:tblW w:w="5000" w:type="pct"/>
        <w:tblCellMar>
          <w:left w:w="10" w:type="dxa"/>
          <w:right w:w="10" w:type="dxa"/>
        </w:tblCellMar>
        <w:tblLook w:val="04A0" w:firstRow="1" w:lastRow="0" w:firstColumn="1" w:lastColumn="0" w:noHBand="0" w:noVBand="1"/>
      </w:tblPr>
      <w:tblGrid>
        <w:gridCol w:w="2505"/>
        <w:gridCol w:w="4840"/>
        <w:gridCol w:w="2141"/>
      </w:tblGrid>
      <w:tr w:rsidR="00E66558" w14:paraId="2A7D5519" w14:textId="77777777" w:rsidTr="005A6E61">
        <w:tc>
          <w:tcPr>
            <w:tcW w:w="25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8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1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5A6E61" w14:paraId="2106BDEE" w14:textId="77777777" w:rsidTr="005A6E61">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B8B4" w14:textId="77777777" w:rsidR="005A6E61" w:rsidRPr="00C022B9" w:rsidRDefault="005A6E61" w:rsidP="005A6E61">
            <w:pPr>
              <w:pStyle w:val="TableRow"/>
              <w:spacing w:after="240"/>
              <w:ind w:left="29"/>
              <w:rPr>
                <w:rFonts w:cs="Arial"/>
                <w:i/>
                <w:color w:val="auto"/>
                <w:sz w:val="22"/>
                <w:szCs w:val="22"/>
                <w:shd w:val="clear" w:color="auto" w:fill="FFFFFF"/>
              </w:rPr>
            </w:pPr>
            <w:r w:rsidRPr="00C022B9">
              <w:rPr>
                <w:i/>
                <w:iCs/>
                <w:color w:val="auto"/>
                <w:sz w:val="22"/>
                <w:szCs w:val="22"/>
                <w:lang w:val="en-US"/>
              </w:rPr>
              <w:t xml:space="preserve">Purchase of </w:t>
            </w:r>
            <w:proofErr w:type="spellStart"/>
            <w:r w:rsidRPr="00C022B9">
              <w:rPr>
                <w:i/>
                <w:iCs/>
                <w:color w:val="auto"/>
                <w:sz w:val="22"/>
                <w:szCs w:val="22"/>
                <w:lang w:val="en-US"/>
              </w:rPr>
              <w:t>standardised</w:t>
            </w:r>
            <w:proofErr w:type="spellEnd"/>
            <w:r w:rsidRPr="00C022B9">
              <w:rPr>
                <w:i/>
                <w:iCs/>
                <w:color w:val="auto"/>
                <w:sz w:val="22"/>
                <w:szCs w:val="22"/>
                <w:lang w:val="en-US"/>
              </w:rPr>
              <w:t xml:space="preserve"> diagnostic assessments. </w:t>
            </w:r>
          </w:p>
          <w:p w14:paraId="39140FEB" w14:textId="025C98F4" w:rsidR="005A6E61" w:rsidRPr="006371E6" w:rsidRDefault="005A6E61" w:rsidP="005A6E61">
            <w:pPr>
              <w:pStyle w:val="TableRow"/>
              <w:rPr>
                <w:i/>
                <w:iCs/>
                <w:sz w:val="22"/>
                <w:szCs w:val="22"/>
              </w:rPr>
            </w:pPr>
            <w:r w:rsidRPr="00C022B9">
              <w:rPr>
                <w:rFonts w:cs="Arial"/>
                <w:i/>
                <w:color w:val="auto"/>
                <w:sz w:val="22"/>
                <w:szCs w:val="22"/>
                <w:shd w:val="clear" w:color="auto" w:fill="FFFFFF"/>
              </w:rPr>
              <w:t>Training for staff to ensure assessments are interpreted and administered correctly.</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467A9" w14:textId="77777777" w:rsidR="005A6E61" w:rsidRPr="00E27862" w:rsidRDefault="005A6E61" w:rsidP="005A6E61">
            <w:pPr>
              <w:pStyle w:val="TableRowCentered"/>
              <w:jc w:val="left"/>
              <w:rPr>
                <w:color w:val="auto"/>
                <w:szCs w:val="24"/>
              </w:rPr>
            </w:pPr>
            <w:r w:rsidRPr="00E27862">
              <w:rPr>
                <w:color w:val="auto"/>
                <w:szCs w:val="24"/>
              </w:rPr>
              <w:t>Standardised tests can provide reliable insights into the specific strengths and weaknesses of each pupil to help ensure they receive the correct additional support through interventions or teacher instruction:</w:t>
            </w:r>
          </w:p>
          <w:p w14:paraId="51B383C3" w14:textId="67E99FE0" w:rsidR="005A6E61" w:rsidRDefault="005A6E61" w:rsidP="005A6E61">
            <w:pPr>
              <w:pStyle w:val="TableRowCentered"/>
              <w:jc w:val="left"/>
              <w:rPr>
                <w:sz w:val="22"/>
              </w:rPr>
            </w:pPr>
            <w:hyperlink r:id="rId9" w:history="1">
              <w:r w:rsidRPr="00E700F5">
                <w:rPr>
                  <w:color w:val="0070C0"/>
                  <w:szCs w:val="24"/>
                  <w:u w:val="single"/>
                </w:rPr>
                <w:t>Standardised tests | Assessing and Monitoring Pupil Progress | Education Endowment Foundation | EEF</w:t>
              </w:r>
            </w:hyperlink>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29E10" w14:textId="08A75149" w:rsidR="005A6E61" w:rsidRDefault="005A6E61" w:rsidP="005A6E61">
            <w:pPr>
              <w:pStyle w:val="TableRowCentered"/>
              <w:jc w:val="left"/>
              <w:rPr>
                <w:sz w:val="22"/>
              </w:rPr>
            </w:pPr>
            <w:r>
              <w:rPr>
                <w:sz w:val="22"/>
              </w:rPr>
              <w:t>1</w:t>
            </w:r>
          </w:p>
        </w:tc>
      </w:tr>
      <w:tr w:rsidR="00E66558" w14:paraId="2A7D551D" w14:textId="77777777" w:rsidTr="005A6E61">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15CBB" w14:textId="77777777" w:rsidR="00E66558" w:rsidRPr="006371E6" w:rsidRDefault="006371E6">
            <w:pPr>
              <w:pStyle w:val="TableRow"/>
              <w:rPr>
                <w:i/>
                <w:iCs/>
                <w:sz w:val="22"/>
                <w:szCs w:val="22"/>
              </w:rPr>
            </w:pPr>
            <w:r w:rsidRPr="006371E6">
              <w:rPr>
                <w:i/>
                <w:iCs/>
                <w:sz w:val="22"/>
                <w:szCs w:val="22"/>
              </w:rPr>
              <w:t xml:space="preserve">Providing staff with specialist CPD from the English consultancy team to support with planning and delivering high quality writing lessons, further developing outcomes. </w:t>
            </w:r>
          </w:p>
          <w:p w14:paraId="0972BA7B" w14:textId="77777777" w:rsidR="006371E6" w:rsidRPr="006371E6" w:rsidRDefault="006371E6">
            <w:pPr>
              <w:pStyle w:val="TableRow"/>
              <w:rPr>
                <w:i/>
                <w:iCs/>
                <w:sz w:val="22"/>
                <w:szCs w:val="22"/>
              </w:rPr>
            </w:pPr>
          </w:p>
          <w:p w14:paraId="2A7D551A" w14:textId="4DADE37A" w:rsidR="006371E6" w:rsidRDefault="006371E6">
            <w:pPr>
              <w:pStyle w:val="TableRow"/>
            </w:pPr>
            <w:r w:rsidRPr="006371E6">
              <w:rPr>
                <w:i/>
                <w:iCs/>
                <w:sz w:val="22"/>
                <w:szCs w:val="22"/>
              </w:rPr>
              <w:t>Planning opportunities for departments to sit with teaching staff to plan a unit of work.</w:t>
            </w:r>
            <w:r>
              <w:t xml:space="preserve"> </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CE819" w14:textId="77777777" w:rsidR="00E66558" w:rsidRDefault="00975328">
            <w:pPr>
              <w:pStyle w:val="TableRowCentered"/>
              <w:jc w:val="left"/>
              <w:rPr>
                <w:sz w:val="22"/>
              </w:rPr>
            </w:pPr>
            <w:r>
              <w:rPr>
                <w:sz w:val="22"/>
              </w:rPr>
              <w:t xml:space="preserve">Guidance report published by EEF outlines the importance of having key recommendations to improve the outcomes in Literacy – focusing on phonics, reading comprehension and writing outcomes. </w:t>
            </w:r>
          </w:p>
          <w:p w14:paraId="48C02AD3" w14:textId="77777777" w:rsidR="00975328" w:rsidRDefault="00975328">
            <w:pPr>
              <w:pStyle w:val="TableRowCentered"/>
              <w:jc w:val="left"/>
              <w:rPr>
                <w:sz w:val="22"/>
              </w:rPr>
            </w:pPr>
          </w:p>
          <w:p w14:paraId="499BD20F" w14:textId="77777777" w:rsidR="00975328" w:rsidRDefault="001E6D99">
            <w:pPr>
              <w:pStyle w:val="TableRowCentered"/>
              <w:jc w:val="left"/>
            </w:pPr>
            <w:hyperlink r:id="rId10" w:history="1">
              <w:r w:rsidR="00975328">
                <w:rPr>
                  <w:rStyle w:val="Hyperlink"/>
                </w:rPr>
                <w:t>Literacy_KS1_Guidance_Report_2020.pdf (d2tic4wvo1iusb.cloudfront.net)</w:t>
              </w:r>
            </w:hyperlink>
          </w:p>
          <w:p w14:paraId="318655BA" w14:textId="77777777" w:rsidR="00975328" w:rsidRDefault="00975328">
            <w:pPr>
              <w:pStyle w:val="TableRowCentered"/>
              <w:jc w:val="left"/>
            </w:pPr>
          </w:p>
          <w:p w14:paraId="2A7D551B" w14:textId="2169AF1D" w:rsidR="00975328" w:rsidRDefault="001E6D99">
            <w:pPr>
              <w:pStyle w:val="TableRowCentered"/>
              <w:jc w:val="left"/>
              <w:rPr>
                <w:sz w:val="22"/>
              </w:rPr>
            </w:pPr>
            <w:hyperlink r:id="rId11" w:history="1">
              <w:r w:rsidR="00975328">
                <w:rPr>
                  <w:rStyle w:val="Hyperlink"/>
                </w:rPr>
                <w:t>EEF-Improving-literacy-in-key-stage-2-report-Second-edition.pdf (d2tic4wvo1iusb.cloudfront.net)</w:t>
              </w:r>
            </w:hyperlink>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18D1CF5" w:rsidR="00E66558" w:rsidRDefault="006371E6">
            <w:pPr>
              <w:pStyle w:val="TableRowCentered"/>
              <w:jc w:val="left"/>
              <w:rPr>
                <w:sz w:val="22"/>
              </w:rPr>
            </w:pPr>
            <w:r>
              <w:rPr>
                <w:sz w:val="22"/>
              </w:rPr>
              <w:t>1, 6</w:t>
            </w:r>
          </w:p>
        </w:tc>
      </w:tr>
      <w:tr w:rsidR="00E66558" w14:paraId="2A7D5521" w14:textId="77777777" w:rsidTr="005A6E61">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DC39D76" w:rsidR="00E66558" w:rsidRDefault="006371E6">
            <w:pPr>
              <w:pStyle w:val="TableRow"/>
              <w:rPr>
                <w:i/>
                <w:sz w:val="22"/>
              </w:rPr>
            </w:pPr>
            <w:r>
              <w:rPr>
                <w:i/>
                <w:sz w:val="22"/>
              </w:rPr>
              <w:t xml:space="preserve">Involvement of bought in service from SALT to support oral language support across teaching in EYFS. </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B9A17" w14:textId="77777777" w:rsidR="006371E6" w:rsidRPr="00C26E44" w:rsidRDefault="006371E6" w:rsidP="006371E6">
            <w:pPr>
              <w:suppressAutoHyphens w:val="0"/>
              <w:autoSpaceDN/>
              <w:spacing w:before="60" w:after="60" w:line="240" w:lineRule="auto"/>
              <w:ind w:left="57" w:right="57"/>
              <w:rPr>
                <w:rFonts w:cs="Arial"/>
                <w:color w:val="auto"/>
                <w:sz w:val="22"/>
                <w:szCs w:val="22"/>
              </w:rPr>
            </w:pPr>
            <w:r w:rsidRPr="00C26E44">
              <w:rPr>
                <w:rFonts w:cs="Arial"/>
                <w:color w:val="auto"/>
                <w:sz w:val="22"/>
                <w:szCs w:val="22"/>
              </w:rPr>
              <w:t>There is a strong evidence base that suggests oral language interventions, including dialogic activities such as high-quality classroom discussion, are inexpensive to implement with high impacts on reading:</w:t>
            </w:r>
          </w:p>
          <w:p w14:paraId="2A7D551F" w14:textId="75436887" w:rsidR="00E66558" w:rsidRPr="00C26E44" w:rsidRDefault="001E6D99" w:rsidP="006371E6">
            <w:pPr>
              <w:pStyle w:val="TableRowCentered"/>
              <w:jc w:val="left"/>
              <w:rPr>
                <w:sz w:val="22"/>
                <w:szCs w:val="22"/>
              </w:rPr>
            </w:pPr>
            <w:hyperlink r:id="rId12" w:history="1">
              <w:r w:rsidR="006371E6" w:rsidRPr="00C26E44">
                <w:rPr>
                  <w:rFonts w:cs="Arial"/>
                  <w:color w:val="0070C0"/>
                  <w:sz w:val="22"/>
                  <w:szCs w:val="22"/>
                  <w:u w:val="single"/>
                </w:rPr>
                <w:t>Oral language interventions | Toolkit Strand | Education Endowment Foundation | EEF</w:t>
              </w:r>
            </w:hyperlink>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47CAFC1" w:rsidR="00E66558" w:rsidRDefault="006371E6">
            <w:pPr>
              <w:pStyle w:val="TableRowCentered"/>
              <w:jc w:val="left"/>
              <w:rPr>
                <w:sz w:val="22"/>
              </w:rPr>
            </w:pPr>
            <w:r>
              <w:rPr>
                <w:sz w:val="22"/>
              </w:rPr>
              <w:t>3</w:t>
            </w:r>
          </w:p>
        </w:tc>
      </w:tr>
      <w:tr w:rsidR="00C26E44" w14:paraId="22B1A8B4" w14:textId="77777777" w:rsidTr="005A6E61">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84837" w14:textId="77777777" w:rsidR="00C26E44" w:rsidRDefault="00C26E44">
            <w:pPr>
              <w:pStyle w:val="TableRow"/>
              <w:rPr>
                <w:i/>
                <w:sz w:val="22"/>
              </w:rPr>
            </w:pPr>
            <w:r>
              <w:rPr>
                <w:i/>
                <w:sz w:val="22"/>
              </w:rPr>
              <w:t xml:space="preserve">Focus on developing ‘Mastery’ and using Lancashire Red Rose in Year 1 – 4 to support detailed planning and delivery of mastery to the children. Also CPD relating to teaching for mastery across the whole age range. </w:t>
            </w:r>
          </w:p>
          <w:p w14:paraId="0B5B5974" w14:textId="77777777" w:rsidR="00C26E44" w:rsidRDefault="00C26E44">
            <w:pPr>
              <w:pStyle w:val="TableRow"/>
              <w:rPr>
                <w:i/>
                <w:sz w:val="22"/>
              </w:rPr>
            </w:pPr>
          </w:p>
          <w:p w14:paraId="4C45E542" w14:textId="7893BCB0" w:rsidR="00C26E44" w:rsidRDefault="00C26E44">
            <w:pPr>
              <w:pStyle w:val="TableRow"/>
              <w:rPr>
                <w:i/>
                <w:sz w:val="22"/>
              </w:rPr>
            </w:pPr>
            <w:r>
              <w:rPr>
                <w:i/>
                <w:sz w:val="22"/>
              </w:rPr>
              <w:t>School are also using Mastering Number from NCETM to provide support for children to master the key skills and concepts</w:t>
            </w:r>
            <w:r w:rsidR="008F11B2">
              <w:rPr>
                <w:i/>
                <w:sz w:val="22"/>
              </w:rPr>
              <w:t xml:space="preserve"> of number in Maths from FS – Y2</w:t>
            </w:r>
            <w:r>
              <w:rPr>
                <w:i/>
                <w:sz w:val="22"/>
              </w:rPr>
              <w:t xml:space="preserve">. </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C2C8D" w14:textId="77777777" w:rsidR="00C26E44" w:rsidRPr="00C26E44" w:rsidRDefault="00C26E44" w:rsidP="006371E6">
            <w:pPr>
              <w:suppressAutoHyphens w:val="0"/>
              <w:autoSpaceDN/>
              <w:spacing w:before="60" w:after="60" w:line="240" w:lineRule="auto"/>
              <w:ind w:left="57" w:right="57"/>
              <w:rPr>
                <w:rFonts w:ascii="Roboto" w:hAnsi="Roboto"/>
                <w:color w:val="263238"/>
                <w:sz w:val="22"/>
                <w:szCs w:val="22"/>
                <w:shd w:val="clear" w:color="auto" w:fill="FFFFFF"/>
              </w:rPr>
            </w:pPr>
            <w:r w:rsidRPr="00C26E44">
              <w:rPr>
                <w:rFonts w:ascii="Roboto" w:hAnsi="Roboto"/>
                <w:color w:val="263238"/>
                <w:sz w:val="22"/>
                <w:szCs w:val="22"/>
                <w:shd w:val="clear" w:color="auto" w:fill="FFFFFF"/>
              </w:rPr>
              <w:t xml:space="preserve">The impact of mastery learning approaches is an additional five </w:t>
            </w:r>
            <w:proofErr w:type="gramStart"/>
            <w:r w:rsidRPr="00C26E44">
              <w:rPr>
                <w:rFonts w:ascii="Roboto" w:hAnsi="Roboto"/>
                <w:color w:val="263238"/>
                <w:sz w:val="22"/>
                <w:szCs w:val="22"/>
                <w:shd w:val="clear" w:color="auto" w:fill="FFFFFF"/>
              </w:rPr>
              <w:t>months</w:t>
            </w:r>
            <w:proofErr w:type="gramEnd"/>
            <w:r w:rsidRPr="00C26E44">
              <w:rPr>
                <w:rFonts w:ascii="Roboto" w:hAnsi="Roboto"/>
                <w:color w:val="263238"/>
                <w:sz w:val="22"/>
                <w:szCs w:val="22"/>
                <w:shd w:val="clear" w:color="auto" w:fill="FFFFFF"/>
              </w:rPr>
              <w:t xml:space="preserve"> progress, on average, over the course of a year.</w:t>
            </w:r>
          </w:p>
          <w:p w14:paraId="3079043F" w14:textId="4763D6EE" w:rsidR="00C26E44" w:rsidRPr="00C26E44" w:rsidRDefault="001E6D99" w:rsidP="006371E6">
            <w:pPr>
              <w:suppressAutoHyphens w:val="0"/>
              <w:autoSpaceDN/>
              <w:spacing w:before="60" w:after="60" w:line="240" w:lineRule="auto"/>
              <w:ind w:left="57" w:right="57"/>
              <w:rPr>
                <w:rFonts w:cs="Arial"/>
                <w:color w:val="auto"/>
                <w:sz w:val="22"/>
                <w:szCs w:val="22"/>
              </w:rPr>
            </w:pPr>
            <w:hyperlink r:id="rId13" w:history="1">
              <w:r w:rsidR="00C26E44" w:rsidRPr="00C26E44">
                <w:rPr>
                  <w:rStyle w:val="Hyperlink"/>
                  <w:sz w:val="22"/>
                  <w:szCs w:val="22"/>
                </w:rPr>
                <w:t>Mastery learning | EEF (educationendowmentfoundation.org.uk)</w:t>
              </w:r>
            </w:hyperlink>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B49D" w14:textId="3E4131A2" w:rsidR="00C26E44" w:rsidRDefault="00C26E44">
            <w:pPr>
              <w:pStyle w:val="TableRowCentered"/>
              <w:jc w:val="left"/>
              <w:rPr>
                <w:sz w:val="22"/>
              </w:rPr>
            </w:pPr>
            <w:r>
              <w:rPr>
                <w:sz w:val="22"/>
              </w:rPr>
              <w:t>1, 3</w:t>
            </w:r>
          </w:p>
        </w:tc>
      </w:tr>
      <w:tr w:rsidR="00C26E44" w14:paraId="3AA23E41" w14:textId="77777777" w:rsidTr="005A6E61">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2F83" w14:textId="77777777" w:rsidR="00C26E44" w:rsidRDefault="00C26E44" w:rsidP="00C26E44">
            <w:pPr>
              <w:pStyle w:val="TableRow"/>
              <w:rPr>
                <w:rFonts w:cs="Arial"/>
                <w:i/>
                <w:color w:val="auto"/>
                <w:sz w:val="22"/>
                <w:szCs w:val="22"/>
              </w:rPr>
            </w:pPr>
            <w:r w:rsidRPr="00C26E44">
              <w:rPr>
                <w:rFonts w:cs="Arial"/>
                <w:i/>
                <w:color w:val="auto"/>
                <w:sz w:val="22"/>
                <w:szCs w:val="22"/>
              </w:rPr>
              <w:t xml:space="preserve">Purchase of a </w:t>
            </w:r>
            <w:hyperlink r:id="rId14" w:history="1">
              <w:r w:rsidRPr="00C26E44">
                <w:rPr>
                  <w:rStyle w:val="Hyperlink"/>
                  <w:rFonts w:cs="Arial"/>
                  <w:i/>
                  <w:color w:val="0070C0"/>
                  <w:sz w:val="22"/>
                  <w:szCs w:val="22"/>
                </w:rPr>
                <w:t>D</w:t>
              </w:r>
              <w:r w:rsidRPr="00C26E44">
                <w:rPr>
                  <w:rStyle w:val="Hyperlink"/>
                  <w:i/>
                  <w:color w:val="0070C0"/>
                  <w:sz w:val="22"/>
                  <w:szCs w:val="22"/>
                </w:rPr>
                <w:t xml:space="preserve">fE </w:t>
              </w:r>
              <w:r w:rsidRPr="00C26E44">
                <w:rPr>
                  <w:rStyle w:val="Hyperlink"/>
                  <w:rFonts w:cs="Arial"/>
                  <w:i/>
                  <w:color w:val="0070C0"/>
                  <w:sz w:val="22"/>
                  <w:szCs w:val="22"/>
                </w:rPr>
                <w:t>validated Systematic Synthetic Phonics programme</w:t>
              </w:r>
            </w:hyperlink>
            <w:r w:rsidRPr="00C26E44">
              <w:rPr>
                <w:rFonts w:cs="Arial"/>
                <w:i/>
                <w:color w:val="auto"/>
                <w:sz w:val="22"/>
                <w:szCs w:val="22"/>
              </w:rPr>
              <w:t xml:space="preserve"> to secure stronger phonics teaching for all pupils.</w:t>
            </w:r>
          </w:p>
          <w:p w14:paraId="1A2BAC9C" w14:textId="1D33D50C" w:rsidR="00C26E44" w:rsidRPr="00C26E44" w:rsidRDefault="00C26E44" w:rsidP="00C26E44">
            <w:pPr>
              <w:pStyle w:val="TableRow"/>
              <w:rPr>
                <w:i/>
                <w:sz w:val="22"/>
                <w:szCs w:val="22"/>
              </w:rPr>
            </w:pPr>
            <w:r>
              <w:rPr>
                <w:rFonts w:cs="Arial"/>
                <w:i/>
                <w:sz w:val="22"/>
                <w:szCs w:val="22"/>
              </w:rPr>
              <w:t xml:space="preserve">(The SSP scheme purchased is Lancashire Red Rose Phonics programme.) </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32CAE" w14:textId="77777777" w:rsidR="00C26E44" w:rsidRPr="00C26E44" w:rsidRDefault="00C26E44" w:rsidP="00C26E44">
            <w:pPr>
              <w:pStyle w:val="TableRowCentered"/>
              <w:jc w:val="left"/>
              <w:rPr>
                <w:rFonts w:cs="Arial"/>
                <w:color w:val="auto"/>
                <w:sz w:val="22"/>
                <w:szCs w:val="22"/>
              </w:rPr>
            </w:pPr>
            <w:r w:rsidRPr="00C26E44">
              <w:rPr>
                <w:rFonts w:cs="Arial"/>
                <w:color w:val="auto"/>
                <w:sz w:val="22"/>
                <w:szCs w:val="22"/>
              </w:rPr>
              <w:t xml:space="preserve">Phonics approaches have a strong evidence base that indicates a positive impact on the accuracy of word reading (though not necessarily comprehension), particularly for disadvantaged pupils: </w:t>
            </w:r>
          </w:p>
          <w:p w14:paraId="18898AFB" w14:textId="7E05D929" w:rsidR="00C26E44" w:rsidRPr="00C26E44" w:rsidRDefault="001E6D99" w:rsidP="00C26E44">
            <w:pPr>
              <w:suppressAutoHyphens w:val="0"/>
              <w:autoSpaceDN/>
              <w:spacing w:before="60" w:after="60" w:line="240" w:lineRule="auto"/>
              <w:ind w:left="57" w:right="57"/>
              <w:rPr>
                <w:rFonts w:ascii="Roboto" w:hAnsi="Roboto"/>
                <w:color w:val="263238"/>
                <w:sz w:val="22"/>
                <w:szCs w:val="22"/>
                <w:shd w:val="clear" w:color="auto" w:fill="FFFFFF"/>
              </w:rPr>
            </w:pPr>
            <w:hyperlink r:id="rId15" w:history="1">
              <w:r w:rsidR="00C26E44" w:rsidRPr="00C26E44">
                <w:rPr>
                  <w:color w:val="0070C0"/>
                  <w:sz w:val="22"/>
                  <w:szCs w:val="22"/>
                  <w:u w:val="single"/>
                </w:rPr>
                <w:t>Phonics | Toolkit Strand | Education Endowment Foundation | EEF</w:t>
              </w:r>
            </w:hyperlink>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57C66" w14:textId="67EF5F35" w:rsidR="00C26E44" w:rsidRDefault="00C26E44" w:rsidP="00C26E44">
            <w:pPr>
              <w:pStyle w:val="TableRowCentered"/>
              <w:jc w:val="left"/>
              <w:rPr>
                <w:sz w:val="22"/>
              </w:rPr>
            </w:pPr>
            <w:r>
              <w:rPr>
                <w:sz w:val="22"/>
              </w:rPr>
              <w:t>1, 2</w:t>
            </w:r>
          </w:p>
        </w:tc>
      </w:tr>
      <w:tr w:rsidR="004E0DD3" w14:paraId="02D6B9C1" w14:textId="77777777" w:rsidTr="005A6E61">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51F0E" w14:textId="6A1F3AEC" w:rsidR="004E0DD3" w:rsidRPr="00C26E44" w:rsidRDefault="004E0DD3" w:rsidP="00C26E44">
            <w:pPr>
              <w:pStyle w:val="TableRow"/>
              <w:rPr>
                <w:rFonts w:cs="Arial"/>
                <w:i/>
                <w:color w:val="auto"/>
                <w:sz w:val="22"/>
                <w:szCs w:val="22"/>
              </w:rPr>
            </w:pPr>
            <w:r>
              <w:rPr>
                <w:rFonts w:cs="Arial"/>
                <w:i/>
                <w:color w:val="auto"/>
                <w:sz w:val="22"/>
                <w:szCs w:val="22"/>
              </w:rPr>
              <w:t xml:space="preserve">Bought in to Lancashire Bridging units to support closing gaps in English. This is used to support planning. </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CD31D" w14:textId="77777777" w:rsidR="004E0DD3" w:rsidRDefault="004E0DD3" w:rsidP="004E0DD3">
            <w:pPr>
              <w:pStyle w:val="TableRowCentered"/>
              <w:jc w:val="left"/>
              <w:rPr>
                <w:sz w:val="22"/>
              </w:rPr>
            </w:pPr>
            <w:r>
              <w:rPr>
                <w:sz w:val="22"/>
              </w:rPr>
              <w:t xml:space="preserve">Guidance report published by EEF outlines the importance of having key recommendations to improve the outcomes in Literacy – focusing on phonics, reading comprehension and writing outcomes. </w:t>
            </w:r>
          </w:p>
          <w:p w14:paraId="17ABB1E4" w14:textId="77777777" w:rsidR="004E0DD3" w:rsidRDefault="004E0DD3" w:rsidP="004E0DD3">
            <w:pPr>
              <w:pStyle w:val="TableRowCentered"/>
              <w:jc w:val="left"/>
              <w:rPr>
                <w:sz w:val="22"/>
              </w:rPr>
            </w:pPr>
          </w:p>
          <w:p w14:paraId="30D42DB4" w14:textId="77777777" w:rsidR="004E0DD3" w:rsidRDefault="001E6D99" w:rsidP="004E0DD3">
            <w:pPr>
              <w:pStyle w:val="TableRowCentered"/>
              <w:jc w:val="left"/>
            </w:pPr>
            <w:hyperlink r:id="rId16" w:history="1">
              <w:r w:rsidR="004E0DD3">
                <w:rPr>
                  <w:rStyle w:val="Hyperlink"/>
                </w:rPr>
                <w:t>Literacy_KS1_Guidance_Report_2020.pdf (d2tic4wvo1iusb.cloudfront.net)</w:t>
              </w:r>
            </w:hyperlink>
          </w:p>
          <w:p w14:paraId="56EA1CDE" w14:textId="77777777" w:rsidR="004E0DD3" w:rsidRDefault="004E0DD3" w:rsidP="004E0DD3">
            <w:pPr>
              <w:pStyle w:val="TableRowCentered"/>
              <w:jc w:val="left"/>
            </w:pPr>
          </w:p>
          <w:p w14:paraId="09A5418B" w14:textId="6E625F9D" w:rsidR="004E0DD3" w:rsidRPr="00C26E44" w:rsidRDefault="001E6D99" w:rsidP="004E0DD3">
            <w:pPr>
              <w:pStyle w:val="TableRowCentered"/>
              <w:jc w:val="left"/>
              <w:rPr>
                <w:rFonts w:cs="Arial"/>
                <w:color w:val="auto"/>
                <w:sz w:val="22"/>
                <w:szCs w:val="22"/>
              </w:rPr>
            </w:pPr>
            <w:hyperlink r:id="rId17" w:history="1">
              <w:r w:rsidR="004E0DD3">
                <w:rPr>
                  <w:rStyle w:val="Hyperlink"/>
                </w:rPr>
                <w:t>EEF-Improving-literacy-in-key-stage-2-report-Second-edition.pdf (d2tic4wvo1iusb.cloudfront.net)</w:t>
              </w:r>
            </w:hyperlink>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022E0" w14:textId="40467E23" w:rsidR="004E0DD3" w:rsidRDefault="004E0DD3" w:rsidP="00C26E44">
            <w:pPr>
              <w:pStyle w:val="TableRowCentered"/>
              <w:jc w:val="left"/>
              <w:rPr>
                <w:sz w:val="22"/>
              </w:rPr>
            </w:pPr>
            <w:r>
              <w:rPr>
                <w:sz w:val="22"/>
              </w:rPr>
              <w:t>1</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5CFB228" w:rsidR="00E66558" w:rsidRDefault="001E6D99">
      <w:r>
        <w:t>Budgeted cost: £73,600</w:t>
      </w:r>
    </w:p>
    <w:tbl>
      <w:tblPr>
        <w:tblW w:w="5000" w:type="pct"/>
        <w:tblCellMar>
          <w:left w:w="10" w:type="dxa"/>
          <w:right w:w="10" w:type="dxa"/>
        </w:tblCellMar>
        <w:tblLook w:val="04A0" w:firstRow="1" w:lastRow="0" w:firstColumn="1" w:lastColumn="0" w:noHBand="0" w:noVBand="1"/>
      </w:tblPr>
      <w:tblGrid>
        <w:gridCol w:w="2681"/>
        <w:gridCol w:w="4269"/>
        <w:gridCol w:w="2536"/>
      </w:tblGrid>
      <w:tr w:rsidR="00E66558" w14:paraId="2A7D5528" w14:textId="77777777" w:rsidTr="00C91785">
        <w:tc>
          <w:tcPr>
            <w:tcW w:w="2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C91785">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73D6907" w:rsidR="00E66558" w:rsidRDefault="002E2A1E">
            <w:pPr>
              <w:pStyle w:val="TableRow"/>
            </w:pPr>
            <w:r>
              <w:rPr>
                <w:i/>
                <w:iCs/>
                <w:sz w:val="22"/>
                <w:szCs w:val="22"/>
              </w:rPr>
              <w:t xml:space="preserve">Access to 2 EAL specialist teachers to support with language support and academic achievement. </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85F7" w14:textId="77777777" w:rsidR="00640CCA" w:rsidRPr="00640CCA" w:rsidRDefault="00640CCA" w:rsidP="00640CC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88" w:afterAutospacing="0"/>
              <w:rPr>
                <w:rFonts w:ascii="Arial" w:hAnsi="Arial" w:cs="Arial"/>
                <w:color w:val="263238"/>
                <w:sz w:val="22"/>
                <w:szCs w:val="22"/>
              </w:rPr>
            </w:pPr>
            <w:r w:rsidRPr="00640CCA">
              <w:rPr>
                <w:rFonts w:ascii="Arial" w:hAnsi="Arial" w:cs="Arial"/>
                <w:color w:val="263238"/>
                <w:sz w:val="22"/>
                <w:szCs w:val="22"/>
              </w:rPr>
              <w:t>The average impact of the small group tuition is four additional months’ progress, on average, over the course of a year. </w:t>
            </w:r>
          </w:p>
          <w:p w14:paraId="1AE60F54" w14:textId="77777777" w:rsidR="00640CCA" w:rsidRPr="00640CCA" w:rsidRDefault="00640CCA" w:rsidP="00640CCA">
            <w:pPr>
              <w:pStyle w:val="NormalWeb"/>
              <w:pBdr>
                <w:top w:val="single" w:sz="2" w:space="0" w:color="auto"/>
                <w:left w:val="single" w:sz="2" w:space="0" w:color="auto"/>
                <w:bottom w:val="single" w:sz="2" w:space="0" w:color="auto"/>
                <w:right w:val="single" w:sz="2" w:space="0" w:color="auto"/>
              </w:pBdr>
              <w:shd w:val="clear" w:color="auto" w:fill="FFFFFF"/>
              <w:spacing w:before="288" w:beforeAutospacing="0" w:after="0" w:afterAutospacing="0"/>
              <w:rPr>
                <w:rFonts w:ascii="Arial" w:hAnsi="Arial" w:cs="Arial"/>
                <w:color w:val="263238"/>
                <w:sz w:val="22"/>
                <w:szCs w:val="22"/>
              </w:rPr>
            </w:pPr>
            <w:r w:rsidRPr="00640CCA">
              <w:rPr>
                <w:rFonts w:ascii="Arial" w:hAnsi="Arial" w:cs="Arial"/>
                <w:color w:val="263238"/>
                <w:sz w:val="22"/>
                <w:szCs w:val="22"/>
              </w:rPr>
              <w:t>Evidence shows that small group tuition is effective and, as a rule of thumb, the smaller the group the better. Some studies suggest that greater feedback from the teacher, more sustained the engagement in smaller groups, or work which is more closely matched to learners’ needs explains this impact. Once group size increases above six or seven there is a noticeable reduction in effectiveness.</w:t>
            </w:r>
          </w:p>
          <w:p w14:paraId="06E6BEA5" w14:textId="77777777" w:rsidR="00640CCA" w:rsidRPr="00640CCA" w:rsidRDefault="001E6D99" w:rsidP="00640CCA">
            <w:pPr>
              <w:pStyle w:val="NormalWeb"/>
              <w:pBdr>
                <w:top w:val="single" w:sz="2" w:space="0" w:color="auto"/>
                <w:left w:val="single" w:sz="2" w:space="0" w:color="auto"/>
                <w:bottom w:val="single" w:sz="2" w:space="0" w:color="auto"/>
                <w:right w:val="single" w:sz="2" w:space="0" w:color="auto"/>
              </w:pBdr>
              <w:shd w:val="clear" w:color="auto" w:fill="FFFFFF"/>
              <w:spacing w:before="288" w:beforeAutospacing="0" w:after="0" w:afterAutospacing="0"/>
              <w:rPr>
                <w:rFonts w:ascii="Arial" w:hAnsi="Arial" w:cs="Arial"/>
                <w:color w:val="263238"/>
                <w:sz w:val="22"/>
                <w:szCs w:val="22"/>
              </w:rPr>
            </w:pPr>
            <w:hyperlink r:id="rId18" w:history="1">
              <w:r w:rsidR="00640CCA" w:rsidRPr="00640CCA">
                <w:rPr>
                  <w:rStyle w:val="Hyperlink"/>
                  <w:sz w:val="22"/>
                  <w:szCs w:val="22"/>
                </w:rPr>
                <w:t>Small group tuition | EEF (educationendowmentfoundation.org.uk)</w:t>
              </w:r>
            </w:hyperlink>
          </w:p>
          <w:p w14:paraId="2A7D552A" w14:textId="77777777" w:rsidR="00E66558" w:rsidRPr="00640CCA" w:rsidRDefault="00E66558">
            <w:pPr>
              <w:pStyle w:val="TableRowCentered"/>
              <w:jc w:val="left"/>
              <w:rPr>
                <w:sz w:val="22"/>
                <w:szCs w:val="22"/>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3454E80" w:rsidR="00E66558" w:rsidRDefault="00274489">
            <w:pPr>
              <w:pStyle w:val="TableRowCentered"/>
              <w:jc w:val="left"/>
              <w:rPr>
                <w:sz w:val="22"/>
              </w:rPr>
            </w:pPr>
            <w:r>
              <w:rPr>
                <w:sz w:val="22"/>
              </w:rPr>
              <w:t>1, 6</w:t>
            </w:r>
          </w:p>
        </w:tc>
      </w:tr>
      <w:tr w:rsidR="00E66558" w14:paraId="2A7D5530" w14:textId="77777777" w:rsidTr="00C91785">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59D337D" w:rsidR="00E66558" w:rsidRDefault="00274489">
            <w:pPr>
              <w:pStyle w:val="TableRow"/>
              <w:rPr>
                <w:i/>
                <w:sz w:val="22"/>
              </w:rPr>
            </w:pPr>
            <w:r>
              <w:rPr>
                <w:i/>
                <w:sz w:val="22"/>
              </w:rPr>
              <w:t xml:space="preserve">Access to Early </w:t>
            </w:r>
            <w:proofErr w:type="spellStart"/>
            <w:r>
              <w:rPr>
                <w:i/>
                <w:sz w:val="22"/>
              </w:rPr>
              <w:t>TalkBoost</w:t>
            </w:r>
            <w:proofErr w:type="spellEnd"/>
            <w:r>
              <w:rPr>
                <w:i/>
                <w:sz w:val="22"/>
              </w:rPr>
              <w:t xml:space="preserve"> materials and training to support children with immature and underdeveloped speech, language and communication needs. </w:t>
            </w:r>
            <w:r w:rsidR="00640CCA">
              <w:rPr>
                <w:i/>
                <w:sz w:val="22"/>
              </w:rPr>
              <w:t xml:space="preserve">Alongside this there is input from a specialist SALT paid for privately to support children with oral language interventions. </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B49E" w14:textId="77777777" w:rsidR="00640CCA" w:rsidRPr="00640CCA" w:rsidRDefault="00640CCA" w:rsidP="00640CCA">
            <w:pPr>
              <w:pStyle w:val="TableRowCentered"/>
              <w:jc w:val="left"/>
              <w:rPr>
                <w:rFonts w:cs="Arial"/>
                <w:color w:val="auto"/>
                <w:sz w:val="22"/>
                <w:szCs w:val="22"/>
              </w:rPr>
            </w:pPr>
            <w:r w:rsidRPr="00640CCA">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2A7D552E" w14:textId="65245D9A" w:rsidR="00E66558" w:rsidRPr="00C26E44" w:rsidRDefault="001E6D99" w:rsidP="00C26E44">
            <w:pPr>
              <w:pStyle w:val="TableRowCentered"/>
              <w:spacing w:after="120"/>
              <w:jc w:val="left"/>
              <w:rPr>
                <w:color w:val="0070C0"/>
                <w:sz w:val="22"/>
                <w:szCs w:val="22"/>
              </w:rPr>
            </w:pPr>
            <w:hyperlink r:id="rId19" w:history="1">
              <w:r w:rsidR="00640CCA" w:rsidRPr="00640CCA">
                <w:rPr>
                  <w:color w:val="0070C0"/>
                  <w:sz w:val="22"/>
                  <w:szCs w:val="22"/>
                  <w:u w:val="single"/>
                </w:rPr>
                <w:t>Oral language interventions | EEF (educationendowmentfoundation.org.uk)</w:t>
              </w:r>
            </w:hyperlink>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1415692" w:rsidR="00E66558" w:rsidRDefault="00274489">
            <w:pPr>
              <w:pStyle w:val="TableRowCentered"/>
              <w:jc w:val="left"/>
              <w:rPr>
                <w:sz w:val="22"/>
              </w:rPr>
            </w:pPr>
            <w:r>
              <w:rPr>
                <w:sz w:val="22"/>
              </w:rPr>
              <w:t>3</w:t>
            </w:r>
          </w:p>
        </w:tc>
      </w:tr>
      <w:tr w:rsidR="00640CCA" w14:paraId="41BF6E97" w14:textId="77777777" w:rsidTr="00C91785">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61001" w14:textId="3ADB19F1" w:rsidR="00640CCA" w:rsidRDefault="00640CCA">
            <w:pPr>
              <w:pStyle w:val="TableRow"/>
              <w:rPr>
                <w:i/>
                <w:sz w:val="22"/>
              </w:rPr>
            </w:pPr>
            <w:r>
              <w:rPr>
                <w:i/>
                <w:sz w:val="22"/>
              </w:rPr>
              <w:t>Extra supporting Phonic sessions in small groups to develop phonic knowledge and application in KS1</w:t>
            </w:r>
            <w:r w:rsidR="00561209">
              <w:rPr>
                <w:i/>
                <w:sz w:val="22"/>
              </w:rPr>
              <w:t>.</w:t>
            </w:r>
            <w:r>
              <w:rPr>
                <w:i/>
                <w:sz w:val="22"/>
              </w:rPr>
              <w:t xml:space="preserve"> </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B4FD" w14:textId="77777777" w:rsidR="00640CCA" w:rsidRPr="00640CCA" w:rsidRDefault="00640CCA" w:rsidP="00640CCA">
            <w:pPr>
              <w:pStyle w:val="TableRowCentered"/>
              <w:jc w:val="left"/>
              <w:rPr>
                <w:rFonts w:cs="Arial"/>
                <w:color w:val="auto"/>
                <w:sz w:val="22"/>
                <w:szCs w:val="22"/>
              </w:rPr>
            </w:pPr>
            <w:r w:rsidRPr="00640CCA">
              <w:rPr>
                <w:rFonts w:cs="Arial"/>
                <w:color w:val="auto"/>
                <w:sz w:val="22"/>
                <w:szCs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5315E9FA" w14:textId="77777777" w:rsidR="00640CCA" w:rsidRPr="00640CCA" w:rsidRDefault="001E6D99" w:rsidP="00640CCA">
            <w:pPr>
              <w:pStyle w:val="TableRowCentered"/>
              <w:jc w:val="left"/>
              <w:rPr>
                <w:color w:val="0070C0"/>
                <w:sz w:val="22"/>
                <w:szCs w:val="22"/>
                <w:u w:val="single"/>
              </w:rPr>
            </w:pPr>
            <w:hyperlink r:id="rId20" w:history="1">
              <w:r w:rsidR="00640CCA" w:rsidRPr="00640CCA">
                <w:rPr>
                  <w:color w:val="0070C0"/>
                  <w:sz w:val="22"/>
                  <w:szCs w:val="22"/>
                  <w:u w:val="single"/>
                </w:rPr>
                <w:t>Phonics | Toolkit Strand | Education Endowment Foundation | EEF</w:t>
              </w:r>
            </w:hyperlink>
          </w:p>
          <w:p w14:paraId="348BE5CF" w14:textId="2F7CA9D7" w:rsidR="00640CCA" w:rsidRPr="00640CCA" w:rsidRDefault="00640CCA" w:rsidP="00640CCA">
            <w:pPr>
              <w:pStyle w:val="TableRowCentered"/>
              <w:jc w:val="left"/>
              <w:rPr>
                <w:rFonts w:cs="Arial"/>
                <w:color w:val="0070C0"/>
                <w:sz w:val="22"/>
                <w:szCs w:val="22"/>
                <w:u w:val="single"/>
              </w:rPr>
            </w:pPr>
          </w:p>
          <w:p w14:paraId="1385560C" w14:textId="77777777" w:rsidR="00640CCA" w:rsidRPr="00640CCA" w:rsidRDefault="00640CCA" w:rsidP="00640CCA">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88" w:afterAutospacing="0"/>
              <w:rPr>
                <w:rFonts w:ascii="Arial" w:hAnsi="Arial" w:cs="Arial"/>
                <w:color w:val="263238"/>
                <w:sz w:val="22"/>
                <w:szCs w:val="22"/>
              </w:rPr>
            </w:pPr>
            <w:r w:rsidRPr="00640CCA">
              <w:rPr>
                <w:rFonts w:ascii="Arial" w:hAnsi="Arial" w:cs="Arial"/>
                <w:color w:val="263238"/>
                <w:sz w:val="22"/>
                <w:szCs w:val="22"/>
              </w:rPr>
              <w:t>The average impact of the small group tuition is four additional months’ progress, on average, over the course of a year. </w:t>
            </w:r>
          </w:p>
          <w:p w14:paraId="7D42BEF5" w14:textId="77777777" w:rsidR="00640CCA" w:rsidRPr="00640CCA" w:rsidRDefault="00640CCA" w:rsidP="00640CCA">
            <w:pPr>
              <w:pStyle w:val="NormalWeb"/>
              <w:pBdr>
                <w:top w:val="single" w:sz="2" w:space="0" w:color="auto"/>
                <w:left w:val="single" w:sz="2" w:space="0" w:color="auto"/>
                <w:bottom w:val="single" w:sz="2" w:space="0" w:color="auto"/>
                <w:right w:val="single" w:sz="2" w:space="0" w:color="auto"/>
              </w:pBdr>
              <w:shd w:val="clear" w:color="auto" w:fill="FFFFFF"/>
              <w:spacing w:before="288" w:beforeAutospacing="0" w:after="0" w:afterAutospacing="0"/>
              <w:rPr>
                <w:rFonts w:ascii="Arial" w:hAnsi="Arial" w:cs="Arial"/>
                <w:color w:val="263238"/>
                <w:sz w:val="22"/>
                <w:szCs w:val="22"/>
              </w:rPr>
            </w:pPr>
            <w:r w:rsidRPr="00640CCA">
              <w:rPr>
                <w:rFonts w:ascii="Arial" w:hAnsi="Arial" w:cs="Arial"/>
                <w:color w:val="263238"/>
                <w:sz w:val="22"/>
                <w:szCs w:val="22"/>
              </w:rPr>
              <w:t>Evidence shows that small group tuition is effective and, as a rule of thumb, the smaller the group the better. Some studies suggest that greater feedback from the teacher, more sustained the engagement in smaller groups, or work which is more closely matched to learners’ needs explains this impact. Once group size increases above six or seven there is a noticeable reduction in effectiveness.</w:t>
            </w:r>
          </w:p>
          <w:p w14:paraId="71B0B706" w14:textId="571FCF00" w:rsidR="00640CCA" w:rsidRPr="00640CCA" w:rsidRDefault="001E6D99" w:rsidP="00640CCA">
            <w:pPr>
              <w:pStyle w:val="NormalWeb"/>
              <w:pBdr>
                <w:top w:val="single" w:sz="2" w:space="0" w:color="auto"/>
                <w:left w:val="single" w:sz="2" w:space="0" w:color="auto"/>
                <w:bottom w:val="single" w:sz="2" w:space="0" w:color="auto"/>
                <w:right w:val="single" w:sz="2" w:space="0" w:color="auto"/>
              </w:pBdr>
              <w:shd w:val="clear" w:color="auto" w:fill="FFFFFF"/>
              <w:spacing w:before="288" w:beforeAutospacing="0" w:after="0" w:afterAutospacing="0"/>
              <w:rPr>
                <w:rFonts w:ascii="Arial" w:hAnsi="Arial" w:cs="Arial"/>
                <w:color w:val="263238"/>
                <w:sz w:val="22"/>
                <w:szCs w:val="22"/>
              </w:rPr>
            </w:pPr>
            <w:hyperlink r:id="rId21" w:history="1">
              <w:r w:rsidR="00640CCA" w:rsidRPr="00640CCA">
                <w:rPr>
                  <w:rStyle w:val="Hyperlink"/>
                  <w:sz w:val="22"/>
                  <w:szCs w:val="22"/>
                </w:rPr>
                <w:t>Small group tuition | EEF (educationendowmentfoundation.org.uk)</w:t>
              </w:r>
            </w:hyperlink>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5805" w14:textId="156ABACE" w:rsidR="00640CCA" w:rsidRDefault="00640CCA">
            <w:pPr>
              <w:pStyle w:val="TableRowCentered"/>
              <w:jc w:val="left"/>
              <w:rPr>
                <w:sz w:val="22"/>
              </w:rPr>
            </w:pPr>
            <w:r>
              <w:rPr>
                <w:sz w:val="22"/>
              </w:rPr>
              <w:t>2</w:t>
            </w:r>
          </w:p>
        </w:tc>
      </w:tr>
      <w:tr w:rsidR="004E0DD3" w14:paraId="5ED9B1A9" w14:textId="77777777" w:rsidTr="00C91785">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E1AEA" w14:textId="198D6507" w:rsidR="004E0DD3" w:rsidRDefault="004E0DD3">
            <w:pPr>
              <w:pStyle w:val="TableRow"/>
              <w:rPr>
                <w:i/>
                <w:sz w:val="22"/>
              </w:rPr>
            </w:pPr>
            <w:r>
              <w:rPr>
                <w:i/>
                <w:sz w:val="22"/>
              </w:rPr>
              <w:t xml:space="preserve">Purchase of ‘Bounce Back Phonics’ and ‘Bounce Back phonics plus.’ to support phonic application for children in KS2, particularly Year 3 children, who have not passed their KS1 phonics screening. </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CCD65" w14:textId="77777777" w:rsidR="004E0DD3" w:rsidRPr="00640CCA" w:rsidRDefault="004E0DD3" w:rsidP="004E0DD3">
            <w:pPr>
              <w:pStyle w:val="TableRowCentered"/>
              <w:jc w:val="left"/>
              <w:rPr>
                <w:rFonts w:cs="Arial"/>
                <w:color w:val="auto"/>
                <w:sz w:val="22"/>
                <w:szCs w:val="22"/>
              </w:rPr>
            </w:pPr>
            <w:r w:rsidRPr="00640CCA">
              <w:rPr>
                <w:rFonts w:cs="Arial"/>
                <w:color w:val="auto"/>
                <w:sz w:val="22"/>
                <w:szCs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6FC08F27" w14:textId="77777777" w:rsidR="004E0DD3" w:rsidRPr="00640CCA" w:rsidRDefault="001E6D99" w:rsidP="004E0DD3">
            <w:pPr>
              <w:pStyle w:val="TableRowCentered"/>
              <w:jc w:val="left"/>
              <w:rPr>
                <w:color w:val="0070C0"/>
                <w:sz w:val="22"/>
                <w:szCs w:val="22"/>
                <w:u w:val="single"/>
              </w:rPr>
            </w:pPr>
            <w:hyperlink r:id="rId22" w:history="1">
              <w:r w:rsidR="004E0DD3" w:rsidRPr="00640CCA">
                <w:rPr>
                  <w:color w:val="0070C0"/>
                  <w:sz w:val="22"/>
                  <w:szCs w:val="22"/>
                  <w:u w:val="single"/>
                </w:rPr>
                <w:t>Phonics | Toolkit Strand | Education Endowment Foundation | EEF</w:t>
              </w:r>
            </w:hyperlink>
          </w:p>
          <w:p w14:paraId="74FB6C6E" w14:textId="77777777" w:rsidR="004E0DD3" w:rsidRPr="00640CCA" w:rsidRDefault="004E0DD3" w:rsidP="00640CCA">
            <w:pPr>
              <w:pStyle w:val="TableRowCentered"/>
              <w:jc w:val="left"/>
              <w:rPr>
                <w:rFonts w:cs="Arial"/>
                <w:color w:val="auto"/>
                <w:sz w:val="22"/>
                <w:szCs w:val="22"/>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BA79A" w14:textId="5C967C34" w:rsidR="004E0DD3" w:rsidRDefault="004E0DD3">
            <w:pPr>
              <w:pStyle w:val="TableRowCentered"/>
              <w:jc w:val="left"/>
              <w:rPr>
                <w:sz w:val="22"/>
              </w:rPr>
            </w:pPr>
            <w:r>
              <w:rPr>
                <w:sz w:val="22"/>
              </w:rPr>
              <w:t>2</w:t>
            </w:r>
          </w:p>
        </w:tc>
      </w:tr>
      <w:tr w:rsidR="004E0DD3" w14:paraId="12AC73E5" w14:textId="77777777" w:rsidTr="00C91785">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AAA6" w14:textId="0099BF4B" w:rsidR="004E0DD3" w:rsidRDefault="004E0DD3">
            <w:pPr>
              <w:pStyle w:val="TableRow"/>
              <w:rPr>
                <w:i/>
                <w:sz w:val="22"/>
              </w:rPr>
            </w:pPr>
            <w:r>
              <w:rPr>
                <w:i/>
                <w:sz w:val="22"/>
              </w:rPr>
              <w:t xml:space="preserve">Access to Reading Eggs software to support the children with reading and comprehension activities. </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C1C43" w14:textId="77777777" w:rsidR="004E0DD3" w:rsidRPr="004E0DD3" w:rsidRDefault="004E0DD3" w:rsidP="004E0DD3">
            <w:pPr>
              <w:shd w:val="clear" w:color="auto" w:fill="FFFFFF"/>
              <w:suppressAutoHyphens w:val="0"/>
              <w:autoSpaceDN/>
              <w:spacing w:after="0" w:line="257" w:lineRule="atLeast"/>
              <w:rPr>
                <w:rFonts w:cs="Arial"/>
                <w:color w:val="auto"/>
                <w:sz w:val="22"/>
                <w:szCs w:val="22"/>
              </w:rPr>
            </w:pPr>
            <w:r w:rsidRPr="004E0DD3">
              <w:rPr>
                <w:rFonts w:cs="Arial"/>
                <w:color w:val="auto"/>
                <w:sz w:val="22"/>
                <w:szCs w:val="22"/>
                <w:bdr w:val="none" w:sz="0" w:space="0" w:color="auto" w:frame="1"/>
                <w:shd w:val="clear" w:color="auto" w:fill="FFFFFF"/>
              </w:rPr>
              <w:t>Designed by literacy experts, Reading Eggs makes learning </w:t>
            </w:r>
            <w:r w:rsidRPr="004E0DD3">
              <w:rPr>
                <w:rFonts w:cs="Arial"/>
                <w:b/>
                <w:bCs/>
                <w:color w:val="auto"/>
                <w:sz w:val="22"/>
                <w:szCs w:val="22"/>
                <w:bdr w:val="none" w:sz="0" w:space="0" w:color="auto" w:frame="1"/>
                <w:shd w:val="clear" w:color="auto" w:fill="FFFFFF"/>
              </w:rPr>
              <w:t>essential reading</w:t>
            </w:r>
            <w:r w:rsidRPr="004E0DD3">
              <w:rPr>
                <w:rFonts w:cs="Arial"/>
                <w:color w:val="auto"/>
                <w:sz w:val="22"/>
                <w:szCs w:val="22"/>
                <w:bdr w:val="none" w:sz="0" w:space="0" w:color="auto" w:frame="1"/>
                <w:shd w:val="clear" w:color="auto" w:fill="FFFFFF"/>
              </w:rPr>
              <w:t> and </w:t>
            </w:r>
            <w:r w:rsidRPr="004E0DD3">
              <w:rPr>
                <w:rFonts w:cs="Arial"/>
                <w:b/>
                <w:bCs/>
                <w:color w:val="auto"/>
                <w:sz w:val="22"/>
                <w:szCs w:val="22"/>
                <w:bdr w:val="none" w:sz="0" w:space="0" w:color="auto" w:frame="1"/>
                <w:shd w:val="clear" w:color="auto" w:fill="FFFFFF"/>
              </w:rPr>
              <w:t>phonics</w:t>
            </w:r>
            <w:r w:rsidRPr="004E0DD3">
              <w:rPr>
                <w:rFonts w:cs="Arial"/>
                <w:color w:val="auto"/>
                <w:sz w:val="22"/>
                <w:szCs w:val="22"/>
                <w:bdr w:val="none" w:sz="0" w:space="0" w:color="auto" w:frame="1"/>
                <w:shd w:val="clear" w:color="auto" w:fill="FFFFFF"/>
              </w:rPr>
              <w:t> skills easy and fun. </w:t>
            </w:r>
          </w:p>
          <w:p w14:paraId="2D64FA9A" w14:textId="62D9B5C7" w:rsidR="004E0DD3" w:rsidRDefault="004E0DD3" w:rsidP="004E0DD3">
            <w:pPr>
              <w:shd w:val="clear" w:color="auto" w:fill="FFFFFF"/>
              <w:suppressAutoHyphens w:val="0"/>
              <w:autoSpaceDN/>
              <w:spacing w:after="0" w:line="257" w:lineRule="atLeast"/>
              <w:rPr>
                <w:rFonts w:cs="Arial"/>
                <w:color w:val="auto"/>
                <w:sz w:val="22"/>
                <w:szCs w:val="22"/>
                <w:bdr w:val="none" w:sz="0" w:space="0" w:color="auto" w:frame="1"/>
                <w:shd w:val="clear" w:color="auto" w:fill="FFFFFF"/>
              </w:rPr>
            </w:pPr>
            <w:r w:rsidRPr="004E0DD3">
              <w:rPr>
                <w:rFonts w:cs="Arial"/>
                <w:color w:val="auto"/>
                <w:sz w:val="22"/>
                <w:szCs w:val="22"/>
                <w:bdr w:val="none" w:sz="0" w:space="0" w:color="auto" w:frame="1"/>
                <w:shd w:val="clear" w:color="auto" w:fill="FFFFFF"/>
              </w:rPr>
              <w:t>The programme uses a </w:t>
            </w:r>
            <w:r w:rsidRPr="004E0DD3">
              <w:rPr>
                <w:rFonts w:cs="Arial"/>
                <w:b/>
                <w:bCs/>
                <w:color w:val="auto"/>
                <w:sz w:val="22"/>
                <w:szCs w:val="22"/>
                <w:bdr w:val="none" w:sz="0" w:space="0" w:color="auto" w:frame="1"/>
                <w:shd w:val="clear" w:color="auto" w:fill="FFFFFF"/>
              </w:rPr>
              <w:t>highly motivating</w:t>
            </w:r>
            <w:r w:rsidRPr="004E0DD3">
              <w:rPr>
                <w:rFonts w:cs="Arial"/>
                <w:color w:val="auto"/>
                <w:sz w:val="22"/>
                <w:szCs w:val="22"/>
                <w:bdr w:val="none" w:sz="0" w:space="0" w:color="auto" w:frame="1"/>
                <w:shd w:val="clear" w:color="auto" w:fill="FFFFFF"/>
              </w:rPr>
              <w:t> sequence of online </w:t>
            </w:r>
            <w:r w:rsidRPr="004E0DD3">
              <w:rPr>
                <w:rFonts w:cs="Arial"/>
                <w:b/>
                <w:bCs/>
                <w:color w:val="auto"/>
                <w:sz w:val="22"/>
                <w:szCs w:val="22"/>
                <w:bdr w:val="none" w:sz="0" w:space="0" w:color="auto" w:frame="1"/>
                <w:shd w:val="clear" w:color="auto" w:fill="FFFFFF"/>
              </w:rPr>
              <w:t>reading lessons</w:t>
            </w:r>
            <w:r w:rsidRPr="004E0DD3">
              <w:rPr>
                <w:rFonts w:cs="Arial"/>
                <w:color w:val="auto"/>
                <w:sz w:val="22"/>
                <w:szCs w:val="22"/>
                <w:bdr w:val="none" w:sz="0" w:space="0" w:color="auto" w:frame="1"/>
                <w:shd w:val="clear" w:color="auto" w:fill="FFFFFF"/>
              </w:rPr>
              <w:t>, </w:t>
            </w:r>
            <w:r w:rsidRPr="004E0DD3">
              <w:rPr>
                <w:rFonts w:cs="Arial"/>
                <w:b/>
                <w:bCs/>
                <w:color w:val="auto"/>
                <w:sz w:val="22"/>
                <w:szCs w:val="22"/>
                <w:bdr w:val="none" w:sz="0" w:space="0" w:color="auto" w:frame="1"/>
                <w:shd w:val="clear" w:color="auto" w:fill="FFFFFF"/>
              </w:rPr>
              <w:t>activities</w:t>
            </w:r>
            <w:r w:rsidRPr="004E0DD3">
              <w:rPr>
                <w:rFonts w:cs="Arial"/>
                <w:color w:val="auto"/>
                <w:sz w:val="22"/>
                <w:szCs w:val="22"/>
                <w:bdr w:val="none" w:sz="0" w:space="0" w:color="auto" w:frame="1"/>
                <w:shd w:val="clear" w:color="auto" w:fill="FFFFFF"/>
              </w:rPr>
              <w:t> and </w:t>
            </w:r>
            <w:r w:rsidRPr="004E0DD3">
              <w:rPr>
                <w:rFonts w:cs="Arial"/>
                <w:b/>
                <w:bCs/>
                <w:color w:val="auto"/>
                <w:sz w:val="22"/>
                <w:szCs w:val="22"/>
                <w:bdr w:val="none" w:sz="0" w:space="0" w:color="auto" w:frame="1"/>
                <w:shd w:val="clear" w:color="auto" w:fill="FFFFFF"/>
              </w:rPr>
              <w:t>books</w:t>
            </w:r>
            <w:r w:rsidRPr="004E0DD3">
              <w:rPr>
                <w:rFonts w:cs="Arial"/>
                <w:color w:val="auto"/>
                <w:sz w:val="22"/>
                <w:szCs w:val="22"/>
                <w:bdr w:val="none" w:sz="0" w:space="0" w:color="auto" w:frame="1"/>
                <w:shd w:val="clear" w:color="auto" w:fill="FFFFFF"/>
              </w:rPr>
              <w:t> that keep pupils </w:t>
            </w:r>
            <w:r w:rsidRPr="004E0DD3">
              <w:rPr>
                <w:rFonts w:cs="Arial"/>
                <w:b/>
                <w:bCs/>
                <w:color w:val="auto"/>
                <w:sz w:val="22"/>
                <w:szCs w:val="22"/>
                <w:bdr w:val="none" w:sz="0" w:space="0" w:color="auto" w:frame="1"/>
                <w:shd w:val="clear" w:color="auto" w:fill="FFFFFF"/>
              </w:rPr>
              <w:t>engaged</w:t>
            </w:r>
            <w:r w:rsidRPr="004E0DD3">
              <w:rPr>
                <w:rFonts w:cs="Arial"/>
                <w:color w:val="auto"/>
                <w:sz w:val="22"/>
                <w:szCs w:val="22"/>
                <w:bdr w:val="none" w:sz="0" w:space="0" w:color="auto" w:frame="1"/>
                <w:shd w:val="clear" w:color="auto" w:fill="FFFFFF"/>
              </w:rPr>
              <w:t> and on task. </w:t>
            </w:r>
          </w:p>
          <w:p w14:paraId="551F8003" w14:textId="18CE204C" w:rsidR="004E0DD3" w:rsidRDefault="004E0DD3" w:rsidP="004E0DD3">
            <w:pPr>
              <w:shd w:val="clear" w:color="auto" w:fill="FFFFFF"/>
              <w:suppressAutoHyphens w:val="0"/>
              <w:autoSpaceDN/>
              <w:spacing w:after="0" w:line="257" w:lineRule="atLeast"/>
              <w:rPr>
                <w:rFonts w:cs="Arial"/>
                <w:color w:val="auto"/>
                <w:sz w:val="22"/>
                <w:szCs w:val="22"/>
                <w:bdr w:val="none" w:sz="0" w:space="0" w:color="auto" w:frame="1"/>
                <w:shd w:val="clear" w:color="auto" w:fill="FFFFFF"/>
              </w:rPr>
            </w:pPr>
          </w:p>
          <w:p w14:paraId="36B9C626" w14:textId="680B81A2" w:rsidR="004E0DD3" w:rsidRPr="004E0DD3" w:rsidRDefault="004E0DD3" w:rsidP="004E0DD3">
            <w:pPr>
              <w:shd w:val="clear" w:color="auto" w:fill="FFFFFF"/>
              <w:suppressAutoHyphens w:val="0"/>
              <w:autoSpaceDN/>
              <w:spacing w:after="0" w:line="257" w:lineRule="atLeast"/>
              <w:rPr>
                <w:rFonts w:cs="Arial"/>
                <w:color w:val="auto"/>
                <w:sz w:val="22"/>
                <w:szCs w:val="22"/>
              </w:rPr>
            </w:pPr>
            <w:r>
              <w:rPr>
                <w:rFonts w:cs="Arial"/>
                <w:color w:val="auto"/>
                <w:sz w:val="22"/>
                <w:szCs w:val="22"/>
                <w:bdr w:val="none" w:sz="0" w:space="0" w:color="auto" w:frame="1"/>
                <w:shd w:val="clear" w:color="auto" w:fill="FFFFFF"/>
              </w:rPr>
              <w:t>The team behind Reading Eggs has been producing high-quality educational resources for more than 25 years, with a focus on learning outcomes, not just technology.</w:t>
            </w:r>
          </w:p>
          <w:p w14:paraId="003B167C" w14:textId="77777777" w:rsidR="004E0DD3" w:rsidRPr="004E0DD3" w:rsidRDefault="004E0DD3" w:rsidP="004E0DD3">
            <w:pPr>
              <w:numPr>
                <w:ilvl w:val="0"/>
                <w:numId w:val="15"/>
              </w:numPr>
              <w:shd w:val="clear" w:color="auto" w:fill="FFFFFF"/>
              <w:suppressAutoHyphens w:val="0"/>
              <w:autoSpaceDN/>
              <w:spacing w:beforeAutospacing="1" w:after="0" w:afterAutospacing="1" w:line="240" w:lineRule="auto"/>
              <w:rPr>
                <w:rFonts w:cs="Arial"/>
                <w:color w:val="auto"/>
                <w:sz w:val="22"/>
                <w:szCs w:val="22"/>
              </w:rPr>
            </w:pPr>
            <w:r w:rsidRPr="004E0DD3">
              <w:rPr>
                <w:rFonts w:cs="Arial"/>
                <w:color w:val="auto"/>
                <w:sz w:val="22"/>
                <w:szCs w:val="22"/>
                <w:bdr w:val="none" w:sz="0" w:space="0" w:color="auto" w:frame="1"/>
              </w:rPr>
              <w:t>Supports core literacy teaching with a simple-to-navigate format. </w:t>
            </w:r>
          </w:p>
          <w:p w14:paraId="75DA4219" w14:textId="77777777" w:rsidR="004E0DD3" w:rsidRPr="004E0DD3" w:rsidRDefault="004E0DD3" w:rsidP="004E0DD3">
            <w:pPr>
              <w:numPr>
                <w:ilvl w:val="0"/>
                <w:numId w:val="15"/>
              </w:numPr>
              <w:shd w:val="clear" w:color="auto" w:fill="FFFFFF"/>
              <w:suppressAutoHyphens w:val="0"/>
              <w:autoSpaceDN/>
              <w:spacing w:beforeAutospacing="1" w:after="0" w:afterAutospacing="1" w:line="240" w:lineRule="auto"/>
              <w:rPr>
                <w:rFonts w:cs="Arial"/>
                <w:color w:val="auto"/>
                <w:sz w:val="22"/>
                <w:szCs w:val="22"/>
              </w:rPr>
            </w:pPr>
            <w:r w:rsidRPr="004E0DD3">
              <w:rPr>
                <w:rFonts w:cs="Arial"/>
                <w:color w:val="auto"/>
                <w:sz w:val="22"/>
                <w:szCs w:val="22"/>
                <w:bdr w:val="none" w:sz="0" w:space="0" w:color="auto" w:frame="1"/>
              </w:rPr>
              <w:t>Explicitly teaches letters and sounds with engaging activities. </w:t>
            </w:r>
          </w:p>
          <w:p w14:paraId="5126BBFC" w14:textId="77777777" w:rsidR="004E0DD3" w:rsidRPr="004E0DD3" w:rsidRDefault="004E0DD3" w:rsidP="004E0DD3">
            <w:pPr>
              <w:numPr>
                <w:ilvl w:val="0"/>
                <w:numId w:val="15"/>
              </w:numPr>
              <w:shd w:val="clear" w:color="auto" w:fill="FFFFFF"/>
              <w:suppressAutoHyphens w:val="0"/>
              <w:autoSpaceDN/>
              <w:spacing w:beforeAutospacing="1" w:after="0" w:afterAutospacing="1" w:line="240" w:lineRule="auto"/>
              <w:rPr>
                <w:rFonts w:cs="Arial"/>
                <w:color w:val="auto"/>
                <w:sz w:val="22"/>
                <w:szCs w:val="22"/>
              </w:rPr>
            </w:pPr>
            <w:r w:rsidRPr="004E0DD3">
              <w:rPr>
                <w:rFonts w:cs="Arial"/>
                <w:color w:val="auto"/>
                <w:sz w:val="22"/>
                <w:szCs w:val="22"/>
                <w:bdr w:val="none" w:sz="0" w:space="0" w:color="auto" w:frame="1"/>
              </w:rPr>
              <w:t>Diagnostic test allows pupils to work at different reading levels within the programme. </w:t>
            </w:r>
          </w:p>
          <w:p w14:paraId="77E6DFE1" w14:textId="77777777" w:rsidR="004E0DD3" w:rsidRPr="001E6D99" w:rsidRDefault="004E0DD3" w:rsidP="004E0DD3">
            <w:pPr>
              <w:numPr>
                <w:ilvl w:val="0"/>
                <w:numId w:val="15"/>
              </w:numPr>
              <w:shd w:val="clear" w:color="auto" w:fill="FFFFFF"/>
              <w:suppressAutoHyphens w:val="0"/>
              <w:autoSpaceDN/>
              <w:spacing w:beforeAutospacing="1" w:after="0" w:afterAutospacing="1" w:line="240" w:lineRule="auto"/>
              <w:rPr>
                <w:rFonts w:cs="Arial"/>
                <w:color w:val="auto"/>
                <w:sz w:val="22"/>
                <w:szCs w:val="22"/>
              </w:rPr>
            </w:pPr>
            <w:r w:rsidRPr="004E0DD3">
              <w:rPr>
                <w:rFonts w:cs="Arial"/>
                <w:color w:val="auto"/>
                <w:sz w:val="22"/>
                <w:szCs w:val="22"/>
                <w:bdr w:val="none" w:sz="0" w:space="0" w:color="auto" w:frame="1"/>
              </w:rPr>
              <w:t>Pupils are excited to play and lear</w:t>
            </w:r>
            <w:r>
              <w:rPr>
                <w:rFonts w:cs="Arial"/>
                <w:color w:val="auto"/>
                <w:sz w:val="22"/>
                <w:szCs w:val="22"/>
                <w:bdr w:val="none" w:sz="0" w:space="0" w:color="auto" w:frame="1"/>
              </w:rPr>
              <w:t>n to read.</w:t>
            </w:r>
          </w:p>
          <w:p w14:paraId="2C3C5050" w14:textId="29DF55AF" w:rsidR="001E6D99" w:rsidRPr="004E0DD3" w:rsidRDefault="001E6D99" w:rsidP="001E6D99">
            <w:pPr>
              <w:shd w:val="clear" w:color="auto" w:fill="FFFFFF"/>
              <w:suppressAutoHyphens w:val="0"/>
              <w:autoSpaceDN/>
              <w:spacing w:beforeAutospacing="1" w:after="0" w:afterAutospacing="1" w:line="240" w:lineRule="auto"/>
              <w:rPr>
                <w:rFonts w:cs="Arial"/>
                <w:color w:val="auto"/>
                <w:sz w:val="22"/>
                <w:szCs w:val="22"/>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D4C6" w14:textId="002E496F" w:rsidR="004E0DD3" w:rsidRDefault="004E0DD3">
            <w:pPr>
              <w:pStyle w:val="TableRowCentered"/>
              <w:jc w:val="left"/>
              <w:rPr>
                <w:sz w:val="22"/>
              </w:rPr>
            </w:pPr>
            <w:r>
              <w:rPr>
                <w:sz w:val="22"/>
              </w:rPr>
              <w:t>1, 2</w:t>
            </w:r>
          </w:p>
        </w:tc>
      </w:tr>
      <w:tr w:rsidR="00640CCA" w14:paraId="413ACC31" w14:textId="77777777" w:rsidTr="00C91785">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C6BDD" w14:textId="35D9DCFE" w:rsidR="00640CCA" w:rsidRPr="00755F12" w:rsidRDefault="00755F12">
            <w:pPr>
              <w:pStyle w:val="TableRow"/>
              <w:rPr>
                <w:i/>
                <w:sz w:val="22"/>
                <w:szCs w:val="22"/>
              </w:rPr>
            </w:pPr>
            <w:r w:rsidRPr="00755F12">
              <w:rPr>
                <w:rFonts w:cs="Arial"/>
                <w:i/>
                <w:color w:val="auto"/>
                <w:sz w:val="22"/>
                <w:szCs w:val="22"/>
                <w:lang w:val="en-US"/>
              </w:rPr>
              <w:t>Engaging with the National Tutoring Pro-gramme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8A5E" w14:textId="77777777" w:rsidR="00755F12" w:rsidRPr="00E27862" w:rsidRDefault="00755F12" w:rsidP="00755F12">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7A600D1D" w14:textId="77777777" w:rsidR="00755F12" w:rsidRPr="00094874" w:rsidRDefault="001E6D99" w:rsidP="00755F12">
            <w:pPr>
              <w:suppressAutoHyphens w:val="0"/>
              <w:autoSpaceDN/>
              <w:spacing w:before="60" w:after="60" w:line="240" w:lineRule="auto"/>
              <w:ind w:left="57" w:right="57"/>
              <w:rPr>
                <w:color w:val="0070C0"/>
              </w:rPr>
            </w:pPr>
            <w:hyperlink r:id="rId23" w:history="1">
              <w:r w:rsidR="00755F12" w:rsidRPr="00094874">
                <w:rPr>
                  <w:color w:val="0070C0"/>
                  <w:u w:val="single"/>
                </w:rPr>
                <w:t>One to one tuition | EEF (educationendowmentfoundation.org.uk)</w:t>
              </w:r>
            </w:hyperlink>
          </w:p>
          <w:p w14:paraId="51E410FD" w14:textId="77777777" w:rsidR="00755F12" w:rsidRPr="00E27862" w:rsidRDefault="00755F12" w:rsidP="00755F12">
            <w:pPr>
              <w:suppressAutoHyphens w:val="0"/>
              <w:autoSpaceDN/>
              <w:spacing w:before="60" w:after="60" w:line="240" w:lineRule="auto"/>
              <w:ind w:left="57" w:right="57"/>
              <w:rPr>
                <w:color w:val="auto"/>
              </w:rPr>
            </w:pPr>
            <w:r w:rsidRPr="00E27862">
              <w:rPr>
                <w:color w:val="auto"/>
              </w:rPr>
              <w:t>And in small groups:</w:t>
            </w:r>
          </w:p>
          <w:p w14:paraId="1E32C4B2" w14:textId="356C92B3" w:rsidR="00640CCA" w:rsidRPr="00640CCA" w:rsidRDefault="001E6D99" w:rsidP="00755F12">
            <w:pPr>
              <w:pStyle w:val="TableRowCentered"/>
              <w:jc w:val="left"/>
              <w:rPr>
                <w:rFonts w:cs="Arial"/>
                <w:color w:val="auto"/>
                <w:sz w:val="22"/>
                <w:szCs w:val="22"/>
              </w:rPr>
            </w:pPr>
            <w:hyperlink r:id="rId24" w:history="1">
              <w:r w:rsidR="00755F12" w:rsidRPr="009A7AA4">
                <w:rPr>
                  <w:color w:val="0070C0"/>
                  <w:u w:val="single"/>
                </w:rPr>
                <w:t>Small group tuition | Toolkit Strand | Education Endowment Foundation | EEF</w:t>
              </w:r>
            </w:hyperlink>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0AF1E" w14:textId="2360300D" w:rsidR="00640CCA" w:rsidRDefault="006371E6">
            <w:pPr>
              <w:pStyle w:val="TableRowCentered"/>
              <w:jc w:val="left"/>
              <w:rPr>
                <w:sz w:val="22"/>
              </w:rPr>
            </w:pPr>
            <w:r>
              <w:rPr>
                <w:sz w:val="22"/>
              </w:rPr>
              <w:t>1, 6</w:t>
            </w:r>
          </w:p>
        </w:tc>
      </w:tr>
      <w:tr w:rsidR="00561209" w14:paraId="3D2F766E" w14:textId="77777777" w:rsidTr="00C91785">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6DEAA" w14:textId="4A3F6FBA" w:rsidR="00561209" w:rsidRPr="00755F12" w:rsidRDefault="00561209">
            <w:pPr>
              <w:pStyle w:val="TableRow"/>
              <w:rPr>
                <w:rFonts w:cs="Arial"/>
                <w:i/>
                <w:color w:val="auto"/>
                <w:sz w:val="22"/>
                <w:szCs w:val="22"/>
                <w:lang w:val="en-US"/>
              </w:rPr>
            </w:pPr>
            <w:r>
              <w:rPr>
                <w:rFonts w:cs="Arial"/>
                <w:i/>
                <w:color w:val="auto"/>
                <w:sz w:val="22"/>
                <w:szCs w:val="22"/>
                <w:lang w:val="en-US"/>
              </w:rPr>
              <w:t xml:space="preserve">Access to an SEND TA to support children who have complex needs and are disadvantaged, to make progress against key targeted areas through 1:1 interventions stated on their learning plans. </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C919C" w14:textId="77777777" w:rsidR="00561209" w:rsidRPr="00E27862" w:rsidRDefault="00561209" w:rsidP="00561209">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48CAD4A1" w14:textId="77777777" w:rsidR="00561209" w:rsidRPr="00094874" w:rsidRDefault="001E6D99" w:rsidP="00561209">
            <w:pPr>
              <w:suppressAutoHyphens w:val="0"/>
              <w:autoSpaceDN/>
              <w:spacing w:before="60" w:after="60" w:line="240" w:lineRule="auto"/>
              <w:ind w:left="57" w:right="57"/>
              <w:rPr>
                <w:color w:val="0070C0"/>
              </w:rPr>
            </w:pPr>
            <w:hyperlink r:id="rId25" w:history="1">
              <w:r w:rsidR="00561209" w:rsidRPr="00094874">
                <w:rPr>
                  <w:color w:val="0070C0"/>
                  <w:u w:val="single"/>
                </w:rPr>
                <w:t>One to one tuition | EEF (educationendowmentfoundation.org.uk)</w:t>
              </w:r>
            </w:hyperlink>
          </w:p>
          <w:p w14:paraId="284BFEDB" w14:textId="77777777" w:rsidR="00561209" w:rsidRPr="00E27862" w:rsidRDefault="00561209" w:rsidP="00561209">
            <w:pPr>
              <w:suppressAutoHyphens w:val="0"/>
              <w:autoSpaceDN/>
              <w:spacing w:before="60" w:after="60" w:line="240" w:lineRule="auto"/>
              <w:ind w:left="57" w:right="57"/>
              <w:rPr>
                <w:color w:val="auto"/>
              </w:rPr>
            </w:pPr>
            <w:r w:rsidRPr="00E27862">
              <w:rPr>
                <w:color w:val="auto"/>
              </w:rPr>
              <w:t>And in small groups:</w:t>
            </w:r>
          </w:p>
          <w:p w14:paraId="4308E152" w14:textId="067CCD49" w:rsidR="00561209" w:rsidRPr="00561209" w:rsidRDefault="001E6D99" w:rsidP="00561209">
            <w:pPr>
              <w:suppressAutoHyphens w:val="0"/>
              <w:autoSpaceDN/>
              <w:spacing w:before="60" w:after="60" w:line="240" w:lineRule="auto"/>
              <w:ind w:left="57" w:right="57"/>
              <w:rPr>
                <w:color w:val="auto"/>
                <w:lang w:val="en-US"/>
              </w:rPr>
            </w:pPr>
            <w:hyperlink r:id="rId26" w:history="1">
              <w:r w:rsidR="00561209" w:rsidRPr="009A7AA4">
                <w:rPr>
                  <w:color w:val="0070C0"/>
                  <w:u w:val="single"/>
                </w:rPr>
                <w:t>Small group tuition | Toolkit Strand | Education Endowment Foundation | EEF</w:t>
              </w:r>
            </w:hyperlink>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8DE28" w14:textId="2CCBB735" w:rsidR="00561209" w:rsidRDefault="00561209">
            <w:pPr>
              <w:pStyle w:val="TableRowCentered"/>
              <w:jc w:val="left"/>
              <w:rPr>
                <w:sz w:val="22"/>
              </w:rPr>
            </w:pPr>
            <w:r>
              <w:rPr>
                <w:sz w:val="22"/>
              </w:rPr>
              <w:t>1, 2, 6</w:t>
            </w:r>
          </w:p>
        </w:tc>
      </w:tr>
      <w:tr w:rsidR="00D10458" w14:paraId="6A5AFD53" w14:textId="77777777" w:rsidTr="00C91785">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B340" w14:textId="77777777" w:rsidR="00D10458" w:rsidRDefault="00D10458">
            <w:pPr>
              <w:pStyle w:val="TableRow"/>
              <w:rPr>
                <w:rFonts w:cs="Arial"/>
                <w:i/>
                <w:color w:val="auto"/>
                <w:sz w:val="22"/>
                <w:szCs w:val="22"/>
                <w:lang w:val="en-US"/>
              </w:rPr>
            </w:pPr>
            <w:r>
              <w:rPr>
                <w:rFonts w:cs="Arial"/>
                <w:i/>
                <w:color w:val="auto"/>
                <w:sz w:val="22"/>
                <w:szCs w:val="22"/>
                <w:lang w:val="en-US"/>
              </w:rPr>
              <w:t xml:space="preserve">Bought-in involvement regularly from a private Educational Psychologist to assess and provide support for children who are experiencing significant cognitive difficulties. </w:t>
            </w:r>
          </w:p>
          <w:p w14:paraId="001CC70A" w14:textId="77777777" w:rsidR="00D10458" w:rsidRDefault="00D10458">
            <w:pPr>
              <w:pStyle w:val="TableRow"/>
              <w:rPr>
                <w:rFonts w:cs="Arial"/>
                <w:i/>
                <w:color w:val="auto"/>
                <w:sz w:val="22"/>
                <w:szCs w:val="22"/>
                <w:lang w:val="en-US"/>
              </w:rPr>
            </w:pPr>
            <w:r>
              <w:rPr>
                <w:rFonts w:cs="Arial"/>
                <w:i/>
                <w:color w:val="auto"/>
                <w:sz w:val="22"/>
                <w:szCs w:val="22"/>
                <w:lang w:val="en-US"/>
              </w:rPr>
              <w:t xml:space="preserve">Report and strategies relating to various meta-cognition, HQT approaches and self-regulation techniques. </w:t>
            </w:r>
          </w:p>
          <w:p w14:paraId="573821E6" w14:textId="77777777" w:rsidR="00D10458" w:rsidRDefault="00D10458">
            <w:pPr>
              <w:pStyle w:val="TableRow"/>
              <w:rPr>
                <w:rFonts w:cs="Arial"/>
                <w:i/>
                <w:color w:val="auto"/>
                <w:sz w:val="22"/>
                <w:szCs w:val="22"/>
                <w:lang w:val="en-US"/>
              </w:rPr>
            </w:pPr>
          </w:p>
          <w:p w14:paraId="3319CB5B" w14:textId="0926530C" w:rsidR="00D10458" w:rsidRDefault="00D10458">
            <w:pPr>
              <w:pStyle w:val="TableRow"/>
              <w:rPr>
                <w:rFonts w:cs="Arial"/>
                <w:i/>
                <w:color w:val="auto"/>
                <w:sz w:val="22"/>
                <w:szCs w:val="22"/>
                <w:lang w:val="en-US"/>
              </w:rPr>
            </w:pPr>
            <w:r>
              <w:rPr>
                <w:rFonts w:cs="Arial"/>
                <w:i/>
                <w:color w:val="auto"/>
                <w:sz w:val="22"/>
                <w:szCs w:val="22"/>
                <w:lang w:val="en-US"/>
              </w:rPr>
              <w:t xml:space="preserve">EP is also providing support within the FS department to support readiness for learning and strategies to equip the learners to be ready to learn. </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6D38" w14:textId="77777777" w:rsidR="00D10458" w:rsidRDefault="00D10458" w:rsidP="00561209">
            <w:pPr>
              <w:suppressAutoHyphens w:val="0"/>
              <w:autoSpaceDN/>
              <w:spacing w:before="60" w:after="60" w:line="240" w:lineRule="auto"/>
              <w:ind w:left="57" w:right="57"/>
              <w:rPr>
                <w:rFonts w:cs="Arial"/>
                <w:color w:val="263238"/>
                <w:sz w:val="22"/>
                <w:szCs w:val="22"/>
                <w:shd w:val="clear" w:color="auto" w:fill="FFFFFF"/>
              </w:rPr>
            </w:pPr>
            <w:r w:rsidRPr="00D10458">
              <w:rPr>
                <w:rFonts w:cs="Arial"/>
                <w:color w:val="263238"/>
                <w:sz w:val="22"/>
                <w:szCs w:val="22"/>
                <w:shd w:val="clear" w:color="auto" w:fill="FFFFFF"/>
              </w:rPr>
              <w:t>There is some evidence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t>
            </w:r>
          </w:p>
          <w:p w14:paraId="5927AC4B" w14:textId="77777777" w:rsidR="00D10458" w:rsidRDefault="00D10458" w:rsidP="00561209">
            <w:pPr>
              <w:suppressAutoHyphens w:val="0"/>
              <w:autoSpaceDN/>
              <w:spacing w:before="60" w:after="60" w:line="240" w:lineRule="auto"/>
              <w:ind w:left="57" w:right="57"/>
              <w:rPr>
                <w:rFonts w:cs="Arial"/>
                <w:color w:val="263238"/>
                <w:sz w:val="22"/>
                <w:szCs w:val="22"/>
                <w:shd w:val="clear" w:color="auto" w:fill="FFFFFF"/>
              </w:rPr>
            </w:pPr>
          </w:p>
          <w:p w14:paraId="7F9B3321" w14:textId="2FC5A7D7" w:rsidR="00D10458" w:rsidRPr="00D10458" w:rsidRDefault="001E6D99" w:rsidP="00561209">
            <w:pPr>
              <w:suppressAutoHyphens w:val="0"/>
              <w:autoSpaceDN/>
              <w:spacing w:before="60" w:after="60" w:line="240" w:lineRule="auto"/>
              <w:ind w:left="57" w:right="57"/>
              <w:rPr>
                <w:rFonts w:cs="Arial"/>
                <w:color w:val="auto"/>
                <w:sz w:val="22"/>
                <w:szCs w:val="22"/>
              </w:rPr>
            </w:pPr>
            <w:hyperlink r:id="rId27" w:history="1">
              <w:r w:rsidR="00D10458">
                <w:rPr>
                  <w:rStyle w:val="Hyperlink"/>
                </w:rPr>
                <w:t>Metacognition and self-regulation | EEF (educationendowmentfoundation.org.uk)</w:t>
              </w:r>
            </w:hyperlink>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5675D" w14:textId="47FAB634" w:rsidR="00D10458" w:rsidRDefault="00706C9C">
            <w:pPr>
              <w:pStyle w:val="TableRowCentered"/>
              <w:jc w:val="left"/>
              <w:rPr>
                <w:sz w:val="22"/>
              </w:rPr>
            </w:pPr>
            <w:r>
              <w:rPr>
                <w:sz w:val="22"/>
              </w:rPr>
              <w:t>1, 3, 5</w:t>
            </w:r>
          </w:p>
        </w:tc>
      </w:tr>
      <w:tr w:rsidR="00FE1806" w14:paraId="1F2902A9" w14:textId="77777777" w:rsidTr="00C91785">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2387E" w14:textId="77777777" w:rsidR="00FE1806" w:rsidRDefault="00FE1806">
            <w:pPr>
              <w:pStyle w:val="TableRow"/>
              <w:rPr>
                <w:rFonts w:cs="Arial"/>
                <w:i/>
                <w:color w:val="auto"/>
                <w:sz w:val="22"/>
                <w:szCs w:val="22"/>
                <w:lang w:val="en-US"/>
              </w:rPr>
            </w:pPr>
            <w:r>
              <w:rPr>
                <w:rFonts w:cs="Arial"/>
                <w:i/>
                <w:color w:val="auto"/>
                <w:sz w:val="22"/>
                <w:szCs w:val="22"/>
                <w:lang w:val="en-US"/>
              </w:rPr>
              <w:t xml:space="preserve">Teaching assistants directed to complete 1:1 reading with the lowest 20% of readers in each class. </w:t>
            </w:r>
          </w:p>
          <w:p w14:paraId="03F72840" w14:textId="77777777" w:rsidR="00FE1806" w:rsidRDefault="00FE1806">
            <w:pPr>
              <w:pStyle w:val="TableRow"/>
              <w:rPr>
                <w:rFonts w:cs="Arial"/>
                <w:i/>
                <w:color w:val="auto"/>
                <w:sz w:val="22"/>
                <w:szCs w:val="22"/>
                <w:lang w:val="en-US"/>
              </w:rPr>
            </w:pPr>
          </w:p>
          <w:p w14:paraId="2A129250" w14:textId="77777777" w:rsidR="00FE1806" w:rsidRDefault="00FE1806">
            <w:pPr>
              <w:pStyle w:val="TableRow"/>
              <w:rPr>
                <w:rFonts w:cs="Arial"/>
                <w:i/>
                <w:color w:val="auto"/>
                <w:sz w:val="22"/>
                <w:szCs w:val="22"/>
                <w:lang w:val="en-US"/>
              </w:rPr>
            </w:pPr>
            <w:r>
              <w:rPr>
                <w:rFonts w:cs="Arial"/>
                <w:i/>
                <w:color w:val="auto"/>
                <w:sz w:val="22"/>
                <w:szCs w:val="22"/>
                <w:lang w:val="en-US"/>
              </w:rPr>
              <w:t xml:space="preserve">Teaching assistants picking up extra interventions to support children who are disadvantaged with closing the gaps in Literacy and Numeracy. </w:t>
            </w:r>
          </w:p>
          <w:p w14:paraId="790F6C71" w14:textId="4CF82CCF" w:rsidR="00FE1806" w:rsidRDefault="00FE1806">
            <w:pPr>
              <w:pStyle w:val="TableRow"/>
              <w:rPr>
                <w:rFonts w:cs="Arial"/>
                <w:i/>
                <w:color w:val="auto"/>
                <w:sz w:val="22"/>
                <w:szCs w:val="22"/>
                <w:lang w:val="en-US"/>
              </w:rPr>
            </w:pPr>
            <w:r>
              <w:rPr>
                <w:rFonts w:cs="Arial"/>
                <w:i/>
                <w:color w:val="auto"/>
                <w:sz w:val="22"/>
                <w:szCs w:val="22"/>
                <w:lang w:val="en-US"/>
              </w:rPr>
              <w:t xml:space="preserve">Teachers are also involved in this with progress groups daily. </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FD51" w14:textId="77777777" w:rsidR="00FE1806" w:rsidRPr="00FE1806" w:rsidRDefault="00FE1806" w:rsidP="00561209">
            <w:pPr>
              <w:suppressAutoHyphens w:val="0"/>
              <w:autoSpaceDN/>
              <w:spacing w:before="60" w:after="60" w:line="240" w:lineRule="auto"/>
              <w:ind w:left="57" w:right="57"/>
              <w:rPr>
                <w:rFonts w:cs="Arial"/>
                <w:color w:val="263238"/>
                <w:sz w:val="22"/>
                <w:szCs w:val="22"/>
                <w:shd w:val="clear" w:color="auto" w:fill="FFFFFF"/>
              </w:rPr>
            </w:pPr>
            <w:r w:rsidRPr="00FE1806">
              <w:rPr>
                <w:rFonts w:cs="Arial"/>
                <w:color w:val="263238"/>
                <w:sz w:val="22"/>
                <w:szCs w:val="22"/>
                <w:shd w:val="clear" w:color="auto" w:fill="FFFFFF"/>
              </w:rPr>
              <w:t>In England, positive effects have been found in studies where teaching assistants deliver high-quality structured interventions which deliver short sessions, over a finite period, and link learning to classroom teaching</w:t>
            </w:r>
            <w:r w:rsidRPr="00FE1806">
              <w:rPr>
                <w:rFonts w:cs="Arial"/>
                <w:color w:val="263238"/>
                <w:sz w:val="22"/>
                <w:szCs w:val="22"/>
                <w:shd w:val="clear" w:color="auto" w:fill="FFFFFF"/>
              </w:rPr>
              <w:t>.</w:t>
            </w:r>
          </w:p>
          <w:p w14:paraId="3FC79996" w14:textId="77777777" w:rsidR="00FE1806" w:rsidRDefault="00FE1806" w:rsidP="00561209">
            <w:pPr>
              <w:suppressAutoHyphens w:val="0"/>
              <w:autoSpaceDN/>
              <w:spacing w:before="60" w:after="60" w:line="240" w:lineRule="auto"/>
              <w:ind w:left="57" w:right="57"/>
              <w:rPr>
                <w:rFonts w:ascii="Roboto" w:hAnsi="Roboto"/>
                <w:color w:val="263238"/>
                <w:sz w:val="30"/>
                <w:szCs w:val="30"/>
                <w:shd w:val="clear" w:color="auto" w:fill="FFFFFF"/>
              </w:rPr>
            </w:pPr>
          </w:p>
          <w:p w14:paraId="5FC0343E" w14:textId="106B4B9C" w:rsidR="00FE1806" w:rsidRPr="00D10458" w:rsidRDefault="00FE1806" w:rsidP="00561209">
            <w:pPr>
              <w:suppressAutoHyphens w:val="0"/>
              <w:autoSpaceDN/>
              <w:spacing w:before="60" w:after="60" w:line="240" w:lineRule="auto"/>
              <w:ind w:left="57" w:right="57"/>
              <w:rPr>
                <w:rFonts w:cs="Arial"/>
                <w:color w:val="263238"/>
                <w:sz w:val="22"/>
                <w:szCs w:val="22"/>
                <w:shd w:val="clear" w:color="auto" w:fill="FFFFFF"/>
              </w:rPr>
            </w:pPr>
            <w:hyperlink r:id="rId28" w:history="1">
              <w:r>
                <w:rPr>
                  <w:rStyle w:val="Hyperlink"/>
                </w:rPr>
                <w:t>Teaching Assistant Interventions | EEF (educationendowmentfoundation.org.uk)</w:t>
              </w:r>
            </w:hyperlink>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11ED7" w14:textId="1C32777F" w:rsidR="00FE1806" w:rsidRDefault="00FE1806">
            <w:pPr>
              <w:pStyle w:val="TableRowCentered"/>
              <w:jc w:val="left"/>
              <w:rPr>
                <w:sz w:val="22"/>
              </w:rPr>
            </w:pPr>
            <w:r>
              <w:rPr>
                <w:sz w:val="22"/>
              </w:rPr>
              <w:t>1, 3, 6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05987BE" w:rsidR="00E66558" w:rsidRDefault="001E6D99">
      <w:pPr>
        <w:spacing w:before="240" w:after="120"/>
      </w:pPr>
      <w:r>
        <w:t>Budgeted cost: £111,000</w:t>
      </w:r>
    </w:p>
    <w:tbl>
      <w:tblPr>
        <w:tblW w:w="5000" w:type="pct"/>
        <w:tblCellMar>
          <w:left w:w="10" w:type="dxa"/>
          <w:right w:w="10" w:type="dxa"/>
        </w:tblCellMar>
        <w:tblLook w:val="04A0" w:firstRow="1" w:lastRow="0" w:firstColumn="1" w:lastColumn="0" w:noHBand="0" w:noVBand="1"/>
      </w:tblPr>
      <w:tblGrid>
        <w:gridCol w:w="2507"/>
        <w:gridCol w:w="4627"/>
        <w:gridCol w:w="2352"/>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8DFC150" w:rsidR="00E66558" w:rsidRDefault="00755F12">
            <w:pPr>
              <w:pStyle w:val="TableRow"/>
            </w:pPr>
            <w:r>
              <w:rPr>
                <w:i/>
                <w:iCs/>
                <w:sz w:val="22"/>
                <w:szCs w:val="22"/>
              </w:rPr>
              <w:t xml:space="preserve">Nurture sessions delivered variably from 1:1 sessions and small groups to help children to develop their emotional literacy and social and emotional skills.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19BFF" w14:textId="77777777" w:rsidR="00E66558" w:rsidRDefault="00755F12">
            <w:pPr>
              <w:pStyle w:val="TableRowCentered"/>
              <w:jc w:val="left"/>
              <w:rPr>
                <w:rFonts w:cs="Arial"/>
                <w:color w:val="263238"/>
                <w:sz w:val="22"/>
                <w:szCs w:val="22"/>
                <w:shd w:val="clear" w:color="auto" w:fill="FFFFFF"/>
              </w:rPr>
            </w:pPr>
            <w:r w:rsidRPr="00755F12">
              <w:rPr>
                <w:rFonts w:cs="Arial"/>
                <w:color w:val="263238"/>
                <w:sz w:val="22"/>
                <w:szCs w:val="22"/>
                <w:shd w:val="clear" w:color="auto" w:fill="FFFFFF"/>
              </w:rPr>
              <w:t>The average impact of successful SEL interventions is an additional four months’ progress over the course of a year. The security of this evidence is, however, very low, so schools should carefully monitor the efficacy of approaches in their own settings. Alongside academic outcomes, SEL interventions have an identifiable and valuable impact on attitudes to learning and social relationships in school.</w:t>
            </w:r>
          </w:p>
          <w:p w14:paraId="4B0627CC" w14:textId="77777777" w:rsidR="00755F12" w:rsidRDefault="00755F12">
            <w:pPr>
              <w:pStyle w:val="TableRowCentered"/>
              <w:jc w:val="left"/>
              <w:rPr>
                <w:rFonts w:cs="Arial"/>
                <w:color w:val="263238"/>
                <w:sz w:val="22"/>
                <w:szCs w:val="22"/>
                <w:shd w:val="clear" w:color="auto" w:fill="FFFFFF"/>
              </w:rPr>
            </w:pPr>
          </w:p>
          <w:p w14:paraId="2A7D5539" w14:textId="052CA113" w:rsidR="00755F12" w:rsidRPr="00755F12" w:rsidRDefault="001E6D99">
            <w:pPr>
              <w:pStyle w:val="TableRowCentered"/>
              <w:jc w:val="left"/>
              <w:rPr>
                <w:rFonts w:cs="Arial"/>
                <w:sz w:val="22"/>
                <w:szCs w:val="22"/>
              </w:rPr>
            </w:pPr>
            <w:hyperlink r:id="rId29" w:history="1">
              <w:r w:rsidR="00755F12">
                <w:rPr>
                  <w:rStyle w:val="Hyperlink"/>
                </w:rPr>
                <w:t>Social and emotional learning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9F837A2" w:rsidR="00E66558" w:rsidRDefault="00755F12">
            <w:pPr>
              <w:pStyle w:val="TableRowCentered"/>
              <w:jc w:val="left"/>
              <w:rPr>
                <w:sz w:val="22"/>
              </w:rPr>
            </w:pPr>
            <w:r>
              <w:rPr>
                <w:sz w:val="22"/>
              </w:rPr>
              <w:t>1,</w:t>
            </w:r>
            <w:r w:rsidR="00561209">
              <w:rPr>
                <w:sz w:val="22"/>
              </w:rPr>
              <w:t xml:space="preserve"> 3,</w:t>
            </w:r>
            <w:r>
              <w:rPr>
                <w:sz w:val="22"/>
              </w:rPr>
              <w:t xml:space="preserve"> 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B251E" w14:textId="77777777" w:rsidR="006371E6" w:rsidRPr="006371E6" w:rsidRDefault="006371E6" w:rsidP="006371E6">
            <w:pPr>
              <w:pStyle w:val="TableRow"/>
              <w:spacing w:after="120"/>
              <w:ind w:left="29"/>
              <w:rPr>
                <w:i/>
                <w:color w:val="auto"/>
                <w:sz w:val="22"/>
                <w:szCs w:val="22"/>
                <w:lang w:val="en-US"/>
              </w:rPr>
            </w:pPr>
            <w:r w:rsidRPr="006371E6">
              <w:rPr>
                <w:i/>
                <w:color w:val="auto"/>
                <w:sz w:val="22"/>
                <w:szCs w:val="22"/>
                <w:lang w:val="en-US"/>
              </w:rPr>
              <w:t xml:space="preserve">Embedding principles of good practice set out in the DfE’s </w:t>
            </w:r>
            <w:hyperlink r:id="rId30" w:history="1">
              <w:r w:rsidRPr="006371E6">
                <w:rPr>
                  <w:rStyle w:val="Hyperlink"/>
                  <w:i/>
                  <w:color w:val="0070C0"/>
                  <w:sz w:val="22"/>
                  <w:szCs w:val="22"/>
                  <w:lang w:val="en-US"/>
                </w:rPr>
                <w:t>Improving School Attendance</w:t>
              </w:r>
            </w:hyperlink>
            <w:r w:rsidRPr="006371E6">
              <w:rPr>
                <w:i/>
                <w:color w:val="0070C0"/>
                <w:sz w:val="22"/>
                <w:szCs w:val="22"/>
                <w:lang w:val="en-US"/>
              </w:rPr>
              <w:t xml:space="preserve"> </w:t>
            </w:r>
            <w:r w:rsidRPr="006371E6">
              <w:rPr>
                <w:i/>
                <w:color w:val="auto"/>
                <w:sz w:val="22"/>
                <w:szCs w:val="22"/>
                <w:lang w:val="en-US"/>
              </w:rPr>
              <w:t>advice.</w:t>
            </w:r>
          </w:p>
          <w:p w14:paraId="2A7D553C" w14:textId="138429E3" w:rsidR="00E66558" w:rsidRDefault="006371E6" w:rsidP="006371E6">
            <w:pPr>
              <w:pStyle w:val="TableRow"/>
              <w:rPr>
                <w:i/>
                <w:sz w:val="22"/>
              </w:rPr>
            </w:pPr>
            <w:r w:rsidRPr="006371E6">
              <w:rPr>
                <w:i/>
                <w:color w:val="auto"/>
                <w:sz w:val="22"/>
                <w:szCs w:val="22"/>
                <w:lang w:val="en-US"/>
              </w:rPr>
              <w:t>This will involve</w:t>
            </w:r>
            <w:r w:rsidR="008D4C38">
              <w:rPr>
                <w:i/>
                <w:color w:val="auto"/>
                <w:sz w:val="22"/>
                <w:szCs w:val="22"/>
                <w:lang w:val="en-US"/>
              </w:rPr>
              <w:t xml:space="preserve"> our appointed outreach workers</w:t>
            </w:r>
            <w:r w:rsidRPr="006371E6">
              <w:rPr>
                <w:i/>
                <w:color w:val="auto"/>
                <w:sz w:val="22"/>
                <w:szCs w:val="22"/>
                <w:lang w:val="en-US"/>
              </w:rPr>
              <w:t xml:space="preserve"> </w:t>
            </w:r>
            <w:r w:rsidR="008D4C38">
              <w:rPr>
                <w:i/>
                <w:color w:val="auto"/>
                <w:sz w:val="22"/>
                <w:szCs w:val="22"/>
                <w:lang w:val="en-US"/>
              </w:rPr>
              <w:t>supporting families and liaising with parents/</w:t>
            </w:r>
            <w:proofErr w:type="spellStart"/>
            <w:r w:rsidR="008D4C38">
              <w:rPr>
                <w:i/>
                <w:color w:val="auto"/>
                <w:sz w:val="22"/>
                <w:szCs w:val="22"/>
                <w:lang w:val="en-US"/>
              </w:rPr>
              <w:t>carers</w:t>
            </w:r>
            <w:proofErr w:type="spellEnd"/>
            <w:r w:rsidR="008D4C38">
              <w:rPr>
                <w:i/>
                <w:color w:val="auto"/>
                <w:sz w:val="22"/>
                <w:szCs w:val="22"/>
                <w:lang w:val="en-US"/>
              </w:rPr>
              <w:t xml:space="preserve"> to</w:t>
            </w:r>
            <w:r w:rsidRPr="006371E6">
              <w:rPr>
                <w:i/>
                <w:color w:val="auto"/>
                <w:sz w:val="22"/>
                <w:szCs w:val="22"/>
                <w:lang w:val="en-US"/>
              </w:rPr>
              <w:t xml:space="preserve"> improve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5752CA9" w:rsidR="00E66558" w:rsidRDefault="006371E6">
            <w:pPr>
              <w:pStyle w:val="TableRowCentered"/>
              <w:jc w:val="left"/>
              <w:rPr>
                <w:sz w:val="22"/>
              </w:rPr>
            </w:pPr>
            <w:r w:rsidRPr="00E27862">
              <w:rPr>
                <w:color w:val="auto"/>
              </w:rPr>
              <w:t>The DfE guidance has been informed by engagement with schools that have significantly reduced levels of absence and persistent absence.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F00099C" w:rsidR="00E66558" w:rsidRDefault="006371E6">
            <w:pPr>
              <w:pStyle w:val="TableRowCentered"/>
              <w:jc w:val="left"/>
              <w:rPr>
                <w:sz w:val="22"/>
              </w:rPr>
            </w:pPr>
            <w:r>
              <w:rPr>
                <w:sz w:val="22"/>
              </w:rPr>
              <w:t>4</w:t>
            </w:r>
          </w:p>
        </w:tc>
      </w:tr>
      <w:tr w:rsidR="00C26E44" w14:paraId="72FD20A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1DDC0" w14:textId="349D6547" w:rsidR="00C26E44" w:rsidRPr="006371E6" w:rsidRDefault="00C26E44" w:rsidP="006371E6">
            <w:pPr>
              <w:pStyle w:val="TableRow"/>
              <w:spacing w:after="120"/>
              <w:ind w:left="29"/>
              <w:rPr>
                <w:i/>
                <w:color w:val="auto"/>
                <w:sz w:val="22"/>
                <w:szCs w:val="22"/>
                <w:lang w:val="en-US"/>
              </w:rPr>
            </w:pPr>
            <w:r>
              <w:rPr>
                <w:i/>
                <w:color w:val="auto"/>
                <w:sz w:val="22"/>
                <w:szCs w:val="22"/>
                <w:lang w:val="en-US"/>
              </w:rPr>
              <w:t xml:space="preserve">Access to </w:t>
            </w:r>
            <w:r w:rsidR="00975328">
              <w:rPr>
                <w:i/>
                <w:color w:val="auto"/>
                <w:sz w:val="22"/>
                <w:szCs w:val="22"/>
                <w:lang w:val="en-US"/>
              </w:rPr>
              <w:t xml:space="preserve">a team of outreach workers, providing support to vulnerable families and supporting them with routines and attendance issues.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8CBC8" w14:textId="77777777" w:rsidR="00C26E44" w:rsidRDefault="00AE64A0">
            <w:pPr>
              <w:pStyle w:val="TableRowCentered"/>
              <w:jc w:val="left"/>
              <w:rPr>
                <w:rFonts w:cs="Arial"/>
                <w:color w:val="37474F"/>
                <w:sz w:val="22"/>
                <w:szCs w:val="22"/>
                <w:shd w:val="clear" w:color="auto" w:fill="FFFFFF"/>
              </w:rPr>
            </w:pPr>
            <w:r w:rsidRPr="00AE64A0">
              <w:rPr>
                <w:rFonts w:cs="Arial"/>
                <w:color w:val="37474F"/>
                <w:sz w:val="22"/>
                <w:szCs w:val="22"/>
                <w:shd w:val="clear" w:color="auto" w:fill="FFFFFF"/>
              </w:rPr>
              <w:t>Parents play a crucial role in supporting their children’s learning, and levels of parental engagement are consistently associated with better academic outcomes. Evidence from our </w:t>
            </w:r>
            <w:hyperlink r:id="rId31" w:history="1">
              <w:r w:rsidRPr="00AE64A0">
                <w:rPr>
                  <w:rStyle w:val="Hyperlink"/>
                  <w:rFonts w:cs="Arial"/>
                  <w:color w:val="212121"/>
                  <w:sz w:val="22"/>
                  <w:szCs w:val="22"/>
                  <w:bdr w:val="single" w:sz="2" w:space="0" w:color="auto" w:frame="1"/>
                  <w:shd w:val="clear" w:color="auto" w:fill="FFFFFF"/>
                </w:rPr>
                <w:t>Teaching and Learning Toolkit</w:t>
              </w:r>
            </w:hyperlink>
            <w:r w:rsidRPr="00AE64A0">
              <w:rPr>
                <w:rFonts w:cs="Arial"/>
                <w:color w:val="37474F"/>
                <w:sz w:val="22"/>
                <w:szCs w:val="22"/>
                <w:shd w:val="clear" w:color="auto" w:fill="FFFFFF"/>
              </w:rPr>
              <w:t> suggests that effective parental engagement can lead to learning gains of +3 months over the course of a year. </w:t>
            </w:r>
          </w:p>
          <w:p w14:paraId="4EC11029" w14:textId="77777777" w:rsidR="00AE64A0" w:rsidRDefault="00AE64A0">
            <w:pPr>
              <w:pStyle w:val="TableRowCentered"/>
              <w:jc w:val="left"/>
              <w:rPr>
                <w:rFonts w:cs="Arial"/>
                <w:color w:val="37474F"/>
                <w:sz w:val="22"/>
                <w:szCs w:val="22"/>
                <w:shd w:val="clear" w:color="auto" w:fill="FFFFFF"/>
              </w:rPr>
            </w:pPr>
          </w:p>
          <w:p w14:paraId="6054DABA" w14:textId="7A8EA0DD" w:rsidR="00AE64A0" w:rsidRPr="00AE64A0" w:rsidRDefault="00AE64A0">
            <w:pPr>
              <w:pStyle w:val="TableRowCentered"/>
              <w:jc w:val="left"/>
              <w:rPr>
                <w:rFonts w:cs="Arial"/>
                <w:color w:val="auto"/>
                <w:sz w:val="22"/>
                <w:szCs w:val="22"/>
              </w:rPr>
            </w:pPr>
            <w:hyperlink r:id="rId32" w:history="1">
              <w:r>
                <w:rPr>
                  <w:rStyle w:val="Hyperlink"/>
                </w:rPr>
                <w:t>Working with Parents to Support Children's Learning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274" w14:textId="6D00A1C4" w:rsidR="00C26E44" w:rsidRDefault="00975328">
            <w:pPr>
              <w:pStyle w:val="TableRowCentered"/>
              <w:jc w:val="left"/>
              <w:rPr>
                <w:sz w:val="22"/>
              </w:rPr>
            </w:pPr>
            <w:r>
              <w:rPr>
                <w:sz w:val="22"/>
              </w:rPr>
              <w:t>4, 5</w:t>
            </w:r>
          </w:p>
        </w:tc>
      </w:tr>
    </w:tbl>
    <w:p w14:paraId="2A7D5540" w14:textId="77777777" w:rsidR="00E66558" w:rsidRDefault="00E66558">
      <w:pPr>
        <w:spacing w:before="240" w:after="0"/>
        <w:rPr>
          <w:b/>
          <w:bCs/>
          <w:color w:val="104F75"/>
          <w:sz w:val="28"/>
          <w:szCs w:val="28"/>
        </w:rPr>
      </w:pPr>
    </w:p>
    <w:p w14:paraId="2A7D5541" w14:textId="151F1807" w:rsidR="00E66558" w:rsidRDefault="009D71E8" w:rsidP="00120AB1">
      <w:r>
        <w:rPr>
          <w:b/>
          <w:bCs/>
          <w:color w:val="104F75"/>
          <w:sz w:val="28"/>
          <w:szCs w:val="28"/>
        </w:rPr>
        <w:t xml:space="preserve">Total budgeted cost: £ </w:t>
      </w:r>
      <w:r w:rsidR="001E6D99">
        <w:rPr>
          <w:i/>
          <w:iCs/>
          <w:color w:val="104F75"/>
          <w:sz w:val="28"/>
          <w:szCs w:val="28"/>
        </w:rPr>
        <w:t>194,200</w:t>
      </w:r>
      <w:bookmarkStart w:id="17" w:name="_GoBack"/>
      <w:bookmarkEnd w:id="17"/>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0290B55" w:rsidR="00E66558" w:rsidRDefault="00383C93">
            <w:pPr>
              <w:spacing w:before="120"/>
              <w:rPr>
                <w:i/>
              </w:rPr>
            </w:pPr>
            <w:r>
              <w:rPr>
                <w:i/>
              </w:rPr>
              <w:t xml:space="preserve">Overall in Years 1 – 6, this is the breakdown of the 2020/21 academic year percentages for disadvantaged children; </w:t>
            </w:r>
          </w:p>
          <w:p w14:paraId="2C397625" w14:textId="48D47B4D" w:rsidR="00383C93" w:rsidRDefault="00383C93">
            <w:pPr>
              <w:spacing w:before="120"/>
              <w:rPr>
                <w:i/>
              </w:rPr>
            </w:pPr>
            <w:r>
              <w:rPr>
                <w:i/>
              </w:rPr>
              <w:t>Maths – 46% At+</w:t>
            </w:r>
          </w:p>
          <w:p w14:paraId="1A8B076D" w14:textId="2E9565CA" w:rsidR="00383C93" w:rsidRDefault="00383C93">
            <w:pPr>
              <w:spacing w:before="120"/>
              <w:rPr>
                <w:i/>
              </w:rPr>
            </w:pPr>
            <w:r>
              <w:rPr>
                <w:i/>
              </w:rPr>
              <w:t>Reading – 43% At+</w:t>
            </w:r>
          </w:p>
          <w:p w14:paraId="346EC715" w14:textId="15F74CF1" w:rsidR="00383C93" w:rsidRDefault="00383C93">
            <w:pPr>
              <w:spacing w:before="120"/>
            </w:pPr>
            <w:r>
              <w:rPr>
                <w:i/>
              </w:rPr>
              <w:t xml:space="preserve">Writing – 39% At+  </w:t>
            </w:r>
          </w:p>
          <w:p w14:paraId="05BC2E20" w14:textId="77777777" w:rsidR="00383C93" w:rsidRDefault="00383C93" w:rsidP="00383C93">
            <w:pPr>
              <w:rPr>
                <w:i/>
                <w:lang w:eastAsia="en-US"/>
              </w:rPr>
            </w:pPr>
            <w:r>
              <w:rPr>
                <w:i/>
                <w:lang w:eastAsia="en-US"/>
              </w:rPr>
              <w:t xml:space="preserve">Reception breakdown added as an appendix. </w:t>
            </w:r>
          </w:p>
          <w:p w14:paraId="05975413" w14:textId="77777777" w:rsidR="00383C93" w:rsidRDefault="00383C93" w:rsidP="00383C93">
            <w:pPr>
              <w:rPr>
                <w:i/>
                <w:lang w:eastAsia="en-US"/>
              </w:rPr>
            </w:pPr>
            <w:r>
              <w:rPr>
                <w:i/>
                <w:lang w:eastAsia="en-US"/>
              </w:rPr>
              <w:t xml:space="preserve">Through the use of CANW, outreach staff and nurture team, children were supported with their mental health and well-being. Children settled back into school positively after lockdown. </w:t>
            </w:r>
          </w:p>
          <w:p w14:paraId="322234B1" w14:textId="77777777" w:rsidR="00383C93" w:rsidRDefault="00383C93" w:rsidP="00383C93">
            <w:pPr>
              <w:rPr>
                <w:i/>
                <w:lang w:eastAsia="en-US"/>
              </w:rPr>
            </w:pPr>
            <w:r>
              <w:rPr>
                <w:i/>
                <w:lang w:eastAsia="en-US"/>
              </w:rPr>
              <w:t xml:space="preserve">Reading has proven to be a strength in English through regular targeted Guided Reading. Still areas for improvement, hence English consultancy involvement but reading was looking positive. </w:t>
            </w:r>
          </w:p>
          <w:p w14:paraId="135CF4D3" w14:textId="77777777" w:rsidR="00383C93" w:rsidRDefault="00383C93" w:rsidP="00383C93">
            <w:pPr>
              <w:rPr>
                <w:i/>
                <w:lang w:eastAsia="en-US"/>
              </w:rPr>
            </w:pPr>
            <w:r>
              <w:rPr>
                <w:i/>
                <w:lang w:eastAsia="en-US"/>
              </w:rPr>
              <w:t xml:space="preserve">Funded breakfast was having a positive impact on children’s well-being as they were getting an opportunity to have breakfast and socialise, even within bubbles through ‘Grab and go breakfast’ </w:t>
            </w:r>
          </w:p>
          <w:p w14:paraId="3AD9C037" w14:textId="77777777" w:rsidR="00383C93" w:rsidRDefault="00383C93" w:rsidP="00383C93">
            <w:pPr>
              <w:rPr>
                <w:i/>
                <w:lang w:eastAsia="en-US"/>
              </w:rPr>
            </w:pPr>
            <w:r>
              <w:rPr>
                <w:i/>
                <w:lang w:eastAsia="en-US"/>
              </w:rPr>
              <w:t xml:space="preserve">Involvement of private SALT and EP showed positive progress through review reports and helped identify next areas of involvement. </w:t>
            </w:r>
          </w:p>
          <w:p w14:paraId="2A7D5546" w14:textId="59FC7235" w:rsidR="00CA278E" w:rsidRDefault="00CA278E" w:rsidP="00383C93">
            <w:r>
              <w:rPr>
                <w:i/>
                <w:lang w:eastAsia="en-US"/>
              </w:rPr>
              <w:t xml:space="preserve">Year 1 children completed phonic screening assessment in June 2021 and </w:t>
            </w:r>
            <w:r w:rsidR="009954CA" w:rsidRPr="009954CA">
              <w:rPr>
                <w:i/>
                <w:lang w:eastAsia="en-US"/>
              </w:rPr>
              <w:t>45%</w:t>
            </w:r>
            <w:r>
              <w:rPr>
                <w:i/>
                <w:lang w:eastAsia="en-US"/>
              </w:rPr>
              <w:t xml:space="preserve"> of children passed in the cohort. </w:t>
            </w:r>
          </w:p>
        </w:tc>
      </w:tr>
    </w:tbl>
    <w:p w14:paraId="2A7D5548" w14:textId="77777777" w:rsidR="00E66558" w:rsidRDefault="009D71E8">
      <w:pPr>
        <w:pStyle w:val="Heading2"/>
        <w:spacing w:before="600"/>
      </w:pPr>
      <w:r>
        <w:t>Externally provided programmes</w:t>
      </w:r>
    </w:p>
    <w:p w14:paraId="2A7D5549" w14:textId="43331F8F"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p w14:paraId="1B4E815A" w14:textId="77777777" w:rsidR="00AD1434" w:rsidRDefault="00AD1434">
      <w:pPr>
        <w:rPr>
          <w:i/>
          <w:iCs/>
        </w:rPr>
      </w:pP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A28D2FD" w:rsidR="00E66558" w:rsidRDefault="00B272BD" w:rsidP="00B272BD">
            <w:pPr>
              <w:pStyle w:val="TableRow"/>
              <w:ind w:left="0"/>
            </w:pPr>
            <w:r>
              <w:t xml:space="preserve">Early </w:t>
            </w:r>
            <w:proofErr w:type="spellStart"/>
            <w:r>
              <w:t>TalkBoost</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B32E298" w:rsidR="00E66558" w:rsidRDefault="00B272BD">
            <w:pPr>
              <w:pStyle w:val="TableRowCentered"/>
              <w:jc w:val="left"/>
            </w:pPr>
            <w:r>
              <w:t xml:space="preserve">Communication Trust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A2B9AEA" w:rsidR="00E66558" w:rsidRDefault="00B272BD">
            <w:pPr>
              <w:pStyle w:val="TableRow"/>
            </w:pPr>
            <w:r>
              <w:t>Independent Educational Psychologist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5E2D79A" w:rsidR="00E66558" w:rsidRDefault="00B272BD">
            <w:pPr>
              <w:pStyle w:val="TableRowCentered"/>
              <w:jc w:val="left"/>
            </w:pPr>
            <w:r>
              <w:t xml:space="preserve">Acorn Psychology </w:t>
            </w:r>
          </w:p>
        </w:tc>
      </w:tr>
      <w:tr w:rsidR="00B272BD" w14:paraId="515FE45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25B9" w14:textId="66C7AED3" w:rsidR="00B272BD" w:rsidRDefault="00B272BD">
            <w:pPr>
              <w:pStyle w:val="TableRow"/>
            </w:pPr>
            <w:r>
              <w:t xml:space="preserve">Private SALT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E6E7" w14:textId="158AD0F6" w:rsidR="00B272BD" w:rsidRDefault="00B272BD">
            <w:pPr>
              <w:pStyle w:val="TableRowCentered"/>
              <w:jc w:val="left"/>
            </w:pPr>
            <w:r>
              <w:t>Independent SALT</w:t>
            </w:r>
          </w:p>
        </w:tc>
      </w:tr>
      <w:tr w:rsidR="00CA278E" w14:paraId="2825383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5BB0F" w14:textId="36EB746C" w:rsidR="00CA278E" w:rsidRDefault="00CA278E">
            <w:pPr>
              <w:pStyle w:val="TableRow"/>
            </w:pPr>
            <w:r>
              <w:t xml:space="preserve">Red Rose Maths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61660" w14:textId="60FD1BED" w:rsidR="00CA278E" w:rsidRDefault="00CA278E">
            <w:pPr>
              <w:pStyle w:val="TableRowCentered"/>
              <w:jc w:val="left"/>
            </w:pPr>
            <w:r>
              <w:t>Lancashire Maths Team</w:t>
            </w:r>
          </w:p>
        </w:tc>
      </w:tr>
      <w:tr w:rsidR="00CA278E" w14:paraId="04D292A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82963" w14:textId="1D4FD7F9" w:rsidR="00CA278E" w:rsidRDefault="00CA278E">
            <w:pPr>
              <w:pStyle w:val="TableRow"/>
            </w:pPr>
            <w:r>
              <w:t>IDL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8A86F" w14:textId="1B1D28C0" w:rsidR="00CA278E" w:rsidRDefault="00CA278E">
            <w:pPr>
              <w:pStyle w:val="TableRowCentered"/>
              <w:jc w:val="left"/>
            </w:pPr>
            <w:r>
              <w:t>IDL</w:t>
            </w:r>
          </w:p>
        </w:tc>
      </w:tr>
      <w:tr w:rsidR="00CA278E" w14:paraId="1BCF590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98D6" w14:textId="7C969D51" w:rsidR="00CA278E" w:rsidRDefault="00CA278E">
            <w:pPr>
              <w:pStyle w:val="TableRow"/>
            </w:pPr>
            <w:r>
              <w:t xml:space="preserve">Reading Eggs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EE29" w14:textId="391E3116" w:rsidR="00CA278E" w:rsidRDefault="00CA278E">
            <w:pPr>
              <w:pStyle w:val="TableRowCentered"/>
              <w:jc w:val="left"/>
            </w:pPr>
            <w:r>
              <w:t xml:space="preserve">3P learning </w:t>
            </w:r>
          </w:p>
        </w:tc>
      </w:tr>
    </w:tbl>
    <w:p w14:paraId="2A7D555F" w14:textId="77777777" w:rsidR="00E66558" w:rsidRDefault="00E66558">
      <w:pPr>
        <w:spacing w:after="0" w:line="240" w:lineRule="auto"/>
      </w:pPr>
    </w:p>
    <w:bookmarkEnd w:id="14"/>
    <w:bookmarkEnd w:id="15"/>
    <w:bookmarkEnd w:id="16"/>
    <w:sectPr w:rsidR="00E66558">
      <w:headerReference w:type="default" r:id="rId33"/>
      <w:footerReference w:type="default" r:id="rId3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ADB402F" w:rsidR="005E28A4" w:rsidRDefault="009D71E8">
    <w:pPr>
      <w:pStyle w:val="Footer"/>
      <w:ind w:firstLine="4513"/>
    </w:pPr>
    <w:r>
      <w:fldChar w:fldCharType="begin"/>
    </w:r>
    <w:r>
      <w:instrText xml:space="preserve"> PAGE </w:instrText>
    </w:r>
    <w:r>
      <w:fldChar w:fldCharType="separate"/>
    </w:r>
    <w:r w:rsidR="001E6D99">
      <w:rPr>
        <w:noProof/>
      </w:rPr>
      <w:t>14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1E6D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671"/>
    <w:multiLevelType w:val="multilevel"/>
    <w:tmpl w:val="2DDE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0DC3372"/>
    <w:multiLevelType w:val="hybridMultilevel"/>
    <w:tmpl w:val="950E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0"/>
  </w:num>
  <w:num w:numId="8">
    <w:abstractNumId w:val="14"/>
  </w:num>
  <w:num w:numId="9">
    <w:abstractNumId w:val="12"/>
  </w:num>
  <w:num w:numId="10">
    <w:abstractNumId w:val="11"/>
  </w:num>
  <w:num w:numId="11">
    <w:abstractNumId w:val="3"/>
  </w:num>
  <w:num w:numId="12">
    <w:abstractNumId w:val="13"/>
  </w:num>
  <w:num w:numId="13">
    <w:abstractNumId w:val="8"/>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120AB1"/>
    <w:rsid w:val="001E6D99"/>
    <w:rsid w:val="00274489"/>
    <w:rsid w:val="00283D8F"/>
    <w:rsid w:val="00294A01"/>
    <w:rsid w:val="002B07D6"/>
    <w:rsid w:val="002C491B"/>
    <w:rsid w:val="002E2A1E"/>
    <w:rsid w:val="00383C93"/>
    <w:rsid w:val="004044AA"/>
    <w:rsid w:val="004940D4"/>
    <w:rsid w:val="004E0DD3"/>
    <w:rsid w:val="00533037"/>
    <w:rsid w:val="00561209"/>
    <w:rsid w:val="005A6E61"/>
    <w:rsid w:val="005E6680"/>
    <w:rsid w:val="006066C2"/>
    <w:rsid w:val="006371E6"/>
    <w:rsid w:val="00640CCA"/>
    <w:rsid w:val="006E7FB1"/>
    <w:rsid w:val="00706C9C"/>
    <w:rsid w:val="00741B9E"/>
    <w:rsid w:val="00755F12"/>
    <w:rsid w:val="007C2F04"/>
    <w:rsid w:val="00824B9D"/>
    <w:rsid w:val="008D4C38"/>
    <w:rsid w:val="008F11B2"/>
    <w:rsid w:val="00975328"/>
    <w:rsid w:val="009954CA"/>
    <w:rsid w:val="009D3B94"/>
    <w:rsid w:val="009D71E8"/>
    <w:rsid w:val="00A37B83"/>
    <w:rsid w:val="00A9139C"/>
    <w:rsid w:val="00AD1434"/>
    <w:rsid w:val="00AE64A0"/>
    <w:rsid w:val="00B272BD"/>
    <w:rsid w:val="00BE5CDA"/>
    <w:rsid w:val="00C022B9"/>
    <w:rsid w:val="00C26E44"/>
    <w:rsid w:val="00C91785"/>
    <w:rsid w:val="00CA278E"/>
    <w:rsid w:val="00D10458"/>
    <w:rsid w:val="00D303DE"/>
    <w:rsid w:val="00D33FE5"/>
    <w:rsid w:val="00DA3754"/>
    <w:rsid w:val="00E578A0"/>
    <w:rsid w:val="00E66558"/>
    <w:rsid w:val="00EA3D7C"/>
    <w:rsid w:val="00EE74A2"/>
    <w:rsid w:val="00F469EC"/>
    <w:rsid w:val="00FE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640CCA"/>
    <w:pPr>
      <w:suppressAutoHyphens w:val="0"/>
      <w:autoSpaceDN/>
      <w:spacing w:before="100" w:beforeAutospacing="1" w:after="100" w:afterAutospacing="1" w:line="240" w:lineRule="auto"/>
    </w:pPr>
    <w:rPr>
      <w:rFonts w:ascii="Times New Roman" w:hAnsi="Times New Roman"/>
      <w:color w:val="auto"/>
    </w:rPr>
  </w:style>
  <w:style w:type="paragraph" w:customStyle="1" w:styleId="xmsonormal">
    <w:name w:val="x_msonormal"/>
    <w:basedOn w:val="Normal"/>
    <w:rsid w:val="004E0DD3"/>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4E0DD3"/>
    <w:rPr>
      <w:b/>
      <w:bCs/>
    </w:rPr>
  </w:style>
  <w:style w:type="character" w:customStyle="1" w:styleId="normaltextrun">
    <w:name w:val="normaltextrun"/>
    <w:basedOn w:val="DefaultParagraphFont"/>
    <w:rsid w:val="00C9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6463">
      <w:bodyDiv w:val="1"/>
      <w:marLeft w:val="0"/>
      <w:marRight w:val="0"/>
      <w:marTop w:val="0"/>
      <w:marBottom w:val="0"/>
      <w:divBdr>
        <w:top w:val="none" w:sz="0" w:space="0" w:color="auto"/>
        <w:left w:val="none" w:sz="0" w:space="0" w:color="auto"/>
        <w:bottom w:val="none" w:sz="0" w:space="0" w:color="auto"/>
        <w:right w:val="none" w:sz="0" w:space="0" w:color="auto"/>
      </w:divBdr>
    </w:div>
    <w:div w:id="294606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mastery-learning" TargetMode="External"/><Relationship Id="rId18" Type="http://schemas.openxmlformats.org/officeDocument/2006/relationships/hyperlink" Target="https://educationendowmentfoundation.org.uk/education-evidence/teaching-learning-toolkit/small-group-tuition" TargetMode="External"/><Relationship Id="rId26" Type="http://schemas.openxmlformats.org/officeDocument/2006/relationships/hyperlink" Target="https://educationendowmentfoundation.org.uk/evidence-summaries/teaching-learning-toolkit/small-group-tuition/"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small-group-tuition" TargetMode="External"/><Relationship Id="rId34" Type="http://schemas.openxmlformats.org/officeDocument/2006/relationships/footer" Target="footer1.xml"/><Relationship Id="rId7" Type="http://schemas.openxmlformats.org/officeDocument/2006/relationships/hyperlink" Target="https://www.gov.uk/guidance/pupil-premium-effective-use-and-accountability" TargetMode="Externa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d2tic4wvo1iusb.cloudfront.net/eef-guidance-reports/literacy-ks2/EEF-Improving-literacy-in-key-stage-2-report-Second-edition.pdf" TargetMode="External"/><Relationship Id="rId25" Type="http://schemas.openxmlformats.org/officeDocument/2006/relationships/hyperlink" Target="https://educationendowmentfoundation.org.uk/education-evidence/teaching-learning-toolkit/one-to-one-tuitio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2tic4wvo1iusb.cloudfront.net/eef-guidance-reports/literacy-ks-1/Literacy_KS1_Guidance_Report_2020.pdf" TargetMode="External"/><Relationship Id="rId20" Type="http://schemas.openxmlformats.org/officeDocument/2006/relationships/hyperlink" Target="https://educationendowmentfoundation.org.uk/evidence-summaries/teaching-learning-toolkit/phonics/" TargetMode="External"/><Relationship Id="rId29"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2tic4wvo1iusb.cloudfront.net/eef-guidance-reports/literacy-ks2/EEF-Improving-literacy-in-key-stage-2-report-Second-edition.pdf" TargetMode="External"/><Relationship Id="rId24" Type="http://schemas.openxmlformats.org/officeDocument/2006/relationships/hyperlink" Target="https://educationendowmentfoundation.org.uk/evidence-summaries/teaching-learning-toolkit/small-group-tuition/" TargetMode="External"/><Relationship Id="rId32" Type="http://schemas.openxmlformats.org/officeDocument/2006/relationships/hyperlink" Target="https://educationendowmentfoundation.org.uk/education-evidence/guidance-reports/supporting-parents" TargetMode="Externa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hyperlink" Target="https://educationendowmentfoundation.org.uk/education-evidence/teaching-learning-toolkit/one-to-one-tuition" TargetMode="External"/><Relationship Id="rId28" Type="http://schemas.openxmlformats.org/officeDocument/2006/relationships/hyperlink" Target="https://educationendowmentfoundation.org.uk/education-evidence/teaching-learning-toolkit/teaching-assistant-interventions" TargetMode="External"/><Relationship Id="rId36" Type="http://schemas.openxmlformats.org/officeDocument/2006/relationships/theme" Target="theme/theme1.xml"/><Relationship Id="rId10" Type="http://schemas.openxmlformats.org/officeDocument/2006/relationships/hyperlink" Target="https://d2tic4wvo1iusb.cloudfront.net/eef-guidance-reports/literacy-ks-1/Literacy_KS1_Guidance_Report_2020.pdf" TargetMode="External"/><Relationship Id="rId19" Type="http://schemas.openxmlformats.org/officeDocument/2006/relationships/hyperlink" Target="https://educationendowmentfoundation.org.uk/education-evidence/teaching-learning-toolkit/oral-language-interventions" TargetMode="External"/><Relationship Id="rId31" Type="http://schemas.openxmlformats.org/officeDocument/2006/relationships/hyperlink" Target="https://educationendowmentfoundation.org.uk/education-evidence/teaching-learning-toolkit/parental-engagement" TargetMode="External"/><Relationship Id="rId4" Type="http://schemas.openxmlformats.org/officeDocument/2006/relationships/webSettings" Target="webSettings.xml"/><Relationship Id="rId9" Type="http://schemas.openxmlformats.org/officeDocument/2006/relationships/hyperlink" Target="https://educationendowmentfoundation.org.uk/tools/assessing-and-monitoring-pupil-progress/testing/standardised-tests/" TargetMode="External"/><Relationship Id="rId14" Type="http://schemas.openxmlformats.org/officeDocument/2006/relationships/hyperlink" Target="https://www.gov.uk/government/publications/choosing-a-phonics-teaching-programme" TargetMode="External"/><Relationship Id="rId22" Type="http://schemas.openxmlformats.org/officeDocument/2006/relationships/hyperlink" Target="https://educationendowmentfoundation.org.uk/evidence-summaries/teaching-learning-toolkit/phonics/" TargetMode="External"/><Relationship Id="rId27" Type="http://schemas.openxmlformats.org/officeDocument/2006/relationships/hyperlink" Target="https://educationendowmentfoundation.org.uk/education-evidence/teaching-learning-toolkit/metacognition-and-self-regulation" TargetMode="External"/><Relationship Id="rId30" Type="http://schemas.openxmlformats.org/officeDocument/2006/relationships/hyperlink" Target="https://www.gov.uk/government/publications/school-attendance/framework-for-securing-full-attendance-actions-for-schools-and-local-authorities" TargetMode="External"/><Relationship Id="rId35" Type="http://schemas.openxmlformats.org/officeDocument/2006/relationships/fontTable" Target="fontTable.xml"/><Relationship Id="rId8" Type="http://schemas.openxmlformats.org/officeDocument/2006/relationships/hyperlink" Target="https://www.gov.uk/guidance/pupil-premium-effective-use-and-accoun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teacher</cp:lastModifiedBy>
  <cp:revision>28</cp:revision>
  <cp:lastPrinted>2021-10-20T13:02:00Z</cp:lastPrinted>
  <dcterms:created xsi:type="dcterms:W3CDTF">2021-10-13T07:30:00Z</dcterms:created>
  <dcterms:modified xsi:type="dcterms:W3CDTF">2021-11-30T11:32:00Z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