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5E12" w14:textId="06BDEE76" w:rsidR="00F377F2" w:rsidRDefault="00F377F2">
      <w:pPr>
        <w:pStyle w:val="Heading1"/>
        <w:spacing w:before="77"/>
      </w:pPr>
      <w:r>
        <w:t>Charging and Letting 23/24</w:t>
      </w:r>
    </w:p>
    <w:p w14:paraId="3607ABB5" w14:textId="77777777" w:rsidR="00F377F2" w:rsidRDefault="00F377F2">
      <w:pPr>
        <w:pStyle w:val="Heading1"/>
        <w:spacing w:before="77"/>
      </w:pPr>
    </w:p>
    <w:p w14:paraId="5FE48D3B" w14:textId="41CDB92A" w:rsidR="002D7F1E" w:rsidRDefault="00F377F2">
      <w:pPr>
        <w:pStyle w:val="Heading1"/>
        <w:spacing w:before="77"/>
      </w:pPr>
      <w:r>
        <w:t>Extended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rPr>
          <w:spacing w:val="-10"/>
        </w:rPr>
        <w:t>–</w:t>
      </w:r>
    </w:p>
    <w:p w14:paraId="5E0B058C" w14:textId="77777777" w:rsidR="002D7F1E" w:rsidRDefault="00F377F2">
      <w:pPr>
        <w:spacing w:before="1"/>
        <w:ind w:left="100" w:right="351"/>
      </w:pPr>
      <w:r>
        <w:t>East</w:t>
      </w:r>
      <w:r>
        <w:rPr>
          <w:spacing w:val="-8"/>
        </w:rPr>
        <w:t xml:space="preserve"> </w:t>
      </w:r>
      <w:r>
        <w:t>Whitby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wraparound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childcare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 xml:space="preserve">for </w:t>
      </w:r>
      <w:proofErr w:type="gramStart"/>
      <w:r>
        <w:t>3-11 year olds</w:t>
      </w:r>
      <w:proofErr w:type="gramEnd"/>
      <w:r>
        <w:t xml:space="preserve"> at the Before &amp; After School Club’. Parents will be charged for use of the service and the session times and charges are as follows:</w:t>
      </w:r>
    </w:p>
    <w:p w14:paraId="15535115" w14:textId="77777777" w:rsidR="00F377F2" w:rsidRDefault="00F377F2">
      <w:pPr>
        <w:spacing w:before="2"/>
        <w:ind w:left="100" w:right="2101"/>
      </w:pPr>
      <w:r>
        <w:t>Full</w:t>
      </w:r>
      <w:r>
        <w:rPr>
          <w:spacing w:val="-4"/>
        </w:rPr>
        <w:t xml:space="preserve"> </w:t>
      </w:r>
      <w:r>
        <w:t>morning</w:t>
      </w:r>
      <w:r>
        <w:rPr>
          <w:spacing w:val="-2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snack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8.00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£1.5</w:t>
      </w:r>
      <w:r>
        <w:t xml:space="preserve">0 per 30 </w:t>
      </w:r>
      <w:proofErr w:type="gramStart"/>
      <w:r>
        <w:t>minutes</w:t>
      </w:r>
      <w:proofErr w:type="gramEnd"/>
    </w:p>
    <w:p w14:paraId="67E0A206" w14:textId="44DAB4B5" w:rsidR="002D7F1E" w:rsidRDefault="00F377F2">
      <w:pPr>
        <w:spacing w:before="2"/>
        <w:ind w:left="100" w:right="2101"/>
      </w:pPr>
      <w:r>
        <w:t xml:space="preserve">Full afternoon session including snack - 3.15pm until 5.15pm - £6.00 </w:t>
      </w:r>
      <w:proofErr w:type="gramStart"/>
      <w:r>
        <w:t>One hour</w:t>
      </w:r>
      <w:proofErr w:type="gramEnd"/>
      <w:r>
        <w:t xml:space="preserve"> afternoon session - £3.00</w:t>
      </w:r>
    </w:p>
    <w:p w14:paraId="2FB4BC0A" w14:textId="77777777" w:rsidR="002D7F1E" w:rsidRDefault="00F377F2">
      <w:pPr>
        <w:pStyle w:val="Heading1"/>
        <w:spacing w:before="249"/>
      </w:pPr>
      <w:r>
        <w:t>Early</w:t>
      </w:r>
      <w:r>
        <w:rPr>
          <w:spacing w:val="-5"/>
        </w:rPr>
        <w:t xml:space="preserve"> </w:t>
      </w:r>
      <w:r>
        <w:rPr>
          <w:spacing w:val="-2"/>
        </w:rPr>
        <w:t>Years</w:t>
      </w:r>
    </w:p>
    <w:p w14:paraId="439E88C6" w14:textId="77777777" w:rsidR="002D7F1E" w:rsidRDefault="00F377F2">
      <w:pPr>
        <w:pStyle w:val="Heading2"/>
      </w:pPr>
      <w:r>
        <w:t>Nursery</w:t>
      </w:r>
      <w:r>
        <w:rPr>
          <w:spacing w:val="-6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hours</w:t>
      </w:r>
    </w:p>
    <w:p w14:paraId="33F1F629" w14:textId="77777777" w:rsidR="002D7F1E" w:rsidRDefault="00F377F2">
      <w:pPr>
        <w:pStyle w:val="BodyText"/>
        <w:spacing w:before="181"/>
        <w:rPr>
          <w:rFonts w:ascii="Arial"/>
        </w:rPr>
      </w:pPr>
      <w:r>
        <w:rPr>
          <w:rFonts w:ascii="Arial"/>
        </w:rPr>
        <w:t xml:space="preserve">All </w:t>
      </w:r>
      <w:proofErr w:type="gramStart"/>
      <w:r>
        <w:rPr>
          <w:rFonts w:ascii="Arial"/>
        </w:rPr>
        <w:t>3 and 4 year old</w:t>
      </w:r>
      <w:proofErr w:type="gramEnd"/>
      <w:r>
        <w:rPr>
          <w:rFonts w:ascii="Arial"/>
        </w:rPr>
        <w:t xml:space="preserve"> children have an entitlement to 15 hours funded entitlement and this</w:t>
      </w:r>
      <w:r>
        <w:rPr>
          <w:rFonts w:ascii="Arial"/>
        </w:rPr>
        <w:t xml:space="preserve"> entitlement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always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completely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free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point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 delivery.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parental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agreement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will be required in relation to the funded 15 hours provision.</w:t>
      </w:r>
    </w:p>
    <w:p w14:paraId="647D61C0" w14:textId="77777777" w:rsidR="002D7F1E" w:rsidRDefault="00F377F2">
      <w:pPr>
        <w:pStyle w:val="BodyText"/>
        <w:spacing w:line="259" w:lineRule="auto"/>
        <w:ind w:right="98"/>
      </w:pPr>
      <w:r>
        <w:t>Additional sessions over the 15 hours per week entitlement may be available but this is dependent</w:t>
      </w:r>
      <w:r>
        <w:t xml:space="preserve"> upon the number of children who are attending for funded sessions and to whom priority will be given.</w:t>
      </w:r>
      <w:r>
        <w:rPr>
          <w:spacing w:val="-2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£12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session.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agreement should include details of the additional chargeable sessions which will only be guaranteed for the duration of 1 term with the agreement being put into place each term to define requirements, again dependent upon availability.</w:t>
      </w:r>
    </w:p>
    <w:p w14:paraId="391C014E" w14:textId="77777777" w:rsidR="002D7F1E" w:rsidRDefault="00F377F2">
      <w:pPr>
        <w:pStyle w:val="Heading2"/>
        <w:spacing w:before="161" w:line="252" w:lineRule="exact"/>
        <w:rPr>
          <w:rFonts w:ascii="Arial"/>
        </w:rPr>
      </w:pPr>
      <w:r>
        <w:rPr>
          <w:rFonts w:ascii="Arial"/>
        </w:rPr>
        <w:t>Lunchtime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Sessions</w:t>
      </w:r>
    </w:p>
    <w:p w14:paraId="026ADF29" w14:textId="47C40786" w:rsidR="002D7F1E" w:rsidRDefault="00F377F2">
      <w:pPr>
        <w:ind w:left="100" w:right="351"/>
        <w:rPr>
          <w:i/>
        </w:rPr>
      </w:pP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optional</w:t>
      </w:r>
      <w:r>
        <w:rPr>
          <w:i/>
          <w:spacing w:val="-3"/>
        </w:rPr>
        <w:t xml:space="preserve"> </w:t>
      </w:r>
      <w:r>
        <w:rPr>
          <w:i/>
        </w:rPr>
        <w:t>charge</w:t>
      </w:r>
      <w:r>
        <w:rPr>
          <w:i/>
          <w:spacing w:val="-4"/>
        </w:rPr>
        <w:t xml:space="preserve"> </w:t>
      </w:r>
      <w:r>
        <w:rPr>
          <w:i/>
        </w:rPr>
        <w:t xml:space="preserve">of </w:t>
      </w:r>
      <w:r>
        <w:rPr>
          <w:b/>
          <w:i/>
        </w:rPr>
        <w:t>£2:00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(change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necessary)</w:t>
      </w:r>
      <w:r>
        <w:rPr>
          <w:b/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cover</w:t>
      </w:r>
      <w:r>
        <w:rPr>
          <w:i/>
          <w:spacing w:val="-3"/>
        </w:rPr>
        <w:t xml:space="preserve"> </w:t>
      </w:r>
      <w:r>
        <w:rPr>
          <w:i/>
        </w:rPr>
        <w:t>school</w:t>
      </w:r>
      <w:r>
        <w:rPr>
          <w:i/>
          <w:spacing w:val="-3"/>
        </w:rPr>
        <w:t xml:space="preserve"> </w:t>
      </w:r>
      <w:r>
        <w:rPr>
          <w:i/>
        </w:rPr>
        <w:t>dinner</w:t>
      </w:r>
      <w:r>
        <w:rPr>
          <w:i/>
          <w:spacing w:val="-3"/>
        </w:rPr>
        <w:t xml:space="preserve"> </w:t>
      </w:r>
      <w:r>
        <w:rPr>
          <w:i/>
        </w:rPr>
        <w:t xml:space="preserve">where </w:t>
      </w:r>
      <w:r>
        <w:rPr>
          <w:i/>
          <w:spacing w:val="-2"/>
        </w:rPr>
        <w:t>required.</w:t>
      </w:r>
    </w:p>
    <w:p w14:paraId="58FFE8DB" w14:textId="77777777" w:rsidR="002D7F1E" w:rsidRDefault="002D7F1E">
      <w:pPr>
        <w:spacing w:before="251"/>
        <w:rPr>
          <w:i/>
        </w:rPr>
      </w:pPr>
    </w:p>
    <w:p w14:paraId="6C9505E8" w14:textId="77777777" w:rsidR="002D7F1E" w:rsidRDefault="00F377F2">
      <w:pPr>
        <w:ind w:left="100" w:right="6442"/>
      </w:pPr>
      <w:r>
        <w:rPr>
          <w:b/>
        </w:rPr>
        <w:t>Letting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rooms</w:t>
      </w:r>
      <w:r>
        <w:rPr>
          <w:b/>
          <w:spacing w:val="-9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</w:rPr>
        <w:t xml:space="preserve">site </w:t>
      </w:r>
      <w:r>
        <w:t>Dining Hall £20/ hour School Hall £20 / hour Subject to review</w:t>
      </w:r>
    </w:p>
    <w:p w14:paraId="2C1078CA" w14:textId="08DDD8AA" w:rsidR="002D7F1E" w:rsidRDefault="00F377F2">
      <w:pPr>
        <w:spacing w:before="1"/>
        <w:ind w:left="100" w:right="4900"/>
      </w:pPr>
      <w:r>
        <w:t>Playing</w:t>
      </w:r>
      <w:r>
        <w:rPr>
          <w:spacing w:val="-4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£</w:t>
      </w:r>
      <w:r>
        <w:rPr>
          <w:spacing w:val="-7"/>
        </w:rPr>
        <w:t xml:space="preserve"> </w:t>
      </w:r>
      <w:r>
        <w:t xml:space="preserve">10 </w:t>
      </w:r>
      <w:r>
        <w:t>match or training session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£30 </w:t>
      </w:r>
      <w:r>
        <w:t>competition Sports Court £ 15</w:t>
      </w:r>
    </w:p>
    <w:p w14:paraId="0EF69941" w14:textId="77777777" w:rsidR="002D7F1E" w:rsidRDefault="00F377F2">
      <w:pPr>
        <w:ind w:left="100" w:right="351"/>
        <w:rPr>
          <w:b/>
        </w:rPr>
      </w:pP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additional</w:t>
      </w:r>
      <w:r>
        <w:rPr>
          <w:b/>
          <w:spacing w:val="-2"/>
        </w:rPr>
        <w:t xml:space="preserve"> </w:t>
      </w:r>
      <w:r>
        <w:rPr>
          <w:b/>
        </w:rPr>
        <w:t>charges</w:t>
      </w:r>
      <w:r>
        <w:rPr>
          <w:b/>
          <w:spacing w:val="-3"/>
        </w:rPr>
        <w:t xml:space="preserve"> </w:t>
      </w:r>
      <w:r>
        <w:rPr>
          <w:b/>
        </w:rPr>
        <w:t>or caretaking</w:t>
      </w:r>
      <w:r>
        <w:rPr>
          <w:b/>
          <w:spacing w:val="-6"/>
        </w:rPr>
        <w:t xml:space="preserve"> </w:t>
      </w:r>
      <w:r>
        <w:rPr>
          <w:b/>
        </w:rPr>
        <w:t>work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charged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individual organisation as required.</w:t>
      </w:r>
    </w:p>
    <w:sectPr w:rsidR="002D7F1E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F1E"/>
    <w:rsid w:val="002D7F1E"/>
    <w:rsid w:val="00F3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069B"/>
  <w15:docId w15:val="{210393F6-81C1-4A86-BF79-059040F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"/>
      <w:ind w:left="100"/>
      <w:outlineLvl w:val="1"/>
    </w:pPr>
    <w:rPr>
      <w:rFonts w:ascii="Calibri" w:eastAsia="Calibri" w:hAnsi="Calibri" w:cs="Calibr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 w:cs="Calibri"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Dover</dc:creator>
  <cp:lastModifiedBy>Smith, S</cp:lastModifiedBy>
  <cp:revision>2</cp:revision>
  <dcterms:created xsi:type="dcterms:W3CDTF">2024-02-13T14:57:00Z</dcterms:created>
  <dcterms:modified xsi:type="dcterms:W3CDTF">2024-02-13T15:12:00Z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2016</vt:lpwstr>
  </property>
</Properties>
</file>