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415"/>
        <w:tblW w:w="0" w:type="auto"/>
        <w:tblLook w:val="04A0" w:firstRow="1" w:lastRow="0" w:firstColumn="1" w:lastColumn="0" w:noHBand="0" w:noVBand="1"/>
      </w:tblPr>
      <w:tblGrid>
        <w:gridCol w:w="2830"/>
        <w:gridCol w:w="4820"/>
        <w:gridCol w:w="6298"/>
      </w:tblGrid>
      <w:tr w:rsidR="003843A6" w:rsidTr="006653F5">
        <w:tc>
          <w:tcPr>
            <w:tcW w:w="13948" w:type="dxa"/>
            <w:gridSpan w:val="3"/>
            <w:shd w:val="clear" w:color="auto" w:fill="FBE4D5" w:themeFill="accent2" w:themeFillTint="33"/>
          </w:tcPr>
          <w:p w:rsidR="003843A6" w:rsidRPr="00B21419" w:rsidRDefault="003843A6" w:rsidP="00384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Local </w:t>
            </w:r>
            <w:r w:rsidR="00633E63">
              <w:rPr>
                <w:sz w:val="18"/>
                <w:szCs w:val="18"/>
              </w:rPr>
              <w:t>History Core Subject: Year 6</w:t>
            </w:r>
          </w:p>
        </w:tc>
      </w:tr>
      <w:tr w:rsidR="003843A6" w:rsidTr="006653F5">
        <w:tc>
          <w:tcPr>
            <w:tcW w:w="13948" w:type="dxa"/>
            <w:gridSpan w:val="3"/>
            <w:shd w:val="clear" w:color="auto" w:fill="FBE4D5" w:themeFill="accent2" w:themeFillTint="33"/>
          </w:tcPr>
          <w:p w:rsidR="003843A6" w:rsidRDefault="003843A6" w:rsidP="00B214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National Curriculum:  Pupils should be taught about:</w:t>
            </w:r>
          </w:p>
        </w:tc>
      </w:tr>
      <w:tr w:rsidR="003843A6" w:rsidTr="00FF0D2F">
        <w:tc>
          <w:tcPr>
            <w:tcW w:w="13948" w:type="dxa"/>
            <w:gridSpan w:val="3"/>
            <w:shd w:val="clear" w:color="auto" w:fill="FFFFFF" w:themeFill="background1"/>
          </w:tcPr>
          <w:p w:rsidR="00EB0C4E" w:rsidRPr="00A8422F" w:rsidRDefault="003843A6" w:rsidP="00EB0C4E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E66C0E">
              <w:rPr>
                <w:sz w:val="18"/>
                <w:szCs w:val="18"/>
              </w:rPr>
              <w:t xml:space="preserve"> </w:t>
            </w:r>
            <w:r w:rsidR="00EB0C4E" w:rsidRPr="00A8422F">
              <w:rPr>
                <w:sz w:val="18"/>
                <w:szCs w:val="18"/>
              </w:rPr>
              <w:t xml:space="preserve"> Events beyond living memory that are significant nationally or globally </w:t>
            </w:r>
          </w:p>
          <w:p w:rsidR="00EB0C4E" w:rsidRPr="00A8422F" w:rsidRDefault="00EB0C4E" w:rsidP="00EB0C4E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A8422F">
              <w:rPr>
                <w:sz w:val="18"/>
                <w:szCs w:val="18"/>
              </w:rPr>
              <w:t xml:space="preserve">The lives of significant individuals in the past who have contributed to national and international achievements. </w:t>
            </w:r>
          </w:p>
          <w:p w:rsidR="00EB0C4E" w:rsidRPr="00A8422F" w:rsidRDefault="00EB0C4E" w:rsidP="00EB0C4E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A8422F">
              <w:rPr>
                <w:sz w:val="18"/>
                <w:szCs w:val="18"/>
              </w:rPr>
              <w:t xml:space="preserve">Some should be used to compare aspects of life in different periods </w:t>
            </w:r>
          </w:p>
          <w:p w:rsidR="003843A6" w:rsidRPr="00E66C0E" w:rsidRDefault="00EB0C4E" w:rsidP="00EB0C4E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A8422F">
              <w:rPr>
                <w:sz w:val="18"/>
                <w:szCs w:val="18"/>
              </w:rPr>
              <w:t>Signif</w:t>
            </w:r>
            <w:r>
              <w:rPr>
                <w:sz w:val="18"/>
                <w:szCs w:val="18"/>
              </w:rPr>
              <w:t xml:space="preserve">icant historical events </w:t>
            </w:r>
            <w:r w:rsidRPr="00A8422F">
              <w:rPr>
                <w:sz w:val="18"/>
                <w:szCs w:val="18"/>
              </w:rPr>
              <w:t>and places in their own locality.</w:t>
            </w:r>
          </w:p>
        </w:tc>
      </w:tr>
      <w:tr w:rsidR="00B21419" w:rsidTr="006653F5">
        <w:tc>
          <w:tcPr>
            <w:tcW w:w="2830" w:type="dxa"/>
            <w:shd w:val="clear" w:color="auto" w:fill="FBE4D5" w:themeFill="accent2" w:themeFillTint="33"/>
          </w:tcPr>
          <w:p w:rsidR="00B21419" w:rsidRPr="00B21419" w:rsidRDefault="00B21419" w:rsidP="00B21419">
            <w:pPr>
              <w:rPr>
                <w:sz w:val="18"/>
                <w:szCs w:val="18"/>
              </w:rPr>
            </w:pPr>
            <w:r w:rsidRPr="00B21419">
              <w:rPr>
                <w:sz w:val="18"/>
                <w:szCs w:val="18"/>
              </w:rPr>
              <w:t>Historical Era:</w:t>
            </w:r>
          </w:p>
        </w:tc>
        <w:tc>
          <w:tcPr>
            <w:tcW w:w="11118" w:type="dxa"/>
            <w:gridSpan w:val="2"/>
            <w:shd w:val="clear" w:color="auto" w:fill="FFFFFF" w:themeFill="background1"/>
          </w:tcPr>
          <w:p w:rsidR="00B21419" w:rsidRPr="00B21419" w:rsidRDefault="00633E63" w:rsidP="00231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Broad Sweep of History</w:t>
            </w:r>
            <w:r w:rsidR="00AC523B">
              <w:rPr>
                <w:sz w:val="18"/>
                <w:szCs w:val="18"/>
              </w:rPr>
              <w:t xml:space="preserve"> in Biographies</w:t>
            </w:r>
          </w:p>
        </w:tc>
      </w:tr>
      <w:tr w:rsidR="00B21419" w:rsidTr="006A35E9">
        <w:trPr>
          <w:trHeight w:val="779"/>
        </w:trPr>
        <w:tc>
          <w:tcPr>
            <w:tcW w:w="2830" w:type="dxa"/>
            <w:shd w:val="clear" w:color="auto" w:fill="FBE4D5" w:themeFill="accent2" w:themeFillTint="33"/>
          </w:tcPr>
          <w:p w:rsidR="00B21419" w:rsidRPr="00B21419" w:rsidRDefault="00B21419" w:rsidP="00B21419">
            <w:pPr>
              <w:rPr>
                <w:sz w:val="18"/>
                <w:szCs w:val="18"/>
              </w:rPr>
            </w:pPr>
            <w:r w:rsidRPr="00B21419">
              <w:rPr>
                <w:sz w:val="18"/>
                <w:szCs w:val="18"/>
              </w:rPr>
              <w:t>Specific Focus:</w:t>
            </w:r>
          </w:p>
        </w:tc>
        <w:tc>
          <w:tcPr>
            <w:tcW w:w="11118" w:type="dxa"/>
            <w:gridSpan w:val="2"/>
            <w:shd w:val="clear" w:color="auto" w:fill="FFFFFF" w:themeFill="background1"/>
          </w:tcPr>
          <w:p w:rsidR="00B21419" w:rsidRPr="00633E63" w:rsidRDefault="00633E63" w:rsidP="00690323">
            <w:pPr>
              <w:rPr>
                <w:sz w:val="18"/>
                <w:szCs w:val="18"/>
              </w:rPr>
            </w:pPr>
            <w:r w:rsidRPr="00633E63">
              <w:rPr>
                <w:sz w:val="18"/>
                <w:szCs w:val="18"/>
              </w:rPr>
              <w:t>Historical Legacies (Comparative Study)   This study affords the opportunity to conduct an historical analyse of the contribution of local historical figures to local, national and world history- Individuals who have been studied through the course of Key Stage 1 and 2 should be revisited</w:t>
            </w:r>
            <w:r w:rsidR="00BC1E5A">
              <w:rPr>
                <w:sz w:val="18"/>
                <w:szCs w:val="18"/>
              </w:rPr>
              <w:t>.  It also links with local geography in terms of unique human and physical landscape that has attracted and inspired visitors to Whitby</w:t>
            </w:r>
            <w:r w:rsidR="006A35E9">
              <w:rPr>
                <w:sz w:val="18"/>
                <w:szCs w:val="18"/>
              </w:rPr>
              <w:t xml:space="preserve"> and the surrounding area</w:t>
            </w:r>
            <w:r w:rsidR="00BC1E5A">
              <w:rPr>
                <w:sz w:val="18"/>
                <w:szCs w:val="18"/>
              </w:rPr>
              <w:t xml:space="preserve"> and their legacy.</w:t>
            </w:r>
          </w:p>
        </w:tc>
      </w:tr>
      <w:tr w:rsidR="00633E63" w:rsidTr="006653F5">
        <w:tc>
          <w:tcPr>
            <w:tcW w:w="2830" w:type="dxa"/>
            <w:shd w:val="clear" w:color="auto" w:fill="FBE4D5" w:themeFill="accent2" w:themeFillTint="33"/>
          </w:tcPr>
          <w:p w:rsidR="00633E63" w:rsidRPr="00A93378" w:rsidRDefault="00633E63" w:rsidP="00633E63">
            <w:pPr>
              <w:rPr>
                <w:sz w:val="18"/>
                <w:szCs w:val="18"/>
              </w:rPr>
            </w:pPr>
            <w:r w:rsidRPr="00A93378">
              <w:rPr>
                <w:sz w:val="18"/>
                <w:szCs w:val="18"/>
              </w:rPr>
              <w:t>Project Question:</w:t>
            </w:r>
          </w:p>
        </w:tc>
        <w:tc>
          <w:tcPr>
            <w:tcW w:w="11118" w:type="dxa"/>
            <w:gridSpan w:val="2"/>
            <w:shd w:val="clear" w:color="auto" w:fill="FFFFFF" w:themeFill="background1"/>
          </w:tcPr>
          <w:p w:rsidR="00633E63" w:rsidRPr="002F3F54" w:rsidRDefault="00D37C32" w:rsidP="00D37C32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Identify </w:t>
            </w:r>
            <w:r w:rsidR="00633E63" w:rsidRPr="00914F5E">
              <w:rPr>
                <w:sz w:val="16"/>
                <w:szCs w:val="16"/>
              </w:rPr>
              <w:t>significant historical figures who lived in</w:t>
            </w:r>
            <w:r>
              <w:rPr>
                <w:sz w:val="16"/>
                <w:szCs w:val="16"/>
              </w:rPr>
              <w:t xml:space="preserve"> and visited Whitby in the past. What are their cultural legacies?</w:t>
            </w:r>
            <w:bookmarkStart w:id="0" w:name="_GoBack"/>
            <w:bookmarkEnd w:id="0"/>
          </w:p>
        </w:tc>
      </w:tr>
      <w:tr w:rsidR="00633E63" w:rsidTr="006653F5">
        <w:tc>
          <w:tcPr>
            <w:tcW w:w="2830" w:type="dxa"/>
            <w:shd w:val="clear" w:color="auto" w:fill="FBE4D5" w:themeFill="accent2" w:themeFillTint="33"/>
          </w:tcPr>
          <w:p w:rsidR="00633E63" w:rsidRPr="00A93378" w:rsidRDefault="00633E63" w:rsidP="00633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Key Themes</w:t>
            </w:r>
          </w:p>
        </w:tc>
        <w:tc>
          <w:tcPr>
            <w:tcW w:w="11118" w:type="dxa"/>
            <w:gridSpan w:val="2"/>
            <w:shd w:val="clear" w:color="auto" w:fill="FFFFFF" w:themeFill="background1"/>
          </w:tcPr>
          <w:p w:rsidR="00633E63" w:rsidRPr="006C2472" w:rsidRDefault="00633E63" w:rsidP="00633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Settlement          Industry             Technology                            Economy                      Continuity and Change  Culture</w:t>
            </w:r>
          </w:p>
        </w:tc>
      </w:tr>
      <w:tr w:rsidR="00633E63" w:rsidTr="006653F5">
        <w:tc>
          <w:tcPr>
            <w:tcW w:w="7650" w:type="dxa"/>
            <w:gridSpan w:val="2"/>
            <w:shd w:val="clear" w:color="auto" w:fill="FBE4D5" w:themeFill="accent2" w:themeFillTint="33"/>
          </w:tcPr>
          <w:p w:rsidR="00633E63" w:rsidRPr="00A93378" w:rsidRDefault="00633E63" w:rsidP="00633E63">
            <w:pPr>
              <w:rPr>
                <w:sz w:val="18"/>
                <w:szCs w:val="18"/>
              </w:rPr>
            </w:pPr>
            <w:r w:rsidRPr="00A93378">
              <w:rPr>
                <w:sz w:val="18"/>
                <w:szCs w:val="18"/>
              </w:rPr>
              <w:t>Declarative Knowledge:</w:t>
            </w:r>
          </w:p>
        </w:tc>
        <w:tc>
          <w:tcPr>
            <w:tcW w:w="6298" w:type="dxa"/>
            <w:shd w:val="clear" w:color="auto" w:fill="FBE4D5" w:themeFill="accent2" w:themeFillTint="33"/>
          </w:tcPr>
          <w:p w:rsidR="00633E63" w:rsidRPr="000250CF" w:rsidRDefault="00633E63" w:rsidP="00633E63">
            <w:pPr>
              <w:pStyle w:val="Default"/>
              <w:rPr>
                <w:sz w:val="18"/>
                <w:szCs w:val="18"/>
              </w:rPr>
            </w:pPr>
            <w:r w:rsidRPr="000250CF">
              <w:rPr>
                <w:sz w:val="18"/>
                <w:szCs w:val="18"/>
              </w:rPr>
              <w:t>Procedural Knowledge</w:t>
            </w:r>
          </w:p>
        </w:tc>
      </w:tr>
      <w:tr w:rsidR="00633E63" w:rsidTr="001E533E">
        <w:tc>
          <w:tcPr>
            <w:tcW w:w="7650" w:type="dxa"/>
            <w:gridSpan w:val="2"/>
            <w:vMerge w:val="restart"/>
            <w:shd w:val="clear" w:color="auto" w:fill="FFFFFF" w:themeFill="background1"/>
          </w:tcPr>
          <w:p w:rsidR="00633E63" w:rsidRPr="00C3497B" w:rsidRDefault="00633E63" w:rsidP="00633E63">
            <w:pPr>
              <w:rPr>
                <w:b/>
                <w:sz w:val="18"/>
                <w:szCs w:val="18"/>
              </w:rPr>
            </w:pPr>
            <w:r w:rsidRPr="00C3497B">
              <w:rPr>
                <w:b/>
                <w:sz w:val="18"/>
                <w:szCs w:val="18"/>
              </w:rPr>
              <w:t>General</w:t>
            </w:r>
          </w:p>
          <w:p w:rsidR="00633E63" w:rsidRDefault="00633E63" w:rsidP="00633E63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C3497B">
              <w:rPr>
                <w:b/>
                <w:sz w:val="18"/>
                <w:szCs w:val="18"/>
              </w:rPr>
              <w:t>Know</w:t>
            </w:r>
            <w:r>
              <w:rPr>
                <w:sz w:val="18"/>
                <w:szCs w:val="18"/>
              </w:rPr>
              <w:t xml:space="preserve"> history is the study of the past (events that have already happened)</w:t>
            </w:r>
          </w:p>
          <w:p w:rsidR="00633E63" w:rsidRPr="00BE731A" w:rsidRDefault="00633E63" w:rsidP="00633E63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BE731A">
              <w:rPr>
                <w:b/>
                <w:sz w:val="18"/>
                <w:szCs w:val="18"/>
              </w:rPr>
              <w:t>Know</w:t>
            </w:r>
            <w:r w:rsidRPr="00BE731A">
              <w:rPr>
                <w:sz w:val="18"/>
                <w:szCs w:val="18"/>
              </w:rPr>
              <w:t xml:space="preserve"> BCE – Before the Common Era is a secular term(religiously neutral term) </w:t>
            </w:r>
          </w:p>
          <w:p w:rsidR="00633E63" w:rsidRDefault="00633E63" w:rsidP="00633E63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BE731A">
              <w:rPr>
                <w:b/>
                <w:sz w:val="18"/>
                <w:szCs w:val="18"/>
              </w:rPr>
              <w:t>Know</w:t>
            </w:r>
            <w:r w:rsidRPr="00BE731A">
              <w:rPr>
                <w:sz w:val="18"/>
                <w:szCs w:val="18"/>
              </w:rPr>
              <w:t xml:space="preserve"> CE –Common Era is a secular term (religiously neutral terms)</w:t>
            </w:r>
          </w:p>
          <w:p w:rsidR="00633E63" w:rsidRPr="00C3497B" w:rsidRDefault="00633E63" w:rsidP="00633E63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C3497B">
              <w:rPr>
                <w:b/>
                <w:sz w:val="18"/>
                <w:szCs w:val="18"/>
              </w:rPr>
              <w:t>Know</w:t>
            </w:r>
            <w:r w:rsidRPr="00C3497B">
              <w:rPr>
                <w:sz w:val="18"/>
                <w:szCs w:val="18"/>
              </w:rPr>
              <w:t xml:space="preserve"> the historical time line </w:t>
            </w:r>
            <w:proofErr w:type="gramStart"/>
            <w:r w:rsidRPr="00C3497B">
              <w:rPr>
                <w:sz w:val="18"/>
                <w:szCs w:val="18"/>
              </w:rPr>
              <w:t>is divided</w:t>
            </w:r>
            <w:proofErr w:type="gramEnd"/>
            <w:r w:rsidRPr="00C3497B">
              <w:rPr>
                <w:sz w:val="18"/>
                <w:szCs w:val="18"/>
              </w:rPr>
              <w:t xml:space="preserve"> into </w:t>
            </w:r>
            <w:r>
              <w:rPr>
                <w:sz w:val="18"/>
                <w:szCs w:val="18"/>
              </w:rPr>
              <w:t xml:space="preserve">historical </w:t>
            </w:r>
            <w:r w:rsidRPr="00C3497B">
              <w:rPr>
                <w:sz w:val="18"/>
                <w:szCs w:val="18"/>
              </w:rPr>
              <w:t>eras (centuries, reigns, economic systems etc.)</w:t>
            </w:r>
          </w:p>
          <w:p w:rsidR="00633E63" w:rsidRDefault="00633E63" w:rsidP="00633E63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C3497B">
              <w:rPr>
                <w:b/>
                <w:sz w:val="18"/>
                <w:szCs w:val="18"/>
              </w:rPr>
              <w:t xml:space="preserve">Know </w:t>
            </w:r>
            <w:r>
              <w:rPr>
                <w:sz w:val="18"/>
                <w:szCs w:val="18"/>
              </w:rPr>
              <w:t xml:space="preserve">about significant events and people on the chronological time line in the context </w:t>
            </w:r>
            <w:proofErr w:type="gramStart"/>
            <w:r>
              <w:rPr>
                <w:sz w:val="18"/>
                <w:szCs w:val="18"/>
              </w:rPr>
              <w:t>of  local</w:t>
            </w:r>
            <w:proofErr w:type="gramEnd"/>
            <w:r>
              <w:rPr>
                <w:sz w:val="18"/>
                <w:szCs w:val="18"/>
              </w:rPr>
              <w:t>, the United Kingdom and world history.</w:t>
            </w:r>
          </w:p>
          <w:p w:rsidR="00633E63" w:rsidRPr="00C3497B" w:rsidRDefault="00633E63" w:rsidP="00633E63">
            <w:pPr>
              <w:pStyle w:val="ListParagraph"/>
              <w:rPr>
                <w:sz w:val="18"/>
                <w:szCs w:val="18"/>
              </w:rPr>
            </w:pPr>
          </w:p>
          <w:p w:rsidR="00633E63" w:rsidRDefault="00633E63" w:rsidP="00633E63">
            <w:pPr>
              <w:rPr>
                <w:b/>
                <w:sz w:val="18"/>
                <w:szCs w:val="18"/>
              </w:rPr>
            </w:pPr>
            <w:r w:rsidRPr="00E83462">
              <w:rPr>
                <w:b/>
                <w:sz w:val="18"/>
                <w:szCs w:val="18"/>
              </w:rPr>
              <w:t>Specific</w:t>
            </w:r>
          </w:p>
          <w:p w:rsidR="00633E63" w:rsidRDefault="00633E63" w:rsidP="00633E63">
            <w:pPr>
              <w:rPr>
                <w:b/>
                <w:sz w:val="18"/>
                <w:szCs w:val="18"/>
              </w:rPr>
            </w:pPr>
          </w:p>
          <w:p w:rsidR="009D6F3A" w:rsidRDefault="009D6F3A" w:rsidP="009D6F3A">
            <w:pPr>
              <w:pStyle w:val="ListParagraph"/>
              <w:numPr>
                <w:ilvl w:val="0"/>
                <w:numId w:val="14"/>
              </w:numPr>
              <w:tabs>
                <w:tab w:val="left" w:pos="1253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Know historical figures of significance already studied and their contributions</w:t>
            </w:r>
          </w:p>
          <w:p w:rsidR="009D6F3A" w:rsidRPr="009D6F3A" w:rsidRDefault="009D6F3A" w:rsidP="009D6F3A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9D6F3A">
              <w:rPr>
                <w:b/>
                <w:sz w:val="18"/>
                <w:szCs w:val="18"/>
              </w:rPr>
              <w:t xml:space="preserve">Know </w:t>
            </w:r>
            <w:r w:rsidRPr="009D6F3A">
              <w:rPr>
                <w:sz w:val="20"/>
                <w:szCs w:val="20"/>
              </w:rPr>
              <w:t xml:space="preserve"> Elizabeth Gaskell the novelist visited Whitby in 1859 Elizabeth Gaskell Novelist</w:t>
            </w:r>
          </w:p>
          <w:p w:rsidR="009D6F3A" w:rsidRPr="005D0FD0" w:rsidRDefault="009D6F3A" w:rsidP="002F1A9B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5D0FD0">
              <w:rPr>
                <w:b/>
                <w:sz w:val="20"/>
                <w:szCs w:val="20"/>
              </w:rPr>
              <w:t xml:space="preserve">Know </w:t>
            </w:r>
            <w:r w:rsidRPr="005D0FD0">
              <w:rPr>
                <w:sz w:val="20"/>
                <w:szCs w:val="20"/>
              </w:rPr>
              <w:t>Elizabeth Gaskell is the author of ‘North and South’, ‘Gothic Tales’, ;Cranford’,  ‘Wives and Daughters’ and ‘Ruth’</w:t>
            </w:r>
          </w:p>
          <w:p w:rsidR="005D0FD0" w:rsidRPr="005D0FD0" w:rsidRDefault="009D6F3A" w:rsidP="005D0FD0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5D0FD0">
              <w:rPr>
                <w:sz w:val="20"/>
                <w:szCs w:val="20"/>
              </w:rPr>
              <w:t>Know ‘Dmitry’</w:t>
            </w:r>
            <w:r w:rsidR="005D0FD0" w:rsidRPr="005D0FD0">
              <w:rPr>
                <w:sz w:val="20"/>
                <w:szCs w:val="20"/>
              </w:rPr>
              <w:t xml:space="preserve"> was</w:t>
            </w:r>
            <w:r w:rsidRPr="005D0FD0">
              <w:rPr>
                <w:sz w:val="20"/>
                <w:szCs w:val="20"/>
              </w:rPr>
              <w:t xml:space="preserve"> shipwreck</w:t>
            </w:r>
            <w:r w:rsidR="005D0FD0" w:rsidRPr="005D0FD0">
              <w:rPr>
                <w:sz w:val="20"/>
                <w:szCs w:val="20"/>
              </w:rPr>
              <w:t>ed of the coast of Whitby in</w:t>
            </w:r>
            <w:r w:rsidRPr="005D0FD0">
              <w:rPr>
                <w:sz w:val="20"/>
                <w:szCs w:val="20"/>
              </w:rPr>
              <w:t xml:space="preserve"> </w:t>
            </w:r>
            <w:r w:rsidR="005D0FD0" w:rsidRPr="005D0FD0">
              <w:rPr>
                <w:sz w:val="20"/>
                <w:szCs w:val="20"/>
              </w:rPr>
              <w:t xml:space="preserve"> </w:t>
            </w:r>
            <w:r w:rsidRPr="005D0FD0">
              <w:rPr>
                <w:sz w:val="20"/>
                <w:szCs w:val="20"/>
              </w:rPr>
              <w:t>1885</w:t>
            </w:r>
          </w:p>
          <w:p w:rsidR="009D6F3A" w:rsidRPr="005D0FD0" w:rsidRDefault="005D0FD0" w:rsidP="005D0FD0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5D0FD0">
              <w:rPr>
                <w:sz w:val="20"/>
                <w:szCs w:val="20"/>
              </w:rPr>
              <w:t xml:space="preserve">Know the shipwreck of Russian vessel Dmitry, from </w:t>
            </w:r>
            <w:proofErr w:type="spellStart"/>
            <w:r w:rsidRPr="005D0FD0">
              <w:rPr>
                <w:sz w:val="20"/>
                <w:szCs w:val="20"/>
              </w:rPr>
              <w:t>Narva</w:t>
            </w:r>
            <w:proofErr w:type="spellEnd"/>
            <w:r w:rsidRPr="005D0FD0">
              <w:rPr>
                <w:sz w:val="20"/>
                <w:szCs w:val="20"/>
              </w:rPr>
              <w:t xml:space="preserve"> run </w:t>
            </w:r>
            <w:proofErr w:type="spellStart"/>
            <w:r w:rsidRPr="005D0FD0">
              <w:rPr>
                <w:sz w:val="20"/>
                <w:szCs w:val="20"/>
              </w:rPr>
              <w:t>a ground</w:t>
            </w:r>
            <w:proofErr w:type="spellEnd"/>
            <w:r w:rsidRPr="005D0FD0">
              <w:rPr>
                <w:sz w:val="20"/>
                <w:szCs w:val="20"/>
              </w:rPr>
              <w:t xml:space="preserve"> on Tate Hill Sands below East Clive (inspiration for the </w:t>
            </w:r>
            <w:proofErr w:type="spellStart"/>
            <w:r w:rsidRPr="005D0FD0">
              <w:rPr>
                <w:sz w:val="20"/>
                <w:szCs w:val="20"/>
              </w:rPr>
              <w:t>Dementer</w:t>
            </w:r>
            <w:proofErr w:type="spellEnd"/>
            <w:r w:rsidRPr="005D0FD0">
              <w:rPr>
                <w:sz w:val="20"/>
                <w:szCs w:val="20"/>
              </w:rPr>
              <w:t xml:space="preserve"> from Varna in ‘Dracula’</w:t>
            </w:r>
          </w:p>
          <w:p w:rsidR="005D0FD0" w:rsidRDefault="005D0FD0" w:rsidP="00EA1C4E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5D0FD0">
              <w:rPr>
                <w:sz w:val="20"/>
                <w:szCs w:val="20"/>
              </w:rPr>
              <w:t>Know Whitby landscape and events served as an inspiration for  Bram Stoker’s Dracula</w:t>
            </w:r>
          </w:p>
          <w:p w:rsidR="005D0FD0" w:rsidRPr="005D0FD0" w:rsidRDefault="005D0FD0" w:rsidP="00EA1C4E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‘Dracula’ is important to the town economy and is the inspiration for the annual Goth weekend</w:t>
            </w:r>
          </w:p>
          <w:p w:rsidR="005D0FD0" w:rsidRPr="005D0FD0" w:rsidRDefault="005D0FD0" w:rsidP="005D0FD0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5D0FD0">
              <w:rPr>
                <w:sz w:val="20"/>
                <w:szCs w:val="20"/>
              </w:rPr>
              <w:t>Lewis Carroll (regular visitor to  Whitby several times) and Whitby is  possibly the inspiration for poem ‘Walrus and the Carpenter’</w:t>
            </w:r>
          </w:p>
          <w:p w:rsidR="005D0FD0" w:rsidRPr="005D0FD0" w:rsidRDefault="005D0FD0" w:rsidP="005D0FD0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D0FD0">
              <w:rPr>
                <w:rFonts w:cstheme="minorHAnsi"/>
                <w:sz w:val="20"/>
                <w:szCs w:val="20"/>
                <w:shd w:val="clear" w:color="auto" w:fill="FFFFFF"/>
              </w:rPr>
              <w:lastRenderedPageBreak/>
              <w:t>The event is over one hundred and eighty years of aquatic competition and entertainment.</w:t>
            </w:r>
          </w:p>
          <w:p w:rsidR="005D0FD0" w:rsidRPr="006D7811" w:rsidRDefault="005D0FD0" w:rsidP="005D0FD0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:rsidR="005D0FD0" w:rsidRPr="005D0FD0" w:rsidRDefault="005D0FD0" w:rsidP="005D0FD0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5D0FD0">
              <w:rPr>
                <w:rFonts w:cstheme="minorHAnsi"/>
                <w:sz w:val="20"/>
                <w:szCs w:val="20"/>
                <w:shd w:val="clear" w:color="auto" w:fill="FFFFFF"/>
              </w:rPr>
              <w:t>The Whitby Regatta is probably the oldest sea Regatta on the northeast coast in England and has drawn large crowds into Whitby over the years</w:t>
            </w:r>
          </w:p>
          <w:p w:rsidR="005D0FD0" w:rsidRPr="005D0FD0" w:rsidRDefault="005D0FD0" w:rsidP="005D0FD0">
            <w:pPr>
              <w:ind w:left="360"/>
              <w:rPr>
                <w:sz w:val="20"/>
                <w:szCs w:val="20"/>
              </w:rPr>
            </w:pPr>
          </w:p>
          <w:p w:rsidR="009D6F3A" w:rsidRPr="009D6F3A" w:rsidRDefault="009D6F3A" w:rsidP="009D6F3A">
            <w:pPr>
              <w:pStyle w:val="ListParagraph"/>
              <w:tabs>
                <w:tab w:val="left" w:pos="1253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6298" w:type="dxa"/>
            <w:shd w:val="clear" w:color="auto" w:fill="FFFFFF" w:themeFill="background1"/>
          </w:tcPr>
          <w:p w:rsidR="00633E63" w:rsidRPr="00162974" w:rsidRDefault="00633E63" w:rsidP="00633E63">
            <w:pPr>
              <w:pStyle w:val="Default"/>
              <w:rPr>
                <w:b/>
                <w:sz w:val="18"/>
                <w:szCs w:val="18"/>
              </w:rPr>
            </w:pPr>
            <w:r w:rsidRPr="00162974">
              <w:rPr>
                <w:b/>
                <w:sz w:val="18"/>
                <w:szCs w:val="18"/>
              </w:rPr>
              <w:lastRenderedPageBreak/>
              <w:t>Generic</w:t>
            </w:r>
          </w:p>
          <w:p w:rsidR="00633E63" w:rsidRPr="008A1C6A" w:rsidRDefault="00633E63" w:rsidP="00633E63">
            <w:pPr>
              <w:pStyle w:val="Default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CF4E9D">
              <w:rPr>
                <w:b/>
                <w:sz w:val="18"/>
                <w:szCs w:val="18"/>
              </w:rPr>
              <w:t>To be able</w:t>
            </w:r>
            <w:r>
              <w:rPr>
                <w:sz w:val="18"/>
                <w:szCs w:val="18"/>
              </w:rPr>
              <w:t xml:space="preserve"> to </w:t>
            </w:r>
            <w:r w:rsidRPr="008A1C6A">
              <w:rPr>
                <w:sz w:val="18"/>
                <w:szCs w:val="18"/>
              </w:rPr>
              <w:t>understand historians know about t</w:t>
            </w:r>
            <w:r>
              <w:rPr>
                <w:sz w:val="18"/>
                <w:szCs w:val="18"/>
              </w:rPr>
              <w:t xml:space="preserve">he past through the study of a </w:t>
            </w:r>
            <w:r w:rsidRPr="008A1C6A">
              <w:rPr>
                <w:sz w:val="18"/>
                <w:szCs w:val="18"/>
              </w:rPr>
              <w:t>range of historical sources</w:t>
            </w:r>
          </w:p>
          <w:p w:rsidR="00633E63" w:rsidRPr="008A1C6A" w:rsidRDefault="00633E63" w:rsidP="00633E63">
            <w:pPr>
              <w:pStyle w:val="Default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CF4E9D">
              <w:rPr>
                <w:b/>
                <w:sz w:val="18"/>
                <w:szCs w:val="18"/>
              </w:rPr>
              <w:t>To be able</w:t>
            </w:r>
            <w:r>
              <w:rPr>
                <w:sz w:val="18"/>
                <w:szCs w:val="18"/>
              </w:rPr>
              <w:t xml:space="preserve"> to </w:t>
            </w:r>
            <w:r w:rsidRPr="008A1C6A">
              <w:rPr>
                <w:sz w:val="18"/>
                <w:szCs w:val="18"/>
              </w:rPr>
              <w:t>understand historians use historical sources as historical evidence to reconstruct the past</w:t>
            </w:r>
          </w:p>
          <w:p w:rsidR="00633E63" w:rsidRPr="008A1C6A" w:rsidRDefault="00633E63" w:rsidP="00633E63">
            <w:pPr>
              <w:pStyle w:val="Default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CF4E9D">
              <w:rPr>
                <w:b/>
                <w:sz w:val="18"/>
                <w:szCs w:val="18"/>
              </w:rPr>
              <w:t>To be able</w:t>
            </w:r>
            <w:r>
              <w:rPr>
                <w:sz w:val="18"/>
                <w:szCs w:val="18"/>
              </w:rPr>
              <w:t xml:space="preserve"> to</w:t>
            </w:r>
            <w:r w:rsidRPr="008A1C6A">
              <w:rPr>
                <w:sz w:val="18"/>
                <w:szCs w:val="18"/>
              </w:rPr>
              <w:t xml:space="preserve"> understand historians choose to research different aspects of the same subject matter reflecting the historian’s personal interest.</w:t>
            </w:r>
          </w:p>
          <w:p w:rsidR="00633E63" w:rsidRPr="000250CF" w:rsidRDefault="00633E63" w:rsidP="00633E63">
            <w:pPr>
              <w:pStyle w:val="Default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CF4E9D">
              <w:rPr>
                <w:b/>
                <w:sz w:val="18"/>
                <w:szCs w:val="18"/>
              </w:rPr>
              <w:t>To be able</w:t>
            </w:r>
            <w:r>
              <w:rPr>
                <w:sz w:val="18"/>
                <w:szCs w:val="18"/>
              </w:rPr>
              <w:t xml:space="preserve"> to </w:t>
            </w:r>
            <w:r w:rsidRPr="000250CF">
              <w:rPr>
                <w:sz w:val="18"/>
                <w:szCs w:val="18"/>
              </w:rPr>
              <w:t>understand human thought changes overtime due to the pursuit of knowledge and unde</w:t>
            </w:r>
            <w:r>
              <w:rPr>
                <w:sz w:val="18"/>
                <w:szCs w:val="18"/>
              </w:rPr>
              <w:t>rstanding of the physical world and emergence of previously unknown sources.</w:t>
            </w:r>
          </w:p>
          <w:p w:rsidR="00633E63" w:rsidRDefault="00633E63" w:rsidP="00633E63">
            <w:pPr>
              <w:pStyle w:val="Default"/>
              <w:rPr>
                <w:sz w:val="18"/>
                <w:szCs w:val="18"/>
              </w:rPr>
            </w:pPr>
          </w:p>
          <w:p w:rsidR="00633E63" w:rsidRPr="00B07D19" w:rsidRDefault="00633E63" w:rsidP="00633E63">
            <w:pPr>
              <w:pStyle w:val="Default"/>
              <w:rPr>
                <w:sz w:val="18"/>
                <w:szCs w:val="18"/>
              </w:rPr>
            </w:pPr>
            <w:r w:rsidRPr="00162974">
              <w:rPr>
                <w:b/>
                <w:sz w:val="18"/>
                <w:szCs w:val="18"/>
              </w:rPr>
              <w:t>Specific</w:t>
            </w:r>
          </w:p>
          <w:p w:rsidR="00633E63" w:rsidRDefault="00633E63" w:rsidP="00633E63">
            <w:pPr>
              <w:pStyle w:val="ListParagraph"/>
              <w:rPr>
                <w:sz w:val="18"/>
                <w:szCs w:val="18"/>
              </w:rPr>
            </w:pPr>
          </w:p>
          <w:p w:rsidR="00633E63" w:rsidRPr="00721270" w:rsidRDefault="00633E63" w:rsidP="00633E63">
            <w:pPr>
              <w:pStyle w:val="Default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CF4E9D">
              <w:rPr>
                <w:b/>
                <w:sz w:val="18"/>
                <w:szCs w:val="18"/>
              </w:rPr>
              <w:t>To be able</w:t>
            </w:r>
            <w:r>
              <w:rPr>
                <w:sz w:val="18"/>
                <w:szCs w:val="18"/>
              </w:rPr>
              <w:t xml:space="preserve"> to </w:t>
            </w:r>
            <w:r w:rsidR="00D06A25">
              <w:rPr>
                <w:sz w:val="18"/>
                <w:szCs w:val="18"/>
              </w:rPr>
              <w:t>locate the lives spans of local historical figures and historical figures who have visited Whitby</w:t>
            </w:r>
            <w:r>
              <w:rPr>
                <w:sz w:val="18"/>
                <w:szCs w:val="18"/>
              </w:rPr>
              <w:t xml:space="preserve"> on the historical time line</w:t>
            </w:r>
          </w:p>
          <w:p w:rsidR="00633E63" w:rsidRPr="008A1C6A" w:rsidRDefault="00633E63" w:rsidP="00633E63">
            <w:pPr>
              <w:pStyle w:val="Default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CF4E9D">
              <w:rPr>
                <w:b/>
                <w:sz w:val="18"/>
                <w:szCs w:val="18"/>
              </w:rPr>
              <w:t>To be able</w:t>
            </w:r>
            <w:r w:rsidRPr="008A1C6A">
              <w:rPr>
                <w:sz w:val="18"/>
                <w:szCs w:val="18"/>
              </w:rPr>
              <w:t xml:space="preserve"> to select and organise historical informa</w:t>
            </w:r>
            <w:r w:rsidR="00D06A25">
              <w:rPr>
                <w:sz w:val="18"/>
                <w:szCs w:val="18"/>
              </w:rPr>
              <w:t>tion when researching and compiling data and evidence about the lives and contributions and historical legacies of local historical figures and visitors</w:t>
            </w:r>
          </w:p>
          <w:p w:rsidR="00633E63" w:rsidRDefault="00633E63" w:rsidP="00633E63">
            <w:pPr>
              <w:pStyle w:val="Default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CF4E9D">
              <w:rPr>
                <w:b/>
                <w:sz w:val="18"/>
                <w:szCs w:val="18"/>
              </w:rPr>
              <w:t>To be able</w:t>
            </w:r>
            <w:r w:rsidRPr="008A1C6A">
              <w:rPr>
                <w:sz w:val="18"/>
                <w:szCs w:val="18"/>
              </w:rPr>
              <w:t xml:space="preserve"> to demonstrat</w:t>
            </w:r>
            <w:r>
              <w:rPr>
                <w:sz w:val="18"/>
                <w:szCs w:val="18"/>
              </w:rPr>
              <w:t>e a chronologically secure historical narrative to recount key events and them</w:t>
            </w:r>
            <w:r w:rsidR="00D06A25">
              <w:rPr>
                <w:sz w:val="18"/>
                <w:szCs w:val="18"/>
              </w:rPr>
              <w:t>es and legacies</w:t>
            </w:r>
          </w:p>
          <w:p w:rsidR="00633E63" w:rsidRPr="00D81A68" w:rsidRDefault="00633E63" w:rsidP="00633E63">
            <w:pPr>
              <w:pStyle w:val="Default"/>
              <w:numPr>
                <w:ilvl w:val="0"/>
                <w:numId w:val="5"/>
              </w:numPr>
              <w:rPr>
                <w:sz w:val="18"/>
                <w:szCs w:val="18"/>
              </w:rPr>
            </w:pPr>
          </w:p>
          <w:p w:rsidR="00633E63" w:rsidRDefault="00633E63" w:rsidP="00633E63">
            <w:pPr>
              <w:pStyle w:val="Default"/>
              <w:rPr>
                <w:sz w:val="18"/>
                <w:szCs w:val="18"/>
              </w:rPr>
            </w:pPr>
          </w:p>
          <w:p w:rsidR="00633E63" w:rsidRPr="000250CF" w:rsidRDefault="00633E63" w:rsidP="00633E63">
            <w:pPr>
              <w:pStyle w:val="Default"/>
              <w:ind w:left="720"/>
              <w:rPr>
                <w:sz w:val="18"/>
                <w:szCs w:val="18"/>
              </w:rPr>
            </w:pPr>
          </w:p>
        </w:tc>
      </w:tr>
      <w:tr w:rsidR="00633E63" w:rsidTr="006653F5">
        <w:tc>
          <w:tcPr>
            <w:tcW w:w="7650" w:type="dxa"/>
            <w:gridSpan w:val="2"/>
            <w:vMerge/>
            <w:shd w:val="clear" w:color="auto" w:fill="FFFFFF" w:themeFill="background1"/>
          </w:tcPr>
          <w:p w:rsidR="00633E63" w:rsidRPr="00A93378" w:rsidRDefault="00633E63" w:rsidP="00633E63">
            <w:pPr>
              <w:rPr>
                <w:sz w:val="18"/>
                <w:szCs w:val="18"/>
              </w:rPr>
            </w:pPr>
          </w:p>
        </w:tc>
        <w:tc>
          <w:tcPr>
            <w:tcW w:w="6298" w:type="dxa"/>
            <w:shd w:val="clear" w:color="auto" w:fill="FBE4D5" w:themeFill="accent2" w:themeFillTint="33"/>
          </w:tcPr>
          <w:p w:rsidR="00633E63" w:rsidRPr="000250CF" w:rsidRDefault="00633E63" w:rsidP="00633E6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Cross Curricular Links</w:t>
            </w:r>
          </w:p>
        </w:tc>
      </w:tr>
      <w:tr w:rsidR="00633E63" w:rsidTr="001E533E">
        <w:tc>
          <w:tcPr>
            <w:tcW w:w="7650" w:type="dxa"/>
            <w:gridSpan w:val="2"/>
            <w:vMerge/>
            <w:shd w:val="clear" w:color="auto" w:fill="FFFFFF" w:themeFill="background1"/>
          </w:tcPr>
          <w:p w:rsidR="00633E63" w:rsidRPr="00A93378" w:rsidRDefault="00633E63" w:rsidP="00633E63">
            <w:pPr>
              <w:rPr>
                <w:sz w:val="18"/>
                <w:szCs w:val="18"/>
              </w:rPr>
            </w:pPr>
          </w:p>
        </w:tc>
        <w:tc>
          <w:tcPr>
            <w:tcW w:w="6298" w:type="dxa"/>
            <w:shd w:val="clear" w:color="auto" w:fill="FFFFFF" w:themeFill="background1"/>
          </w:tcPr>
          <w:p w:rsidR="005D0FD0" w:rsidRDefault="00633E63" w:rsidP="00633E6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Local Geography </w:t>
            </w:r>
          </w:p>
          <w:p w:rsidR="00633E63" w:rsidRDefault="005D0FD0" w:rsidP="00633E6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Literacy</w:t>
            </w:r>
            <w:r w:rsidR="00633E63">
              <w:rPr>
                <w:sz w:val="18"/>
                <w:szCs w:val="18"/>
              </w:rPr>
              <w:t xml:space="preserve"> </w:t>
            </w:r>
          </w:p>
          <w:p w:rsidR="00633E63" w:rsidRDefault="00633E63" w:rsidP="00633E63">
            <w:pPr>
              <w:pStyle w:val="Default"/>
              <w:rPr>
                <w:sz w:val="18"/>
                <w:szCs w:val="18"/>
              </w:rPr>
            </w:pPr>
          </w:p>
          <w:p w:rsidR="00633E63" w:rsidRDefault="00633E63" w:rsidP="00633E63">
            <w:pPr>
              <w:pStyle w:val="Default"/>
              <w:rPr>
                <w:sz w:val="18"/>
                <w:szCs w:val="18"/>
              </w:rPr>
            </w:pPr>
          </w:p>
          <w:p w:rsidR="00633E63" w:rsidRDefault="00633E63" w:rsidP="00633E63">
            <w:pPr>
              <w:pStyle w:val="Default"/>
              <w:rPr>
                <w:sz w:val="18"/>
                <w:szCs w:val="18"/>
              </w:rPr>
            </w:pPr>
          </w:p>
          <w:p w:rsidR="00633E63" w:rsidRDefault="00633E63" w:rsidP="00633E63">
            <w:pPr>
              <w:pStyle w:val="Default"/>
              <w:rPr>
                <w:sz w:val="18"/>
                <w:szCs w:val="18"/>
              </w:rPr>
            </w:pPr>
          </w:p>
          <w:p w:rsidR="00633E63" w:rsidRPr="000250CF" w:rsidRDefault="00633E63" w:rsidP="00633E63">
            <w:pPr>
              <w:pStyle w:val="Default"/>
              <w:rPr>
                <w:sz w:val="18"/>
                <w:szCs w:val="18"/>
              </w:rPr>
            </w:pPr>
          </w:p>
        </w:tc>
      </w:tr>
      <w:tr w:rsidR="00633E63" w:rsidTr="006653F5">
        <w:tc>
          <w:tcPr>
            <w:tcW w:w="13948" w:type="dxa"/>
            <w:gridSpan w:val="3"/>
            <w:shd w:val="clear" w:color="auto" w:fill="FBE4D5" w:themeFill="accent2" w:themeFillTint="33"/>
          </w:tcPr>
          <w:p w:rsidR="00633E63" w:rsidRPr="000B1C5D" w:rsidRDefault="00633E63" w:rsidP="00633E63">
            <w:pPr>
              <w:pStyle w:val="Default"/>
              <w:rPr>
                <w:sz w:val="16"/>
                <w:szCs w:val="16"/>
              </w:rPr>
            </w:pPr>
            <w:r w:rsidRPr="000B1C5D">
              <w:rPr>
                <w:sz w:val="16"/>
                <w:szCs w:val="16"/>
              </w:rPr>
              <w:lastRenderedPageBreak/>
              <w:t>Vocabulary (Non exhaustive)</w:t>
            </w:r>
          </w:p>
        </w:tc>
      </w:tr>
      <w:tr w:rsidR="00633E63" w:rsidTr="00721270">
        <w:tc>
          <w:tcPr>
            <w:tcW w:w="13948" w:type="dxa"/>
            <w:gridSpan w:val="3"/>
            <w:shd w:val="clear" w:color="auto" w:fill="auto"/>
          </w:tcPr>
          <w:p w:rsidR="00633E63" w:rsidRPr="000B1C5D" w:rsidRDefault="00633E63" w:rsidP="00633E63">
            <w:pPr>
              <w:spacing w:after="160" w:line="259" w:lineRule="auto"/>
              <w:rPr>
                <w:sz w:val="16"/>
                <w:szCs w:val="16"/>
              </w:rPr>
            </w:pPr>
            <w:r w:rsidRPr="000B1C5D">
              <w:rPr>
                <w:sz w:val="16"/>
                <w:szCs w:val="16"/>
              </w:rPr>
              <w:t xml:space="preserve">Agrarian revolution, industrial revolution, mechanisation, innovation, population, census, </w:t>
            </w:r>
          </w:p>
        </w:tc>
      </w:tr>
      <w:tr w:rsidR="00633E63" w:rsidTr="006653F5">
        <w:tc>
          <w:tcPr>
            <w:tcW w:w="2830" w:type="dxa"/>
            <w:shd w:val="clear" w:color="auto" w:fill="FBE4D5" w:themeFill="accent2" w:themeFillTint="33"/>
          </w:tcPr>
          <w:p w:rsidR="00633E63" w:rsidRPr="00A93378" w:rsidRDefault="00633E63" w:rsidP="00633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Prior Learning </w:t>
            </w:r>
          </w:p>
        </w:tc>
        <w:tc>
          <w:tcPr>
            <w:tcW w:w="4820" w:type="dxa"/>
            <w:shd w:val="clear" w:color="auto" w:fill="FBE4D5" w:themeFill="accent2" w:themeFillTint="33"/>
          </w:tcPr>
          <w:p w:rsidR="00633E63" w:rsidRPr="00A93378" w:rsidRDefault="00633E63" w:rsidP="00633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Historical Skills</w:t>
            </w:r>
          </w:p>
        </w:tc>
        <w:tc>
          <w:tcPr>
            <w:tcW w:w="6298" w:type="dxa"/>
            <w:shd w:val="clear" w:color="auto" w:fill="FBE4D5" w:themeFill="accent2" w:themeFillTint="33"/>
          </w:tcPr>
          <w:p w:rsidR="00633E63" w:rsidRPr="00A93378" w:rsidRDefault="00633E63" w:rsidP="00633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Future Learning</w:t>
            </w:r>
          </w:p>
        </w:tc>
      </w:tr>
      <w:tr w:rsidR="00633E63" w:rsidTr="003843A6">
        <w:tc>
          <w:tcPr>
            <w:tcW w:w="2830" w:type="dxa"/>
            <w:vMerge w:val="restart"/>
          </w:tcPr>
          <w:p w:rsidR="00633E63" w:rsidRDefault="00633E63" w:rsidP="00633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EYFS</w:t>
            </w:r>
          </w:p>
          <w:p w:rsidR="00633E63" w:rsidRPr="006501B1" w:rsidRDefault="00633E63" w:rsidP="00633E63">
            <w:pPr>
              <w:pStyle w:val="ListParagraph"/>
              <w:numPr>
                <w:ilvl w:val="0"/>
                <w:numId w:val="20"/>
              </w:numPr>
              <w:rPr>
                <w:rStyle w:val="normaltextrun"/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6501B1">
              <w:rPr>
                <w:rStyle w:val="normaltextrun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Children know that Whitby is important in the study of dinosaurs because of the fossils that </w:t>
            </w:r>
            <w:proofErr w:type="gramStart"/>
            <w:r w:rsidRPr="006501B1">
              <w:rPr>
                <w:rStyle w:val="normaltextrun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>have been found</w:t>
            </w:r>
            <w:proofErr w:type="gramEnd"/>
            <w:r w:rsidRPr="006501B1">
              <w:rPr>
                <w:rStyle w:val="normaltextrun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here.</w:t>
            </w:r>
            <w:r w:rsidRPr="006501B1">
              <w:rPr>
                <w:rStyle w:val="eop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:rsidR="00633E63" w:rsidRPr="00CF4E9D" w:rsidRDefault="00633E63" w:rsidP="00633E63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CF4E9D">
              <w:rPr>
                <w:rStyle w:val="normaltextrun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Children know about Mary </w:t>
            </w:r>
            <w:proofErr w:type="spellStart"/>
            <w:r w:rsidRPr="00CF4E9D">
              <w:rPr>
                <w:rStyle w:val="normaltextrun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>Anning</w:t>
            </w:r>
            <w:proofErr w:type="spellEnd"/>
            <w:r w:rsidRPr="00CF4E9D">
              <w:rPr>
                <w:rStyle w:val="normaltextrun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and the impact she had.</w:t>
            </w:r>
            <w:r w:rsidRPr="00CF4E9D">
              <w:rPr>
                <w:rStyle w:val="eop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:rsidR="00633E63" w:rsidRDefault="00633E63" w:rsidP="00633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</w:p>
          <w:p w:rsidR="00633E63" w:rsidRPr="00CF4E9D" w:rsidRDefault="00D37C32" w:rsidP="00633E63">
            <w:pPr>
              <w:pStyle w:val="ListParagraph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James Cook’s Early Life</w:t>
            </w:r>
          </w:p>
          <w:p w:rsidR="00633E63" w:rsidRDefault="00633E63" w:rsidP="00633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Year 2 </w:t>
            </w:r>
          </w:p>
          <w:p w:rsidR="00633E63" w:rsidRPr="00CF4E9D" w:rsidRDefault="00633E63" w:rsidP="00633E63">
            <w:pPr>
              <w:pStyle w:val="ListParagraph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 w:rsidRPr="00CF4E9D">
              <w:rPr>
                <w:sz w:val="18"/>
                <w:szCs w:val="18"/>
              </w:rPr>
              <w:t>Whitby Whaling Industry</w:t>
            </w:r>
          </w:p>
          <w:p w:rsidR="00633E63" w:rsidRDefault="00633E63" w:rsidP="00633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3</w:t>
            </w:r>
          </w:p>
          <w:p w:rsidR="00633E63" w:rsidRPr="00CF4E9D" w:rsidRDefault="00633E63" w:rsidP="00633E63">
            <w:pPr>
              <w:pStyle w:val="ListParagraph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 w:rsidRPr="00CF4E9D">
              <w:rPr>
                <w:sz w:val="18"/>
                <w:szCs w:val="18"/>
              </w:rPr>
              <w:t>Whitby Abbey</w:t>
            </w:r>
          </w:p>
          <w:p w:rsidR="00633E63" w:rsidRDefault="00633E63" w:rsidP="00633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Year 4 </w:t>
            </w:r>
          </w:p>
          <w:p w:rsidR="00633E63" w:rsidRDefault="00633E63" w:rsidP="00633E63">
            <w:pPr>
              <w:pStyle w:val="ListParagraph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 w:rsidRPr="00905D3F">
              <w:rPr>
                <w:sz w:val="18"/>
                <w:szCs w:val="18"/>
              </w:rPr>
              <w:t>Whitby’s Ship Building History</w:t>
            </w:r>
          </w:p>
          <w:p w:rsidR="00BC1E5A" w:rsidRDefault="00BC1E5A" w:rsidP="00BC1E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5</w:t>
            </w:r>
          </w:p>
          <w:p w:rsidR="00BC1E5A" w:rsidRPr="00BC1E5A" w:rsidRDefault="00BC1E5A" w:rsidP="00BC1E5A">
            <w:pPr>
              <w:pStyle w:val="ListParagraph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 w:rsidRPr="00BC1E5A">
              <w:rPr>
                <w:sz w:val="18"/>
                <w:szCs w:val="18"/>
              </w:rPr>
              <w:t>The industrialisation of Whitby</w:t>
            </w:r>
          </w:p>
          <w:p w:rsidR="00633E63" w:rsidRPr="00CF4E9D" w:rsidRDefault="00633E63" w:rsidP="00633E63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633E63" w:rsidRPr="00CA3271" w:rsidRDefault="00633E63" w:rsidP="00633E63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CA3271">
              <w:rPr>
                <w:sz w:val="18"/>
                <w:szCs w:val="18"/>
              </w:rPr>
              <w:t>Ask historically valid questions.</w:t>
            </w:r>
          </w:p>
          <w:p w:rsidR="00633E63" w:rsidRPr="00CA3271" w:rsidRDefault="00633E63" w:rsidP="00633E63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CA3271">
              <w:rPr>
                <w:sz w:val="18"/>
                <w:szCs w:val="18"/>
              </w:rPr>
              <w:t xml:space="preserve">Develop critical thinking </w:t>
            </w:r>
          </w:p>
          <w:p w:rsidR="00633E63" w:rsidRPr="00CA3271" w:rsidRDefault="00633E63" w:rsidP="00633E63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CA3271">
              <w:rPr>
                <w:sz w:val="18"/>
                <w:szCs w:val="18"/>
              </w:rPr>
              <w:t>Evaluate the difference and significance between Primary and Secondary Sources</w:t>
            </w:r>
          </w:p>
          <w:p w:rsidR="00633E63" w:rsidRPr="00CA3271" w:rsidRDefault="00633E63" w:rsidP="00633E63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CA3271">
              <w:rPr>
                <w:sz w:val="18"/>
                <w:szCs w:val="18"/>
              </w:rPr>
              <w:t xml:space="preserve">Identify historical themes </w:t>
            </w:r>
          </w:p>
          <w:p w:rsidR="00633E63" w:rsidRPr="00CA3271" w:rsidRDefault="00633E63" w:rsidP="00633E63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CA3271">
              <w:rPr>
                <w:sz w:val="18"/>
                <w:szCs w:val="18"/>
              </w:rPr>
              <w:t>Evaluate primary sources as historical evidence</w:t>
            </w:r>
          </w:p>
          <w:p w:rsidR="00633E63" w:rsidRPr="00CA3271" w:rsidRDefault="00633E63" w:rsidP="00633E63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CA3271">
              <w:rPr>
                <w:sz w:val="18"/>
                <w:szCs w:val="18"/>
              </w:rPr>
              <w:t>Evaluate secondary sources as constructed narratives drawn from primary sources</w:t>
            </w:r>
          </w:p>
          <w:p w:rsidR="00633E63" w:rsidRPr="00CA3271" w:rsidRDefault="00633E63" w:rsidP="00633E63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CA3271">
              <w:rPr>
                <w:sz w:val="18"/>
                <w:szCs w:val="18"/>
              </w:rPr>
              <w:t xml:space="preserve">Construct an </w:t>
            </w:r>
            <w:r w:rsidRPr="00CA3271">
              <w:rPr>
                <w:b/>
                <w:sz w:val="18"/>
                <w:szCs w:val="18"/>
              </w:rPr>
              <w:t xml:space="preserve">objective </w:t>
            </w:r>
            <w:r w:rsidRPr="00CA3271">
              <w:rPr>
                <w:sz w:val="18"/>
                <w:szCs w:val="18"/>
              </w:rPr>
              <w:t>historical narratives draw from a range of evidence</w:t>
            </w:r>
          </w:p>
          <w:p w:rsidR="00633E63" w:rsidRPr="00A93378" w:rsidRDefault="00633E63" w:rsidP="00633E63">
            <w:pPr>
              <w:rPr>
                <w:sz w:val="18"/>
                <w:szCs w:val="18"/>
              </w:rPr>
            </w:pPr>
          </w:p>
        </w:tc>
        <w:tc>
          <w:tcPr>
            <w:tcW w:w="6298" w:type="dxa"/>
            <w:vMerge w:val="restart"/>
          </w:tcPr>
          <w:p w:rsidR="00633E63" w:rsidRPr="00F371AB" w:rsidRDefault="00633E63" w:rsidP="00633E63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F371AB">
              <w:rPr>
                <w:sz w:val="18"/>
                <w:szCs w:val="18"/>
              </w:rPr>
              <w:t>Year 6 – Explore the impact of significant historical figure who visited Whitby in the past and how they continue to influence the cultural life of modern day Whitby.</w:t>
            </w:r>
          </w:p>
        </w:tc>
      </w:tr>
      <w:tr w:rsidR="00633E63" w:rsidTr="006653F5">
        <w:tc>
          <w:tcPr>
            <w:tcW w:w="2830" w:type="dxa"/>
            <w:vMerge/>
          </w:tcPr>
          <w:p w:rsidR="00633E63" w:rsidRDefault="00633E63" w:rsidP="00633E63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FBE4D5" w:themeFill="accent2" w:themeFillTint="33"/>
          </w:tcPr>
          <w:p w:rsidR="00633E63" w:rsidRPr="00A93378" w:rsidRDefault="00633E63" w:rsidP="00633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Historical Writing</w:t>
            </w:r>
          </w:p>
        </w:tc>
        <w:tc>
          <w:tcPr>
            <w:tcW w:w="6298" w:type="dxa"/>
            <w:vMerge/>
          </w:tcPr>
          <w:p w:rsidR="00633E63" w:rsidRPr="00A93378" w:rsidRDefault="00633E63" w:rsidP="00633E63">
            <w:pPr>
              <w:rPr>
                <w:sz w:val="18"/>
                <w:szCs w:val="18"/>
              </w:rPr>
            </w:pPr>
          </w:p>
        </w:tc>
      </w:tr>
      <w:tr w:rsidR="00633E63" w:rsidTr="003843A6">
        <w:tc>
          <w:tcPr>
            <w:tcW w:w="2830" w:type="dxa"/>
            <w:vMerge/>
          </w:tcPr>
          <w:p w:rsidR="00633E63" w:rsidRDefault="00633E63" w:rsidP="00633E63">
            <w:p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:rsidR="00633E63" w:rsidRPr="000B1C5D" w:rsidRDefault="00633E63" w:rsidP="00633E63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0B1C5D">
              <w:rPr>
                <w:sz w:val="18"/>
                <w:szCs w:val="18"/>
              </w:rPr>
              <w:t>Independently plan, organise, group and present findings in short paragraphs with increasing precision. Focus on using historical vocabulary and terms.</w:t>
            </w:r>
          </w:p>
          <w:p w:rsidR="00633E63" w:rsidRPr="00CA3271" w:rsidRDefault="00633E63" w:rsidP="00633E63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CA3271">
              <w:rPr>
                <w:sz w:val="18"/>
                <w:szCs w:val="18"/>
              </w:rPr>
              <w:t>Independently organise historical material to write a non-chronological report using a wide range of evidence.</w:t>
            </w:r>
          </w:p>
          <w:p w:rsidR="00633E63" w:rsidRPr="00CA3271" w:rsidRDefault="00633E63" w:rsidP="00633E63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CA3271">
              <w:rPr>
                <w:sz w:val="18"/>
                <w:szCs w:val="18"/>
              </w:rPr>
              <w:t xml:space="preserve">Independently organise historical material to write detailed historical recounts about key events in history in chronological order. </w:t>
            </w:r>
          </w:p>
          <w:p w:rsidR="00633E63" w:rsidRPr="00CA3271" w:rsidRDefault="00633E63" w:rsidP="00633E63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CA3271">
              <w:rPr>
                <w:sz w:val="18"/>
                <w:szCs w:val="18"/>
              </w:rPr>
              <w:t>Write detailed biography about a key historical figure. Themed and/or chronologically using biographical conventions from a wide range of sources.</w:t>
            </w:r>
          </w:p>
          <w:p w:rsidR="00633E63" w:rsidRPr="00CA3271" w:rsidRDefault="00633E63" w:rsidP="00633E63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CA3271">
              <w:rPr>
                <w:sz w:val="18"/>
                <w:szCs w:val="18"/>
              </w:rPr>
              <w:lastRenderedPageBreak/>
              <w:t>Write detailed historical report identifying continuity and change over time about a given historical theme drawn from a range of evidence.</w:t>
            </w:r>
          </w:p>
          <w:p w:rsidR="00633E63" w:rsidRPr="00CA3271" w:rsidRDefault="00633E63" w:rsidP="00633E63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CA3271">
              <w:rPr>
                <w:sz w:val="18"/>
                <w:szCs w:val="18"/>
              </w:rPr>
              <w:t>Write persuasive arguments based upon a wide range of historical evidence.</w:t>
            </w:r>
          </w:p>
          <w:p w:rsidR="00633E63" w:rsidRPr="001005FA" w:rsidRDefault="00633E63" w:rsidP="00633E63">
            <w:pPr>
              <w:rPr>
                <w:sz w:val="18"/>
                <w:szCs w:val="18"/>
              </w:rPr>
            </w:pPr>
          </w:p>
          <w:p w:rsidR="00633E63" w:rsidRPr="00BB53D3" w:rsidRDefault="00633E63" w:rsidP="00633E63">
            <w:pPr>
              <w:rPr>
                <w:sz w:val="18"/>
                <w:szCs w:val="18"/>
              </w:rPr>
            </w:pPr>
          </w:p>
        </w:tc>
        <w:tc>
          <w:tcPr>
            <w:tcW w:w="6298" w:type="dxa"/>
            <w:vMerge/>
          </w:tcPr>
          <w:p w:rsidR="00633E63" w:rsidRPr="00A93378" w:rsidRDefault="00633E63" w:rsidP="00633E63">
            <w:pPr>
              <w:rPr>
                <w:sz w:val="18"/>
                <w:szCs w:val="18"/>
              </w:rPr>
            </w:pPr>
          </w:p>
        </w:tc>
      </w:tr>
      <w:tr w:rsidR="00633E63" w:rsidTr="006653F5">
        <w:tc>
          <w:tcPr>
            <w:tcW w:w="2830" w:type="dxa"/>
            <w:shd w:val="clear" w:color="auto" w:fill="FBE4D5" w:themeFill="accent2" w:themeFillTint="33"/>
          </w:tcPr>
          <w:p w:rsidR="00633E63" w:rsidRDefault="00633E63" w:rsidP="00633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 Connections</w:t>
            </w:r>
          </w:p>
        </w:tc>
        <w:tc>
          <w:tcPr>
            <w:tcW w:w="11118" w:type="dxa"/>
            <w:gridSpan w:val="2"/>
          </w:tcPr>
          <w:p w:rsidR="00633E63" w:rsidRPr="00C207D1" w:rsidRDefault="00633E63" w:rsidP="00633E63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C207D1">
              <w:rPr>
                <w:sz w:val="18"/>
                <w:szCs w:val="18"/>
              </w:rPr>
              <w:t xml:space="preserve">Suggest Children visit </w:t>
            </w:r>
            <w:proofErr w:type="spellStart"/>
            <w:r w:rsidRPr="00C207D1">
              <w:rPr>
                <w:sz w:val="18"/>
                <w:szCs w:val="18"/>
              </w:rPr>
              <w:t>Pannett</w:t>
            </w:r>
            <w:proofErr w:type="spellEnd"/>
            <w:r w:rsidRPr="00C207D1">
              <w:rPr>
                <w:sz w:val="18"/>
                <w:szCs w:val="18"/>
              </w:rPr>
              <w:t xml:space="preserve"> Park Museum in Whitby</w:t>
            </w:r>
          </w:p>
          <w:p w:rsidR="00633E63" w:rsidRDefault="00633E63" w:rsidP="00633E63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C207D1">
              <w:rPr>
                <w:sz w:val="18"/>
                <w:szCs w:val="18"/>
              </w:rPr>
              <w:t>School make connections with museum staff</w:t>
            </w:r>
          </w:p>
          <w:p w:rsidR="00633E63" w:rsidRPr="00C207D1" w:rsidRDefault="00633E63" w:rsidP="00633E63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Whitby Tourist Information Centre</w:t>
            </w:r>
          </w:p>
        </w:tc>
      </w:tr>
    </w:tbl>
    <w:p w:rsidR="005303AC" w:rsidRDefault="005303AC"/>
    <w:p w:rsidR="0077696E" w:rsidRDefault="0077696E"/>
    <w:sectPr w:rsidR="0077696E" w:rsidSect="009E61DD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366" w:rsidRDefault="009E1366" w:rsidP="009E1366">
      <w:pPr>
        <w:spacing w:after="0" w:line="240" w:lineRule="auto"/>
      </w:pPr>
      <w:r>
        <w:separator/>
      </w:r>
    </w:p>
  </w:endnote>
  <w:endnote w:type="continuationSeparator" w:id="0">
    <w:p w:rsidR="009E1366" w:rsidRDefault="009E1366" w:rsidP="009E1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72A" w:rsidRDefault="00BC1E5A">
    <w:pPr>
      <w:pStyle w:val="Footer"/>
    </w:pPr>
    <w:r>
      <w:t>Year 6</w:t>
    </w:r>
  </w:p>
  <w:p w:rsidR="0038672A" w:rsidRDefault="003867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366" w:rsidRDefault="009E1366" w:rsidP="009E1366">
      <w:pPr>
        <w:spacing w:after="0" w:line="240" w:lineRule="auto"/>
      </w:pPr>
      <w:r>
        <w:separator/>
      </w:r>
    </w:p>
  </w:footnote>
  <w:footnote w:type="continuationSeparator" w:id="0">
    <w:p w:rsidR="009E1366" w:rsidRDefault="009E1366" w:rsidP="009E1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72A" w:rsidRDefault="00231600" w:rsidP="00A93378">
    <w:pPr>
      <w:pStyle w:val="Header"/>
      <w:jc w:val="center"/>
    </w:pPr>
    <w:r>
      <w:t>East Whitby Academy</w:t>
    </w:r>
    <w:r w:rsidR="008501C2">
      <w:t xml:space="preserve"> </w:t>
    </w:r>
    <w:r w:rsidR="00C3497B">
      <w:t>Local History</w:t>
    </w:r>
    <w:r w:rsidR="00633E63">
      <w:t xml:space="preserve"> Curriculum Year 6</w:t>
    </w:r>
  </w:p>
  <w:p w:rsidR="009E1366" w:rsidRDefault="009E1366" w:rsidP="00FA5739">
    <w:pPr>
      <w:pStyle w:val="Header"/>
      <w:tabs>
        <w:tab w:val="clear" w:pos="4513"/>
        <w:tab w:val="clear" w:pos="9026"/>
        <w:tab w:val="left" w:pos="825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C6C26D"/>
    <w:multiLevelType w:val="hybridMultilevel"/>
    <w:tmpl w:val="9F6BED9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CE1E56"/>
    <w:multiLevelType w:val="hybridMultilevel"/>
    <w:tmpl w:val="10A26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A5DCD"/>
    <w:multiLevelType w:val="hybridMultilevel"/>
    <w:tmpl w:val="4A307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0453D"/>
    <w:multiLevelType w:val="hybridMultilevel"/>
    <w:tmpl w:val="0D586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F352E"/>
    <w:multiLevelType w:val="hybridMultilevel"/>
    <w:tmpl w:val="F06E7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8510A"/>
    <w:multiLevelType w:val="hybridMultilevel"/>
    <w:tmpl w:val="794A7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B3DD8"/>
    <w:multiLevelType w:val="hybridMultilevel"/>
    <w:tmpl w:val="A0FA3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53A07"/>
    <w:multiLevelType w:val="hybridMultilevel"/>
    <w:tmpl w:val="9BD4C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C6E04"/>
    <w:multiLevelType w:val="hybridMultilevel"/>
    <w:tmpl w:val="AB9AC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923C0"/>
    <w:multiLevelType w:val="hybridMultilevel"/>
    <w:tmpl w:val="7B3C2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31C8A"/>
    <w:multiLevelType w:val="hybridMultilevel"/>
    <w:tmpl w:val="1FE01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D46F3"/>
    <w:multiLevelType w:val="hybridMultilevel"/>
    <w:tmpl w:val="C79C6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576D8"/>
    <w:multiLevelType w:val="hybridMultilevel"/>
    <w:tmpl w:val="18FCF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32AF6"/>
    <w:multiLevelType w:val="hybridMultilevel"/>
    <w:tmpl w:val="ACCCB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A070F8"/>
    <w:multiLevelType w:val="hybridMultilevel"/>
    <w:tmpl w:val="5E346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9245D"/>
    <w:multiLevelType w:val="hybridMultilevel"/>
    <w:tmpl w:val="9B1E3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DB0559"/>
    <w:multiLevelType w:val="hybridMultilevel"/>
    <w:tmpl w:val="BCF23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C1592"/>
    <w:multiLevelType w:val="hybridMultilevel"/>
    <w:tmpl w:val="7F661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8C2EF9"/>
    <w:multiLevelType w:val="hybridMultilevel"/>
    <w:tmpl w:val="A98E1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C53E0"/>
    <w:multiLevelType w:val="hybridMultilevel"/>
    <w:tmpl w:val="969C6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BB2B39"/>
    <w:multiLevelType w:val="hybridMultilevel"/>
    <w:tmpl w:val="D9589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0A6DF8"/>
    <w:multiLevelType w:val="hybridMultilevel"/>
    <w:tmpl w:val="05C22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5A3947"/>
    <w:multiLevelType w:val="hybridMultilevel"/>
    <w:tmpl w:val="5106A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21"/>
  </w:num>
  <w:num w:numId="4">
    <w:abstractNumId w:val="6"/>
  </w:num>
  <w:num w:numId="5">
    <w:abstractNumId w:val="17"/>
  </w:num>
  <w:num w:numId="6">
    <w:abstractNumId w:val="22"/>
  </w:num>
  <w:num w:numId="7">
    <w:abstractNumId w:val="8"/>
  </w:num>
  <w:num w:numId="8">
    <w:abstractNumId w:val="14"/>
  </w:num>
  <w:num w:numId="9">
    <w:abstractNumId w:val="1"/>
  </w:num>
  <w:num w:numId="10">
    <w:abstractNumId w:val="7"/>
  </w:num>
  <w:num w:numId="11">
    <w:abstractNumId w:val="11"/>
  </w:num>
  <w:num w:numId="12">
    <w:abstractNumId w:val="3"/>
  </w:num>
  <w:num w:numId="13">
    <w:abstractNumId w:val="13"/>
  </w:num>
  <w:num w:numId="14">
    <w:abstractNumId w:val="5"/>
  </w:num>
  <w:num w:numId="15">
    <w:abstractNumId w:val="19"/>
  </w:num>
  <w:num w:numId="16">
    <w:abstractNumId w:val="4"/>
  </w:num>
  <w:num w:numId="17">
    <w:abstractNumId w:val="10"/>
  </w:num>
  <w:num w:numId="18">
    <w:abstractNumId w:val="2"/>
  </w:num>
  <w:num w:numId="19">
    <w:abstractNumId w:val="15"/>
  </w:num>
  <w:num w:numId="20">
    <w:abstractNumId w:val="12"/>
  </w:num>
  <w:num w:numId="21">
    <w:abstractNumId w:val="20"/>
  </w:num>
  <w:num w:numId="22">
    <w:abstractNumId w:val="16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1DD"/>
    <w:rsid w:val="00016858"/>
    <w:rsid w:val="000250CF"/>
    <w:rsid w:val="00060E6E"/>
    <w:rsid w:val="0006469C"/>
    <w:rsid w:val="000737AC"/>
    <w:rsid w:val="00080FE8"/>
    <w:rsid w:val="0008610D"/>
    <w:rsid w:val="000B1C5D"/>
    <w:rsid w:val="000C15EE"/>
    <w:rsid w:val="000E3B9A"/>
    <w:rsid w:val="001736CE"/>
    <w:rsid w:val="001759ED"/>
    <w:rsid w:val="001A631A"/>
    <w:rsid w:val="001D7F91"/>
    <w:rsid w:val="001E533E"/>
    <w:rsid w:val="00231600"/>
    <w:rsid w:val="00250DB6"/>
    <w:rsid w:val="002D5EC6"/>
    <w:rsid w:val="002F37E1"/>
    <w:rsid w:val="002F3F54"/>
    <w:rsid w:val="002F6EFA"/>
    <w:rsid w:val="003473BC"/>
    <w:rsid w:val="00347BAC"/>
    <w:rsid w:val="0035044C"/>
    <w:rsid w:val="003843A6"/>
    <w:rsid w:val="0038672A"/>
    <w:rsid w:val="0039054A"/>
    <w:rsid w:val="003B463D"/>
    <w:rsid w:val="003E218D"/>
    <w:rsid w:val="00401A96"/>
    <w:rsid w:val="004078D0"/>
    <w:rsid w:val="00425785"/>
    <w:rsid w:val="00441710"/>
    <w:rsid w:val="00450E19"/>
    <w:rsid w:val="00477284"/>
    <w:rsid w:val="00494A8A"/>
    <w:rsid w:val="004E55AA"/>
    <w:rsid w:val="005141B8"/>
    <w:rsid w:val="00522D5F"/>
    <w:rsid w:val="005303AC"/>
    <w:rsid w:val="00576628"/>
    <w:rsid w:val="005D0FD0"/>
    <w:rsid w:val="005D5F26"/>
    <w:rsid w:val="005F70E2"/>
    <w:rsid w:val="00633E63"/>
    <w:rsid w:val="0065407A"/>
    <w:rsid w:val="006653F5"/>
    <w:rsid w:val="00686536"/>
    <w:rsid w:val="00690323"/>
    <w:rsid w:val="006A35E9"/>
    <w:rsid w:val="006F61CE"/>
    <w:rsid w:val="00713464"/>
    <w:rsid w:val="00721270"/>
    <w:rsid w:val="00721E41"/>
    <w:rsid w:val="00731FC0"/>
    <w:rsid w:val="00736BB8"/>
    <w:rsid w:val="00743E00"/>
    <w:rsid w:val="007703B2"/>
    <w:rsid w:val="00774092"/>
    <w:rsid w:val="0077678F"/>
    <w:rsid w:val="0077696E"/>
    <w:rsid w:val="00777B62"/>
    <w:rsid w:val="00792C5A"/>
    <w:rsid w:val="007E2EA0"/>
    <w:rsid w:val="008268E8"/>
    <w:rsid w:val="008501C2"/>
    <w:rsid w:val="00872780"/>
    <w:rsid w:val="008923C9"/>
    <w:rsid w:val="008973F8"/>
    <w:rsid w:val="008A1C6A"/>
    <w:rsid w:val="00905D3F"/>
    <w:rsid w:val="009378DC"/>
    <w:rsid w:val="00947449"/>
    <w:rsid w:val="009548B2"/>
    <w:rsid w:val="00957A70"/>
    <w:rsid w:val="009C6FB5"/>
    <w:rsid w:val="009D6F3A"/>
    <w:rsid w:val="009E1366"/>
    <w:rsid w:val="009E61DD"/>
    <w:rsid w:val="00A767CD"/>
    <w:rsid w:val="00A86DAB"/>
    <w:rsid w:val="00A93378"/>
    <w:rsid w:val="00AA5446"/>
    <w:rsid w:val="00AB1BFB"/>
    <w:rsid w:val="00AC523B"/>
    <w:rsid w:val="00AF42D7"/>
    <w:rsid w:val="00B21419"/>
    <w:rsid w:val="00B24F7B"/>
    <w:rsid w:val="00B339AB"/>
    <w:rsid w:val="00B634E1"/>
    <w:rsid w:val="00B66438"/>
    <w:rsid w:val="00B678F1"/>
    <w:rsid w:val="00B710AA"/>
    <w:rsid w:val="00B915AA"/>
    <w:rsid w:val="00BB53D3"/>
    <w:rsid w:val="00BC1E5A"/>
    <w:rsid w:val="00BE731A"/>
    <w:rsid w:val="00C207D1"/>
    <w:rsid w:val="00C31D49"/>
    <w:rsid w:val="00C3497B"/>
    <w:rsid w:val="00C823BA"/>
    <w:rsid w:val="00CA3271"/>
    <w:rsid w:val="00CD66A3"/>
    <w:rsid w:val="00CE65F4"/>
    <w:rsid w:val="00CF244D"/>
    <w:rsid w:val="00CF4E9D"/>
    <w:rsid w:val="00CF6A7E"/>
    <w:rsid w:val="00D06A25"/>
    <w:rsid w:val="00D1402C"/>
    <w:rsid w:val="00D37C32"/>
    <w:rsid w:val="00D66E5E"/>
    <w:rsid w:val="00D77B83"/>
    <w:rsid w:val="00D80FD1"/>
    <w:rsid w:val="00D81A68"/>
    <w:rsid w:val="00D92814"/>
    <w:rsid w:val="00DB4BF3"/>
    <w:rsid w:val="00DD7726"/>
    <w:rsid w:val="00DF7038"/>
    <w:rsid w:val="00E04A45"/>
    <w:rsid w:val="00E43338"/>
    <w:rsid w:val="00E60609"/>
    <w:rsid w:val="00E6186C"/>
    <w:rsid w:val="00E66C0E"/>
    <w:rsid w:val="00E83462"/>
    <w:rsid w:val="00E919FE"/>
    <w:rsid w:val="00EB0C4E"/>
    <w:rsid w:val="00EC600A"/>
    <w:rsid w:val="00ED1A08"/>
    <w:rsid w:val="00F11520"/>
    <w:rsid w:val="00F237E1"/>
    <w:rsid w:val="00F371AB"/>
    <w:rsid w:val="00F56FE9"/>
    <w:rsid w:val="00F72C66"/>
    <w:rsid w:val="00F734B2"/>
    <w:rsid w:val="00F75F65"/>
    <w:rsid w:val="00F83EEA"/>
    <w:rsid w:val="00F854BC"/>
    <w:rsid w:val="00FA2997"/>
    <w:rsid w:val="00FA2AA1"/>
    <w:rsid w:val="00FA4C0A"/>
    <w:rsid w:val="00FA5739"/>
    <w:rsid w:val="00FD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2988F"/>
  <w15:chartTrackingRefBased/>
  <w15:docId w15:val="{71889958-AD44-4D3F-B01A-E70621EE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1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366"/>
  </w:style>
  <w:style w:type="paragraph" w:styleId="Footer">
    <w:name w:val="footer"/>
    <w:basedOn w:val="Normal"/>
    <w:link w:val="FooterChar"/>
    <w:uiPriority w:val="99"/>
    <w:unhideWhenUsed/>
    <w:rsid w:val="009E1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366"/>
  </w:style>
  <w:style w:type="paragraph" w:styleId="ListParagraph">
    <w:name w:val="List Paragraph"/>
    <w:basedOn w:val="Normal"/>
    <w:uiPriority w:val="34"/>
    <w:qFormat/>
    <w:rsid w:val="00CD66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6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10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A54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CF4E9D"/>
  </w:style>
  <w:style w:type="character" w:customStyle="1" w:styleId="eop">
    <w:name w:val="eop"/>
    <w:basedOn w:val="DefaultParagraphFont"/>
    <w:rsid w:val="00CF4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2E9770AA2B4CB9D24B4779026AFD" ma:contentTypeVersion="12" ma:contentTypeDescription="Create a new document." ma:contentTypeScope="" ma:versionID="64c8eb9607cf5ccb47f179d774de52d1">
  <xsd:schema xmlns:xsd="http://www.w3.org/2001/XMLSchema" xmlns:xs="http://www.w3.org/2001/XMLSchema" xmlns:p="http://schemas.microsoft.com/office/2006/metadata/properties" xmlns:ns2="8b373f33-a440-4ef8-82f6-332943134ace" xmlns:ns3="6a051225-211a-4978-8e1f-418ef71e904e" targetNamespace="http://schemas.microsoft.com/office/2006/metadata/properties" ma:root="true" ma:fieldsID="ca67990529aa3813acbdd4fd2f106540" ns2:_="" ns3:_="">
    <xsd:import namespace="8b373f33-a440-4ef8-82f6-332943134ace"/>
    <xsd:import namespace="6a051225-211a-4978-8e1f-418ef71e9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3f33-a440-4ef8-82f6-33294313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51225-211a-4978-8e1f-418ef71e90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c43dc1-f886-4da3-abc9-e0259d193c9c}" ma:internalName="TaxCatchAll" ma:showField="CatchAllData" ma:web="6a051225-211a-4978-8e1f-418ef71e9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51225-211a-4978-8e1f-418ef71e904e" xsi:nil="true"/>
    <lcf76f155ced4ddcb4097134ff3c332f xmlns="8b373f33-a440-4ef8-82f6-332943134a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9EC0B6-5ACB-485F-8C81-8AF5540850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BFCE35-9AE6-410C-9B9E-63B1F947A175}"/>
</file>

<file path=customXml/itemProps3.xml><?xml version="1.0" encoding="utf-8"?>
<ds:datastoreItem xmlns:ds="http://schemas.openxmlformats.org/officeDocument/2006/customXml" ds:itemID="{F626B2B8-75DD-41A6-98D8-ECD9DD72A0E9}"/>
</file>

<file path=customXml/itemProps4.xml><?xml version="1.0" encoding="utf-8"?>
<ds:datastoreItem xmlns:ds="http://schemas.openxmlformats.org/officeDocument/2006/customXml" ds:itemID="{3AB835E9-B559-49A0-95F1-3D66E4BDDA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Kivi, Janice</dc:creator>
  <cp:keywords/>
  <dc:description/>
  <cp:lastModifiedBy>Kivi, Janice</cp:lastModifiedBy>
  <cp:revision>7</cp:revision>
  <cp:lastPrinted>2022-11-30T12:48:00Z</cp:lastPrinted>
  <dcterms:created xsi:type="dcterms:W3CDTF">2022-12-06T22:19:00Z</dcterms:created>
  <dcterms:modified xsi:type="dcterms:W3CDTF">2023-08-22T21:03:00Z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0x01010036B62E9770AA2B4CB9D24B4779026AFD</vt:lpwstr>
  </property>
  <property fmtid="{D5CDD505-2E9C-101B-9397-08002B2CF9AE}" pid="3" name="Order">
    <vt:r8>16322800</vt:r8>
  </property>
</Properties>
</file>