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72" w:rsidRDefault="003B3B72"/>
    <w:p w:rsidR="003B3B72" w:rsidRDefault="003B3B72"/>
    <w:p w:rsidR="003B3B72" w:rsidRDefault="003B3B72"/>
    <w:p w:rsidR="003B3B72" w:rsidRDefault="003B3B72"/>
    <w:p w:rsidR="003B3B72" w:rsidRDefault="003B3B72"/>
    <w:p w:rsidR="003B3B72" w:rsidRDefault="001D43DE">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1722755</wp:posOffset>
                </wp:positionH>
                <wp:positionV relativeFrom="paragraph">
                  <wp:posOffset>54610</wp:posOffset>
                </wp:positionV>
                <wp:extent cx="2886710" cy="2543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254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B72" w:rsidRDefault="003B3B72">
                            <w:r>
                              <w:rPr>
                                <w:noProof/>
                                <w:lang w:eastAsia="en-GB"/>
                              </w:rPr>
                              <w:drawing>
                                <wp:inline distT="0" distB="0" distL="0" distR="0" wp14:anchorId="3C9F26F6" wp14:editId="40A68428">
                                  <wp:extent cx="2409825" cy="23715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side Logo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9074" cy="237078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65pt;margin-top:4.3pt;width:227.3pt;height:2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Aygg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" stroked="f">
                <v:textbox>
                  <w:txbxContent>
                    <w:p w:rsidR="003B3B72" w:rsidRDefault="003B3B72">
                      <w:r>
                        <w:rPr>
                          <w:noProof/>
                          <w:lang w:eastAsia="en-GB"/>
                        </w:rPr>
                        <w:drawing>
                          <wp:inline distT="0" distB="0" distL="0" distR="0" wp14:anchorId="3C9F26F6" wp14:editId="40A68428">
                            <wp:extent cx="2409825" cy="23715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side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9074" cy="2370787"/>
                                    </a:xfrm>
                                    <a:prstGeom prst="rect">
                                      <a:avLst/>
                                    </a:prstGeom>
                                  </pic:spPr>
                                </pic:pic>
                              </a:graphicData>
                            </a:graphic>
                          </wp:inline>
                        </w:drawing>
                      </w:r>
                    </w:p>
                  </w:txbxContent>
                </v:textbox>
              </v:shape>
            </w:pict>
          </mc:Fallback>
        </mc:AlternateContent>
      </w:r>
    </w:p>
    <w:p w:rsidR="003B3B72" w:rsidRDefault="003B3B72"/>
    <w:p w:rsidR="003B3B72" w:rsidRDefault="003B3B72"/>
    <w:p w:rsidR="003B3B72" w:rsidRDefault="003B3B72"/>
    <w:p w:rsidR="003B3B72" w:rsidRDefault="003B3B72"/>
    <w:p w:rsidR="003B3B72" w:rsidRDefault="003B3B72"/>
    <w:p w:rsidR="003B3B72" w:rsidRDefault="003B3B72"/>
    <w:p w:rsidR="003B3B72" w:rsidRDefault="003B3B72"/>
    <w:p w:rsidR="003B3B72" w:rsidRDefault="003B3B72"/>
    <w:p w:rsidR="003B3B72" w:rsidRDefault="003B3B72"/>
    <w:p w:rsidR="003B3B72" w:rsidRDefault="003B3B72"/>
    <w:p w:rsidR="003B3B72" w:rsidRDefault="003B3B72"/>
    <w:p w:rsidR="003B3B72" w:rsidRDefault="003B3B72"/>
    <w:p w:rsidR="003B3B72" w:rsidRDefault="003B3B72"/>
    <w:p w:rsidR="003B3B72" w:rsidRDefault="003B3B72"/>
    <w:p w:rsidR="003B3B72" w:rsidRDefault="003B3B72"/>
    <w:p w:rsidR="003B3B72" w:rsidRPr="002047CC" w:rsidRDefault="002047CC" w:rsidP="002047CC">
      <w:pPr>
        <w:jc w:val="center"/>
        <w:rPr>
          <w:b/>
          <w:sz w:val="72"/>
          <w:szCs w:val="72"/>
        </w:rPr>
      </w:pPr>
      <w:r w:rsidRPr="002047CC">
        <w:rPr>
          <w:b/>
          <w:sz w:val="72"/>
          <w:szCs w:val="72"/>
        </w:rPr>
        <w:t>Charging and Remissions Policy</w:t>
      </w:r>
    </w:p>
    <w:p w:rsidR="003B3B72" w:rsidRDefault="003B3B72"/>
    <w:p w:rsidR="003B3B72" w:rsidRDefault="003B3B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149"/>
      </w:tblGrid>
      <w:tr w:rsidR="003B3B72" w:rsidTr="00D63703">
        <w:tc>
          <w:tcPr>
            <w:tcW w:w="2093" w:type="dxa"/>
          </w:tcPr>
          <w:p w:rsidR="003B3B72" w:rsidRDefault="003B3B72" w:rsidP="00D63703">
            <w:pPr>
              <w:pStyle w:val="Title"/>
              <w:jc w:val="left"/>
              <w:rPr>
                <w:u w:val="none"/>
              </w:rPr>
            </w:pPr>
          </w:p>
        </w:tc>
        <w:tc>
          <w:tcPr>
            <w:tcW w:w="7149" w:type="dxa"/>
          </w:tcPr>
          <w:p w:rsidR="003B3B72" w:rsidRDefault="003B3B72" w:rsidP="00D63703">
            <w:pPr>
              <w:pStyle w:val="Title"/>
              <w:rPr>
                <w:u w:val="none"/>
              </w:rPr>
            </w:pPr>
            <w:r>
              <w:rPr>
                <w:u w:val="none"/>
              </w:rPr>
              <w:t>Comments</w:t>
            </w:r>
          </w:p>
        </w:tc>
      </w:tr>
      <w:tr w:rsidR="003B3B72" w:rsidRPr="009C693E" w:rsidTr="00D63703">
        <w:tc>
          <w:tcPr>
            <w:tcW w:w="2093" w:type="dxa"/>
          </w:tcPr>
          <w:p w:rsidR="003B3B72" w:rsidRDefault="003B3B72" w:rsidP="00D63703">
            <w:pPr>
              <w:rPr>
                <w:b/>
                <w:sz w:val="28"/>
                <w:szCs w:val="28"/>
              </w:rPr>
            </w:pPr>
            <w:r w:rsidRPr="005E0648">
              <w:rPr>
                <w:b/>
                <w:sz w:val="28"/>
                <w:szCs w:val="28"/>
              </w:rPr>
              <w:t>CREATED:</w:t>
            </w:r>
          </w:p>
          <w:p w:rsidR="003B3B72" w:rsidRPr="009C693E" w:rsidRDefault="003B3B72" w:rsidP="00D63703">
            <w:pPr>
              <w:pStyle w:val="Title"/>
              <w:jc w:val="left"/>
              <w:rPr>
                <w:u w:val="none"/>
              </w:rPr>
            </w:pPr>
            <w:r>
              <w:rPr>
                <w:rFonts w:cs="Arial"/>
                <w:b w:val="0"/>
                <w:sz w:val="28"/>
                <w:szCs w:val="28"/>
              </w:rPr>
              <w:t>(Updated)</w:t>
            </w:r>
          </w:p>
        </w:tc>
        <w:tc>
          <w:tcPr>
            <w:tcW w:w="7149" w:type="dxa"/>
          </w:tcPr>
          <w:p w:rsidR="003B3B72" w:rsidRPr="009C693E" w:rsidRDefault="003B3B72" w:rsidP="00D63703">
            <w:pPr>
              <w:pStyle w:val="Title"/>
              <w:jc w:val="left"/>
              <w:rPr>
                <w:b w:val="0"/>
                <w:u w:val="none"/>
              </w:rPr>
            </w:pPr>
          </w:p>
        </w:tc>
      </w:tr>
      <w:tr w:rsidR="003B3B72" w:rsidTr="00D63703">
        <w:tc>
          <w:tcPr>
            <w:tcW w:w="2093" w:type="dxa"/>
          </w:tcPr>
          <w:p w:rsidR="003B3B72" w:rsidRPr="005E0648" w:rsidRDefault="003B3B72" w:rsidP="00D63703">
            <w:pPr>
              <w:rPr>
                <w:b/>
                <w:sz w:val="28"/>
                <w:szCs w:val="28"/>
              </w:rPr>
            </w:pPr>
            <w:r w:rsidRPr="005E0648">
              <w:rPr>
                <w:b/>
                <w:sz w:val="28"/>
                <w:szCs w:val="28"/>
              </w:rPr>
              <w:t>By:</w:t>
            </w:r>
          </w:p>
        </w:tc>
        <w:tc>
          <w:tcPr>
            <w:tcW w:w="7149" w:type="dxa"/>
          </w:tcPr>
          <w:p w:rsidR="003B3B72" w:rsidRDefault="003B3B72" w:rsidP="00D63703">
            <w:pPr>
              <w:pStyle w:val="Title"/>
              <w:jc w:val="left"/>
              <w:rPr>
                <w:b w:val="0"/>
                <w:u w:val="none"/>
              </w:rPr>
            </w:pPr>
            <w:r>
              <w:rPr>
                <w:b w:val="0"/>
                <w:u w:val="none"/>
              </w:rPr>
              <w:t xml:space="preserve">Governing Body </w:t>
            </w:r>
          </w:p>
        </w:tc>
      </w:tr>
      <w:tr w:rsidR="003B3B72" w:rsidRPr="00054E64" w:rsidTr="00D63703">
        <w:tc>
          <w:tcPr>
            <w:tcW w:w="2093" w:type="dxa"/>
          </w:tcPr>
          <w:p w:rsidR="003B3B72" w:rsidRDefault="003B3B72" w:rsidP="00D63703">
            <w:pPr>
              <w:rPr>
                <w:b/>
                <w:sz w:val="28"/>
                <w:szCs w:val="28"/>
              </w:rPr>
            </w:pPr>
          </w:p>
          <w:p w:rsidR="003B3B72" w:rsidRDefault="003B3B72" w:rsidP="00D63703">
            <w:pPr>
              <w:rPr>
                <w:b/>
                <w:sz w:val="28"/>
                <w:szCs w:val="28"/>
              </w:rPr>
            </w:pPr>
            <w:r>
              <w:rPr>
                <w:b/>
                <w:sz w:val="28"/>
                <w:szCs w:val="28"/>
              </w:rPr>
              <w:t>Version:</w:t>
            </w:r>
          </w:p>
          <w:p w:rsidR="003B3B72" w:rsidRPr="005E0648" w:rsidRDefault="003B3B72" w:rsidP="00D63703">
            <w:pPr>
              <w:rPr>
                <w:b/>
                <w:sz w:val="28"/>
                <w:szCs w:val="28"/>
              </w:rPr>
            </w:pPr>
          </w:p>
        </w:tc>
        <w:tc>
          <w:tcPr>
            <w:tcW w:w="7149" w:type="dxa"/>
          </w:tcPr>
          <w:p w:rsidR="003B3B72" w:rsidRDefault="003B3B72" w:rsidP="00D63703">
            <w:pPr>
              <w:pStyle w:val="Title"/>
              <w:jc w:val="left"/>
              <w:rPr>
                <w:b w:val="0"/>
                <w:u w:val="none"/>
              </w:rPr>
            </w:pPr>
          </w:p>
          <w:p w:rsidR="003B3B72" w:rsidRPr="00054E64" w:rsidRDefault="008D5918" w:rsidP="00D63703">
            <w:pPr>
              <w:pStyle w:val="Title"/>
              <w:jc w:val="left"/>
              <w:rPr>
                <w:b w:val="0"/>
                <w:u w:val="none"/>
              </w:rPr>
            </w:pPr>
            <w:r>
              <w:rPr>
                <w:b w:val="0"/>
                <w:u w:val="none"/>
              </w:rPr>
              <w:t>4</w:t>
            </w:r>
          </w:p>
        </w:tc>
      </w:tr>
      <w:tr w:rsidR="003B3B72" w:rsidRPr="002B7351" w:rsidTr="00D63703">
        <w:tc>
          <w:tcPr>
            <w:tcW w:w="2093" w:type="dxa"/>
          </w:tcPr>
          <w:p w:rsidR="003B3B72" w:rsidRPr="005E0648" w:rsidRDefault="003B3B72" w:rsidP="00D63703">
            <w:pPr>
              <w:rPr>
                <w:b/>
                <w:sz w:val="28"/>
                <w:szCs w:val="28"/>
              </w:rPr>
            </w:pPr>
            <w:r w:rsidRPr="005E0648">
              <w:rPr>
                <w:b/>
                <w:sz w:val="28"/>
                <w:szCs w:val="28"/>
              </w:rPr>
              <w:t>REVIEW FREQUENCY:</w:t>
            </w:r>
          </w:p>
        </w:tc>
        <w:tc>
          <w:tcPr>
            <w:tcW w:w="7149" w:type="dxa"/>
          </w:tcPr>
          <w:p w:rsidR="003B3B72" w:rsidRDefault="003B3B72" w:rsidP="00D63703">
            <w:pPr>
              <w:pStyle w:val="Title"/>
              <w:jc w:val="left"/>
              <w:rPr>
                <w:b w:val="0"/>
                <w:u w:val="none"/>
              </w:rPr>
            </w:pPr>
          </w:p>
          <w:p w:rsidR="003B3B72" w:rsidRPr="002B7351" w:rsidRDefault="003B3B72" w:rsidP="00D63703">
            <w:pPr>
              <w:pStyle w:val="Title"/>
              <w:jc w:val="left"/>
              <w:rPr>
                <w:b w:val="0"/>
                <w:u w:val="none"/>
              </w:rPr>
            </w:pPr>
            <w:r>
              <w:rPr>
                <w:b w:val="0"/>
                <w:u w:val="none"/>
              </w:rPr>
              <w:t xml:space="preserve">Annually </w:t>
            </w:r>
          </w:p>
        </w:tc>
      </w:tr>
      <w:tr w:rsidR="003B3B72" w:rsidRPr="009C693E" w:rsidTr="00D63703">
        <w:tc>
          <w:tcPr>
            <w:tcW w:w="2093" w:type="dxa"/>
          </w:tcPr>
          <w:p w:rsidR="003B3B72" w:rsidRPr="005E0648" w:rsidRDefault="003B3B72" w:rsidP="00D63703">
            <w:pPr>
              <w:rPr>
                <w:b/>
                <w:sz w:val="28"/>
                <w:szCs w:val="28"/>
              </w:rPr>
            </w:pPr>
            <w:r w:rsidRPr="005E0648">
              <w:rPr>
                <w:b/>
                <w:sz w:val="28"/>
                <w:szCs w:val="28"/>
              </w:rPr>
              <w:t>APPROVED BY GOVERNING BODY:</w:t>
            </w:r>
          </w:p>
        </w:tc>
        <w:tc>
          <w:tcPr>
            <w:tcW w:w="7149" w:type="dxa"/>
          </w:tcPr>
          <w:p w:rsidR="003B3B72" w:rsidRDefault="003B3B72" w:rsidP="00D63703">
            <w:pPr>
              <w:pStyle w:val="Title"/>
              <w:jc w:val="left"/>
            </w:pPr>
          </w:p>
          <w:p w:rsidR="003B3B72" w:rsidRPr="009C693E" w:rsidRDefault="00AC73FE" w:rsidP="00D63703">
            <w:pPr>
              <w:pStyle w:val="Title"/>
              <w:jc w:val="left"/>
              <w:rPr>
                <w:b w:val="0"/>
                <w:u w:val="none"/>
              </w:rPr>
            </w:pPr>
            <w:r>
              <w:rPr>
                <w:b w:val="0"/>
                <w:u w:val="none"/>
              </w:rPr>
              <w:t>Spring 20</w:t>
            </w:r>
          </w:p>
        </w:tc>
      </w:tr>
      <w:tr w:rsidR="003B3B72" w:rsidRPr="009C693E" w:rsidTr="00D63703">
        <w:tc>
          <w:tcPr>
            <w:tcW w:w="2093" w:type="dxa"/>
          </w:tcPr>
          <w:p w:rsidR="003B3B72" w:rsidRPr="005E0648" w:rsidRDefault="003B3B72" w:rsidP="00D63703">
            <w:pPr>
              <w:rPr>
                <w:b/>
                <w:sz w:val="28"/>
                <w:szCs w:val="28"/>
              </w:rPr>
            </w:pPr>
            <w:r w:rsidRPr="005E0648">
              <w:rPr>
                <w:b/>
                <w:sz w:val="28"/>
                <w:szCs w:val="28"/>
              </w:rPr>
              <w:t>REVIEW DATE:</w:t>
            </w:r>
          </w:p>
        </w:tc>
        <w:tc>
          <w:tcPr>
            <w:tcW w:w="7149" w:type="dxa"/>
          </w:tcPr>
          <w:p w:rsidR="003B3B72" w:rsidRPr="009C693E" w:rsidRDefault="00AC73FE" w:rsidP="00D63703">
            <w:pPr>
              <w:pStyle w:val="Title"/>
              <w:jc w:val="left"/>
              <w:rPr>
                <w:b w:val="0"/>
                <w:u w:val="none"/>
              </w:rPr>
            </w:pPr>
            <w:r>
              <w:rPr>
                <w:b w:val="0"/>
                <w:u w:val="none"/>
              </w:rPr>
              <w:t>Spring 21</w:t>
            </w:r>
          </w:p>
        </w:tc>
      </w:tr>
    </w:tbl>
    <w:p w:rsidR="003B3B72" w:rsidRDefault="003B3B72"/>
    <w:p w:rsidR="003B3B72" w:rsidRDefault="003B3B72"/>
    <w:p w:rsidR="003B3B72" w:rsidRDefault="003B3B72"/>
    <w:p w:rsidR="003B3B72" w:rsidRDefault="003B3B72"/>
    <w:p w:rsidR="003B3B72" w:rsidRDefault="003B3B72"/>
    <w:p w:rsidR="003B3B72" w:rsidRDefault="003B3B72"/>
    <w:p w:rsidR="00386504" w:rsidRDefault="00386504">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86504">
        <w:trPr>
          <w:cantSplit/>
        </w:trPr>
        <w:tc>
          <w:tcPr>
            <w:tcW w:w="8522" w:type="dxa"/>
            <w:tcBorders>
              <w:top w:val="nil"/>
              <w:left w:val="nil"/>
              <w:bottom w:val="nil"/>
              <w:right w:val="nil"/>
            </w:tcBorders>
            <w:shd w:val="clear" w:color="auto" w:fill="C0C0C0"/>
          </w:tcPr>
          <w:p w:rsidR="00386504" w:rsidRDefault="00386504">
            <w:pPr>
              <w:pStyle w:val="Header"/>
              <w:tabs>
                <w:tab w:val="clear" w:pos="4153"/>
                <w:tab w:val="clear" w:pos="8306"/>
                <w:tab w:val="left" w:pos="0"/>
              </w:tabs>
              <w:spacing w:before="120" w:after="120"/>
              <w:rPr>
                <w:b/>
                <w:sz w:val="24"/>
              </w:rPr>
            </w:pPr>
            <w:r>
              <w:rPr>
                <w:b/>
                <w:sz w:val="24"/>
              </w:rPr>
              <w:lastRenderedPageBreak/>
              <w:t xml:space="preserve">Introduction </w:t>
            </w:r>
          </w:p>
        </w:tc>
      </w:tr>
    </w:tbl>
    <w:p w:rsidR="00386504" w:rsidRDefault="00386504">
      <w:pPr>
        <w:pStyle w:val="Header"/>
        <w:tabs>
          <w:tab w:val="clear" w:pos="4153"/>
          <w:tab w:val="clear" w:pos="8306"/>
        </w:tabs>
      </w:pPr>
    </w:p>
    <w:p w:rsidR="00386504" w:rsidRDefault="00386504">
      <w:pPr>
        <w:pStyle w:val="Header"/>
        <w:tabs>
          <w:tab w:val="clear" w:pos="4153"/>
          <w:tab w:val="clear" w:pos="8306"/>
        </w:tabs>
      </w:pPr>
      <w:r>
        <w:t>This policy has been formulated in accordance with Authority’s guidance on: Charging for School Activities.</w:t>
      </w:r>
    </w:p>
    <w:p w:rsidR="00386504" w:rsidRDefault="00386504">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86504">
        <w:trPr>
          <w:cantSplit/>
        </w:trPr>
        <w:tc>
          <w:tcPr>
            <w:tcW w:w="8522" w:type="dxa"/>
            <w:tcBorders>
              <w:top w:val="nil"/>
              <w:left w:val="nil"/>
              <w:bottom w:val="nil"/>
              <w:right w:val="nil"/>
            </w:tcBorders>
            <w:shd w:val="clear" w:color="auto" w:fill="C0C0C0"/>
          </w:tcPr>
          <w:p w:rsidR="00386504" w:rsidRDefault="00386504">
            <w:pPr>
              <w:pStyle w:val="Header"/>
              <w:tabs>
                <w:tab w:val="clear" w:pos="4153"/>
                <w:tab w:val="clear" w:pos="8306"/>
                <w:tab w:val="left" w:pos="0"/>
              </w:tabs>
              <w:spacing w:before="120" w:after="120"/>
              <w:rPr>
                <w:b/>
                <w:sz w:val="24"/>
              </w:rPr>
            </w:pPr>
            <w:r>
              <w:rPr>
                <w:b/>
                <w:sz w:val="24"/>
              </w:rPr>
              <w:t>Aim</w:t>
            </w:r>
          </w:p>
        </w:tc>
      </w:tr>
    </w:tbl>
    <w:p w:rsidR="00386504" w:rsidRDefault="00386504">
      <w:pPr>
        <w:pStyle w:val="Header"/>
        <w:tabs>
          <w:tab w:val="clear" w:pos="4153"/>
          <w:tab w:val="clear" w:pos="8306"/>
        </w:tabs>
      </w:pPr>
    </w:p>
    <w:p w:rsidR="00386504" w:rsidRPr="007F01C0" w:rsidRDefault="00386504" w:rsidP="007F01C0">
      <w:pPr>
        <w:pStyle w:val="Header"/>
        <w:tabs>
          <w:tab w:val="clear" w:pos="4153"/>
          <w:tab w:val="clear" w:pos="8306"/>
        </w:tabs>
        <w:jc w:val="both"/>
      </w:pPr>
      <w:r w:rsidRPr="007F01C0">
        <w:t>The aim of this policy is to set out what charges will be levied for activities, what remissions will be implemented and the circumstances under which voluntary contributions will be requested from parents.</w:t>
      </w:r>
    </w:p>
    <w:p w:rsidR="00386504" w:rsidRDefault="00386504">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86504">
        <w:trPr>
          <w:cantSplit/>
        </w:trPr>
        <w:tc>
          <w:tcPr>
            <w:tcW w:w="8522" w:type="dxa"/>
            <w:tcBorders>
              <w:top w:val="nil"/>
              <w:left w:val="nil"/>
              <w:bottom w:val="nil"/>
              <w:right w:val="nil"/>
            </w:tcBorders>
            <w:shd w:val="clear" w:color="auto" w:fill="C0C0C0"/>
          </w:tcPr>
          <w:p w:rsidR="00386504" w:rsidRDefault="00386504">
            <w:pPr>
              <w:pStyle w:val="Header"/>
              <w:tabs>
                <w:tab w:val="clear" w:pos="4153"/>
                <w:tab w:val="clear" w:pos="8306"/>
                <w:tab w:val="left" w:pos="0"/>
              </w:tabs>
              <w:spacing w:before="120" w:after="120"/>
              <w:rPr>
                <w:b/>
                <w:szCs w:val="22"/>
              </w:rPr>
            </w:pPr>
            <w:r>
              <w:rPr>
                <w:b/>
                <w:szCs w:val="22"/>
              </w:rPr>
              <w:t>Responsibilities</w:t>
            </w:r>
          </w:p>
        </w:tc>
      </w:tr>
    </w:tbl>
    <w:p w:rsidR="00386504" w:rsidRDefault="00386504">
      <w:pPr>
        <w:pStyle w:val="Header"/>
        <w:tabs>
          <w:tab w:val="clear" w:pos="4153"/>
          <w:tab w:val="clear" w:pos="8306"/>
        </w:tabs>
      </w:pPr>
    </w:p>
    <w:p w:rsidR="00386504" w:rsidRDefault="00386504" w:rsidP="007F01C0">
      <w:pPr>
        <w:pStyle w:val="Header"/>
        <w:tabs>
          <w:tab w:val="clear" w:pos="4153"/>
          <w:tab w:val="clear" w:pos="8306"/>
        </w:tabs>
        <w:jc w:val="both"/>
      </w:pPr>
      <w:r>
        <w:t xml:space="preserve">The Governing Body </w:t>
      </w:r>
      <w:r w:rsidR="00AC73FE">
        <w:t>/ Trust for</w:t>
      </w:r>
      <w:r>
        <w:t xml:space="preserve"> the School are responsible for determining the content of</w:t>
      </w:r>
      <w:r w:rsidR="008D5918">
        <w:t xml:space="preserve"> the policy and the Principal</w:t>
      </w:r>
      <w:r>
        <w:t xml:space="preserve"> for implementation.  </w:t>
      </w:r>
      <w:proofErr w:type="gramStart"/>
      <w:r>
        <w:t>Any determinations with respect to individual parents will be consid</w:t>
      </w:r>
      <w:r w:rsidR="008D5918">
        <w:t>ered jointly by the Principal</w:t>
      </w:r>
      <w:r w:rsidR="00AC73FE">
        <w:t>, Governing Body and Trust</w:t>
      </w:r>
      <w:proofErr w:type="gramEnd"/>
      <w:r w:rsidR="00AC73FE">
        <w:t xml:space="preserve">. </w:t>
      </w:r>
    </w:p>
    <w:p w:rsidR="00386504" w:rsidRDefault="00386504">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86504">
        <w:trPr>
          <w:cantSplit/>
        </w:trPr>
        <w:tc>
          <w:tcPr>
            <w:tcW w:w="8522" w:type="dxa"/>
            <w:tcBorders>
              <w:top w:val="nil"/>
              <w:left w:val="nil"/>
              <w:bottom w:val="nil"/>
              <w:right w:val="nil"/>
            </w:tcBorders>
            <w:shd w:val="clear" w:color="auto" w:fill="C0C0C0"/>
          </w:tcPr>
          <w:p w:rsidR="00386504" w:rsidRDefault="00386504">
            <w:pPr>
              <w:pStyle w:val="Header"/>
              <w:tabs>
                <w:tab w:val="clear" w:pos="4153"/>
                <w:tab w:val="clear" w:pos="8306"/>
                <w:tab w:val="left" w:pos="0"/>
              </w:tabs>
              <w:spacing w:before="120" w:after="120"/>
              <w:rPr>
                <w:b/>
                <w:sz w:val="24"/>
              </w:rPr>
            </w:pPr>
            <w:r>
              <w:rPr>
                <w:b/>
                <w:sz w:val="24"/>
              </w:rPr>
              <w:t>Prohibition of Charges</w:t>
            </w:r>
          </w:p>
        </w:tc>
      </w:tr>
    </w:tbl>
    <w:p w:rsidR="00386504" w:rsidRDefault="00386504">
      <w:pPr>
        <w:pStyle w:val="Header"/>
        <w:tabs>
          <w:tab w:val="clear" w:pos="4153"/>
          <w:tab w:val="clear" w:pos="8306"/>
        </w:tabs>
      </w:pPr>
    </w:p>
    <w:p w:rsidR="00386504" w:rsidRDefault="00AC73FE">
      <w:pPr>
        <w:pStyle w:val="Header"/>
        <w:tabs>
          <w:tab w:val="clear" w:pos="4153"/>
          <w:tab w:val="clear" w:pos="8306"/>
        </w:tabs>
      </w:pPr>
      <w:r>
        <w:t>T</w:t>
      </w:r>
      <w:r w:rsidR="00386504">
        <w:t>he School recognise that the legislation prohibits charges for the following:</w:t>
      </w:r>
    </w:p>
    <w:p w:rsidR="00386504" w:rsidRDefault="00386504">
      <w:pPr>
        <w:pStyle w:val="Header"/>
        <w:tabs>
          <w:tab w:val="clear" w:pos="4153"/>
          <w:tab w:val="clear" w:pos="8306"/>
        </w:tabs>
      </w:pPr>
    </w:p>
    <w:p w:rsidR="00386504" w:rsidRDefault="00386504">
      <w:pPr>
        <w:pStyle w:val="Header"/>
        <w:numPr>
          <w:ilvl w:val="0"/>
          <w:numId w:val="2"/>
        </w:numPr>
        <w:tabs>
          <w:tab w:val="clear" w:pos="4153"/>
          <w:tab w:val="clear" w:pos="8306"/>
        </w:tabs>
      </w:pPr>
      <w:r>
        <w:t>education provided during school hours (including the supply of any materials, books, instruments or other equipment);</w:t>
      </w:r>
    </w:p>
    <w:p w:rsidR="00386504" w:rsidRDefault="00386504">
      <w:pPr>
        <w:pStyle w:val="Header"/>
        <w:numPr>
          <w:ilvl w:val="0"/>
          <w:numId w:val="2"/>
        </w:numPr>
        <w:tabs>
          <w:tab w:val="clear" w:pos="4153"/>
          <w:tab w:val="clear" w:pos="8306"/>
        </w:tabs>
      </w:pPr>
      <w:r>
        <w:t>education provided outside school hours if it is part of the National Curriculum, or part of a syllabus for a prescribed public examination that the pupil is being prepared for at the school, or part of religious education;</w:t>
      </w:r>
    </w:p>
    <w:p w:rsidR="00386504" w:rsidRDefault="00386504">
      <w:pPr>
        <w:pStyle w:val="Header"/>
        <w:numPr>
          <w:ilvl w:val="0"/>
          <w:numId w:val="2"/>
        </w:numPr>
        <w:tabs>
          <w:tab w:val="clear" w:pos="4153"/>
          <w:tab w:val="clear" w:pos="8306"/>
        </w:tabs>
      </w:pPr>
      <w:r w:rsidRPr="00952C2F">
        <w:t>tuition for pupils learning to play musical instruments if the tuition is required as part of the National Curriculum,</w:t>
      </w:r>
      <w:r>
        <w:t xml:space="preserve"> or part of a syllabus for a prescribed public examination that the pupil is being prepared for at the school, or part of religious education;</w:t>
      </w:r>
    </w:p>
    <w:p w:rsidR="00386504" w:rsidRDefault="00386504">
      <w:pPr>
        <w:pStyle w:val="Header"/>
        <w:numPr>
          <w:ilvl w:val="0"/>
          <w:numId w:val="2"/>
        </w:numPr>
        <w:tabs>
          <w:tab w:val="clear" w:pos="4153"/>
          <w:tab w:val="clear" w:pos="8306"/>
        </w:tabs>
      </w:pPr>
      <w:r>
        <w:t>entry for a prescribed public examination, if the pupil has been prepared for it at the school;</w:t>
      </w:r>
    </w:p>
    <w:p w:rsidR="00386504" w:rsidRDefault="00386504">
      <w:pPr>
        <w:pStyle w:val="Header"/>
        <w:numPr>
          <w:ilvl w:val="0"/>
          <w:numId w:val="2"/>
        </w:numPr>
        <w:tabs>
          <w:tab w:val="clear" w:pos="4153"/>
          <w:tab w:val="clear" w:pos="8306"/>
        </w:tabs>
      </w:pPr>
      <w:r>
        <w:t>examination re-sit(s) if the pupil is being prepared for the re-sit(s) at the school;</w:t>
      </w:r>
    </w:p>
    <w:p w:rsidR="00386504" w:rsidRPr="00952C2F" w:rsidRDefault="00386504">
      <w:pPr>
        <w:pStyle w:val="Header"/>
        <w:numPr>
          <w:ilvl w:val="0"/>
          <w:numId w:val="2"/>
        </w:numPr>
        <w:tabs>
          <w:tab w:val="clear" w:pos="4153"/>
          <w:tab w:val="clear" w:pos="8306"/>
        </w:tabs>
      </w:pPr>
      <w:r w:rsidRPr="00952C2F">
        <w:t>education provided on any trip that takes place during school hours;</w:t>
      </w:r>
    </w:p>
    <w:p w:rsidR="008F5C22" w:rsidRPr="008F5C22" w:rsidRDefault="00386504" w:rsidP="00DC6C52">
      <w:pPr>
        <w:pStyle w:val="Header"/>
        <w:numPr>
          <w:ilvl w:val="0"/>
          <w:numId w:val="2"/>
        </w:numPr>
        <w:tabs>
          <w:tab w:val="clear" w:pos="4153"/>
          <w:tab w:val="clear" w:pos="8306"/>
        </w:tabs>
      </w:pPr>
      <w:r w:rsidRPr="008D5918">
        <w:t>education provided on any trip that takes place outside school hours if it is part of the National Curriculum, or part of a syllabus for a prescribed public examination that the pupil is being prepared for at the school, or part of religious education</w:t>
      </w:r>
    </w:p>
    <w:p w:rsidR="00386504" w:rsidRDefault="008D5918" w:rsidP="00DC6C52">
      <w:pPr>
        <w:pStyle w:val="Header"/>
        <w:numPr>
          <w:ilvl w:val="0"/>
          <w:numId w:val="2"/>
        </w:numPr>
        <w:tabs>
          <w:tab w:val="clear" w:pos="4153"/>
          <w:tab w:val="clear" w:pos="8306"/>
        </w:tabs>
      </w:pPr>
      <w:r>
        <w:t>s</w:t>
      </w:r>
      <w:r w:rsidR="00386504">
        <w:t>upply teachers to cover for those teachers who are absent from school accompanying pupils on a residential trip;</w:t>
      </w:r>
    </w:p>
    <w:p w:rsidR="00386504" w:rsidRDefault="00386504">
      <w:pPr>
        <w:pStyle w:val="Header"/>
        <w:numPr>
          <w:ilvl w:val="0"/>
          <w:numId w:val="2"/>
        </w:numPr>
        <w:tabs>
          <w:tab w:val="clear" w:pos="4153"/>
          <w:tab w:val="clear" w:pos="8306"/>
        </w:tabs>
      </w:pPr>
      <w:r>
        <w:t>transporting registered pupils to or from the school premises, where the local education authority has a statutory obligation to provide transport;</w:t>
      </w:r>
    </w:p>
    <w:p w:rsidR="00386504" w:rsidRDefault="00386504">
      <w:pPr>
        <w:pStyle w:val="Header"/>
        <w:numPr>
          <w:ilvl w:val="0"/>
          <w:numId w:val="2"/>
        </w:numPr>
        <w:tabs>
          <w:tab w:val="clear" w:pos="4153"/>
          <w:tab w:val="clear" w:pos="8306"/>
        </w:tabs>
      </w:pPr>
      <w:r>
        <w:t>transporting registered pupils to other premises where the governing body or local education authority has arranged for pupils to be educated;</w:t>
      </w:r>
    </w:p>
    <w:p w:rsidR="00386504" w:rsidRDefault="00386504">
      <w:pPr>
        <w:pStyle w:val="Header"/>
        <w:numPr>
          <w:ilvl w:val="0"/>
          <w:numId w:val="2"/>
        </w:numPr>
        <w:tabs>
          <w:tab w:val="clear" w:pos="4153"/>
          <w:tab w:val="clear" w:pos="8306"/>
        </w:tabs>
      </w:pPr>
      <w:r>
        <w:t>transport that enables a pupil to meet an examination requirement when he has been prepared for that examination at the school;</w:t>
      </w:r>
    </w:p>
    <w:p w:rsidR="00386504" w:rsidRDefault="00386504">
      <w:pPr>
        <w:pStyle w:val="Header"/>
        <w:numPr>
          <w:ilvl w:val="0"/>
          <w:numId w:val="2"/>
        </w:numPr>
        <w:tabs>
          <w:tab w:val="clear" w:pos="4153"/>
          <w:tab w:val="clear" w:pos="8306"/>
        </w:tabs>
      </w:pPr>
      <w:proofErr w:type="gramStart"/>
      <w:r>
        <w:t>transport</w:t>
      </w:r>
      <w:proofErr w:type="gramEnd"/>
      <w:r>
        <w:t xml:space="preserve"> provided in connection with an educational trip</w:t>
      </w:r>
      <w:r w:rsidR="007A20D1">
        <w:t>.</w:t>
      </w:r>
    </w:p>
    <w:p w:rsidR="007A20D1" w:rsidRDefault="007A20D1" w:rsidP="007A20D1">
      <w:pPr>
        <w:pStyle w:val="Header"/>
        <w:tabs>
          <w:tab w:val="clear" w:pos="4153"/>
          <w:tab w:val="clear" w:pos="8306"/>
        </w:tabs>
      </w:pPr>
    </w:p>
    <w:p w:rsidR="007A20D1" w:rsidRDefault="007A20D1" w:rsidP="007A20D1">
      <w:pPr>
        <w:pStyle w:val="Header"/>
        <w:tabs>
          <w:tab w:val="clear" w:pos="4153"/>
          <w:tab w:val="clear" w:pos="8306"/>
        </w:tabs>
      </w:pPr>
    </w:p>
    <w:p w:rsidR="007A20D1" w:rsidRDefault="007A20D1" w:rsidP="007A20D1">
      <w:pPr>
        <w:pStyle w:val="Header"/>
        <w:tabs>
          <w:tab w:val="clear" w:pos="4153"/>
          <w:tab w:val="clear" w:pos="8306"/>
        </w:tabs>
      </w:pPr>
    </w:p>
    <w:p w:rsidR="00386504" w:rsidRDefault="00386504">
      <w:pPr>
        <w:pStyle w:val="Header"/>
        <w:tabs>
          <w:tab w:val="clear" w:pos="4153"/>
          <w:tab w:val="clear" w:pos="8306"/>
        </w:tabs>
      </w:pPr>
    </w:p>
    <w:p w:rsidR="00386504" w:rsidRDefault="00386504">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86504">
        <w:trPr>
          <w:cantSplit/>
        </w:trPr>
        <w:tc>
          <w:tcPr>
            <w:tcW w:w="8522" w:type="dxa"/>
            <w:tcBorders>
              <w:top w:val="nil"/>
              <w:left w:val="nil"/>
              <w:bottom w:val="nil"/>
              <w:right w:val="nil"/>
            </w:tcBorders>
            <w:shd w:val="clear" w:color="auto" w:fill="C0C0C0"/>
          </w:tcPr>
          <w:p w:rsidR="00386504" w:rsidRDefault="00386504">
            <w:pPr>
              <w:pStyle w:val="Header"/>
              <w:tabs>
                <w:tab w:val="clear" w:pos="4153"/>
                <w:tab w:val="clear" w:pos="8306"/>
                <w:tab w:val="left" w:pos="0"/>
              </w:tabs>
              <w:spacing w:before="120" w:after="120"/>
              <w:rPr>
                <w:b/>
                <w:sz w:val="24"/>
              </w:rPr>
            </w:pPr>
            <w:r>
              <w:rPr>
                <w:b/>
                <w:sz w:val="24"/>
              </w:rPr>
              <w:lastRenderedPageBreak/>
              <w:t>Publication of Information</w:t>
            </w:r>
          </w:p>
        </w:tc>
      </w:tr>
    </w:tbl>
    <w:p w:rsidR="00386504" w:rsidRDefault="00386504">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86504" w:rsidRPr="00751C1F">
        <w:trPr>
          <w:cantSplit/>
        </w:trPr>
        <w:tc>
          <w:tcPr>
            <w:tcW w:w="8522" w:type="dxa"/>
            <w:tcBorders>
              <w:top w:val="nil"/>
              <w:left w:val="nil"/>
              <w:bottom w:val="nil"/>
              <w:right w:val="nil"/>
            </w:tcBorders>
            <w:shd w:val="clear" w:color="auto" w:fill="C0C0C0"/>
          </w:tcPr>
          <w:p w:rsidR="00386504" w:rsidRPr="00751C1F" w:rsidRDefault="00386504" w:rsidP="008940BE">
            <w:pPr>
              <w:pStyle w:val="Header"/>
              <w:tabs>
                <w:tab w:val="clear" w:pos="4153"/>
                <w:tab w:val="clear" w:pos="8306"/>
                <w:tab w:val="left" w:pos="0"/>
              </w:tabs>
              <w:spacing w:before="120" w:after="120"/>
              <w:rPr>
                <w:b/>
                <w:sz w:val="24"/>
                <w:highlight w:val="yellow"/>
              </w:rPr>
            </w:pPr>
            <w:r w:rsidRPr="00921912">
              <w:rPr>
                <w:b/>
                <w:sz w:val="24"/>
              </w:rPr>
              <w:t xml:space="preserve">Charges – a scale of </w:t>
            </w:r>
            <w:r w:rsidR="008940BE" w:rsidRPr="00921912">
              <w:rPr>
                <w:b/>
                <w:sz w:val="24"/>
              </w:rPr>
              <w:t>some charges are</w:t>
            </w:r>
            <w:r w:rsidRPr="00921912">
              <w:rPr>
                <w:b/>
                <w:sz w:val="24"/>
              </w:rPr>
              <w:t xml:space="preserve"> on display in the main entrance</w:t>
            </w:r>
            <w:r w:rsidR="008940BE" w:rsidRPr="00921912">
              <w:rPr>
                <w:b/>
                <w:sz w:val="24"/>
              </w:rPr>
              <w:t xml:space="preserve"> </w:t>
            </w:r>
          </w:p>
        </w:tc>
      </w:tr>
    </w:tbl>
    <w:p w:rsidR="00386504" w:rsidRPr="008940BE" w:rsidRDefault="00386504">
      <w:pPr>
        <w:pStyle w:val="Header"/>
        <w:numPr>
          <w:ilvl w:val="0"/>
          <w:numId w:val="6"/>
        </w:numPr>
        <w:tabs>
          <w:tab w:val="clear" w:pos="4153"/>
          <w:tab w:val="clear" w:pos="8306"/>
        </w:tabs>
        <w:rPr>
          <w:b/>
          <w:color w:val="00B0F0"/>
        </w:rPr>
      </w:pPr>
      <w:r w:rsidRPr="008940BE">
        <w:rPr>
          <w:b/>
          <w:color w:val="00B0F0"/>
        </w:rPr>
        <w:t>Breakfast Club</w:t>
      </w:r>
    </w:p>
    <w:p w:rsidR="00386504" w:rsidRPr="008940BE" w:rsidRDefault="007A20D1" w:rsidP="008D5918">
      <w:pPr>
        <w:pStyle w:val="Header"/>
        <w:numPr>
          <w:ilvl w:val="0"/>
          <w:numId w:val="6"/>
        </w:numPr>
        <w:tabs>
          <w:tab w:val="clear" w:pos="4153"/>
          <w:tab w:val="clear" w:pos="8306"/>
        </w:tabs>
        <w:rPr>
          <w:b/>
          <w:color w:val="00B0F0"/>
        </w:rPr>
      </w:pPr>
      <w:r w:rsidRPr="008940BE">
        <w:rPr>
          <w:b/>
          <w:color w:val="00B0F0"/>
        </w:rPr>
        <w:t>B</w:t>
      </w:r>
      <w:r w:rsidR="00386504" w:rsidRPr="008940BE">
        <w:rPr>
          <w:b/>
          <w:color w:val="00B0F0"/>
        </w:rPr>
        <w:t>ook bags</w:t>
      </w:r>
    </w:p>
    <w:p w:rsidR="00E131B3" w:rsidRPr="008940BE" w:rsidRDefault="00E131B3">
      <w:pPr>
        <w:pStyle w:val="Header"/>
        <w:numPr>
          <w:ilvl w:val="0"/>
          <w:numId w:val="6"/>
        </w:numPr>
        <w:tabs>
          <w:tab w:val="clear" w:pos="4153"/>
          <w:tab w:val="clear" w:pos="8306"/>
        </w:tabs>
        <w:rPr>
          <w:b/>
          <w:color w:val="00B0F0"/>
        </w:rPr>
      </w:pPr>
      <w:r w:rsidRPr="008940BE">
        <w:rPr>
          <w:b/>
          <w:color w:val="00B0F0"/>
        </w:rPr>
        <w:t>Children’s university Passports (if lost)</w:t>
      </w:r>
      <w:r w:rsidR="007F01C0" w:rsidRPr="008940BE">
        <w:rPr>
          <w:b/>
          <w:color w:val="00B0F0"/>
        </w:rPr>
        <w:t xml:space="preserve"> </w:t>
      </w:r>
    </w:p>
    <w:p w:rsidR="00E131B3" w:rsidRDefault="00E131B3">
      <w:pPr>
        <w:pStyle w:val="Header"/>
        <w:numPr>
          <w:ilvl w:val="0"/>
          <w:numId w:val="6"/>
        </w:numPr>
        <w:tabs>
          <w:tab w:val="clear" w:pos="4153"/>
          <w:tab w:val="clear" w:pos="8306"/>
        </w:tabs>
        <w:rPr>
          <w:b/>
          <w:color w:val="00B0F0"/>
        </w:rPr>
      </w:pPr>
      <w:r w:rsidRPr="008940BE">
        <w:rPr>
          <w:b/>
          <w:color w:val="00B0F0"/>
        </w:rPr>
        <w:t>Reading diaries (if lost)</w:t>
      </w:r>
      <w:r w:rsidR="007F01C0" w:rsidRPr="008940BE">
        <w:rPr>
          <w:b/>
          <w:color w:val="00B0F0"/>
        </w:rPr>
        <w:t xml:space="preserve"> </w:t>
      </w:r>
    </w:p>
    <w:p w:rsidR="00921912" w:rsidRDefault="00921912" w:rsidP="00921912">
      <w:pPr>
        <w:pStyle w:val="Header"/>
        <w:tabs>
          <w:tab w:val="clear" w:pos="4153"/>
          <w:tab w:val="clear" w:pos="8306"/>
        </w:tabs>
        <w:rPr>
          <w:b/>
          <w:color w:val="00B0F0"/>
        </w:rPr>
      </w:pPr>
    </w:p>
    <w:p w:rsidR="00921912" w:rsidRPr="00921912" w:rsidRDefault="00921912" w:rsidP="00921912">
      <w:pPr>
        <w:pStyle w:val="Header"/>
        <w:tabs>
          <w:tab w:val="clear" w:pos="4153"/>
          <w:tab w:val="clear" w:pos="8306"/>
        </w:tabs>
        <w:rPr>
          <w:b/>
        </w:rPr>
      </w:pPr>
      <w:r w:rsidRPr="00921912">
        <w:rPr>
          <w:b/>
        </w:rPr>
        <w:t>Others are:</w:t>
      </w:r>
    </w:p>
    <w:p w:rsidR="00386504" w:rsidRPr="00751C1F" w:rsidRDefault="008D5918">
      <w:pPr>
        <w:pStyle w:val="Header"/>
        <w:numPr>
          <w:ilvl w:val="0"/>
          <w:numId w:val="6"/>
        </w:numPr>
        <w:tabs>
          <w:tab w:val="clear" w:pos="4153"/>
          <w:tab w:val="clear" w:pos="8306"/>
        </w:tabs>
        <w:rPr>
          <w:color w:val="002060"/>
        </w:rPr>
      </w:pPr>
      <w:r w:rsidRPr="00751C1F">
        <w:rPr>
          <w:color w:val="002060"/>
        </w:rPr>
        <w:t>Some after school activities when</w:t>
      </w:r>
      <w:r w:rsidR="00386504" w:rsidRPr="00751C1F">
        <w:rPr>
          <w:color w:val="002060"/>
        </w:rPr>
        <w:t xml:space="preserve"> using an outside provider</w:t>
      </w:r>
    </w:p>
    <w:p w:rsidR="008940BE" w:rsidRPr="00751C1F" w:rsidRDefault="008940BE" w:rsidP="008940BE">
      <w:pPr>
        <w:pStyle w:val="Header"/>
        <w:numPr>
          <w:ilvl w:val="0"/>
          <w:numId w:val="6"/>
        </w:numPr>
        <w:tabs>
          <w:tab w:val="clear" w:pos="4153"/>
          <w:tab w:val="clear" w:pos="8306"/>
        </w:tabs>
        <w:rPr>
          <w:color w:val="002060"/>
        </w:rPr>
      </w:pPr>
      <w:r w:rsidRPr="00751C1F">
        <w:rPr>
          <w:color w:val="002060"/>
        </w:rPr>
        <w:t>Board and lodging on residential visits (not to exceed the costs) except for those families who are exempt.</w:t>
      </w:r>
    </w:p>
    <w:p w:rsidR="008940BE" w:rsidRPr="00751C1F" w:rsidRDefault="008940BE" w:rsidP="00B90019">
      <w:pPr>
        <w:pStyle w:val="Header"/>
        <w:numPr>
          <w:ilvl w:val="0"/>
          <w:numId w:val="6"/>
        </w:numPr>
        <w:tabs>
          <w:tab w:val="clear" w:pos="4153"/>
          <w:tab w:val="clear" w:pos="8306"/>
        </w:tabs>
        <w:rPr>
          <w:color w:val="002060"/>
        </w:rPr>
      </w:pPr>
      <w:r w:rsidRPr="00751C1F">
        <w:rPr>
          <w:color w:val="002060"/>
        </w:rPr>
        <w:t>Breakages and replacements as a result of damages caused wilfully or negligently by pupils</w:t>
      </w:r>
    </w:p>
    <w:p w:rsidR="00386504" w:rsidRDefault="00386504">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86504">
        <w:trPr>
          <w:cantSplit/>
        </w:trPr>
        <w:tc>
          <w:tcPr>
            <w:tcW w:w="8522" w:type="dxa"/>
            <w:tcBorders>
              <w:top w:val="nil"/>
              <w:left w:val="nil"/>
              <w:bottom w:val="nil"/>
              <w:right w:val="nil"/>
            </w:tcBorders>
            <w:shd w:val="clear" w:color="auto" w:fill="C0C0C0"/>
          </w:tcPr>
          <w:p w:rsidR="00386504" w:rsidRDefault="00386504">
            <w:pPr>
              <w:pStyle w:val="Header"/>
              <w:tabs>
                <w:tab w:val="clear" w:pos="4153"/>
                <w:tab w:val="clear" w:pos="8306"/>
                <w:tab w:val="left" w:pos="0"/>
              </w:tabs>
              <w:spacing w:before="120" w:after="120"/>
              <w:rPr>
                <w:b/>
                <w:sz w:val="24"/>
              </w:rPr>
            </w:pPr>
            <w:r>
              <w:rPr>
                <w:b/>
                <w:sz w:val="24"/>
              </w:rPr>
              <w:t>Remissions</w:t>
            </w:r>
          </w:p>
        </w:tc>
      </w:tr>
    </w:tbl>
    <w:p w:rsidR="00386504" w:rsidRPr="00E131B3" w:rsidRDefault="00386504">
      <w:pPr>
        <w:pStyle w:val="Header"/>
        <w:tabs>
          <w:tab w:val="clear" w:pos="4153"/>
          <w:tab w:val="clear" w:pos="8306"/>
        </w:tabs>
        <w:rPr>
          <w:color w:val="00B050"/>
          <w:sz w:val="20"/>
        </w:rPr>
      </w:pPr>
    </w:p>
    <w:p w:rsidR="00386504" w:rsidRPr="00B566E8" w:rsidRDefault="00386504" w:rsidP="007170C8">
      <w:pPr>
        <w:pStyle w:val="Header"/>
        <w:tabs>
          <w:tab w:val="clear" w:pos="4153"/>
          <w:tab w:val="clear" w:pos="8306"/>
        </w:tabs>
        <w:jc w:val="both"/>
      </w:pPr>
      <w:r w:rsidRPr="00B566E8">
        <w:t>Children whose parents are in receipt of the following support payments will, in addition to having a free school lunch entitlement, also be entitled to the remission of charges for board and lodging costs during residential school trips.  The relevant support payments are:</w:t>
      </w:r>
    </w:p>
    <w:p w:rsidR="00751C1F" w:rsidRPr="00751C1F" w:rsidRDefault="00751C1F" w:rsidP="00751C1F">
      <w:pPr>
        <w:pStyle w:val="Header"/>
        <w:numPr>
          <w:ilvl w:val="0"/>
          <w:numId w:val="9"/>
        </w:numPr>
        <w:tabs>
          <w:tab w:val="clear" w:pos="4153"/>
          <w:tab w:val="clear" w:pos="8306"/>
        </w:tabs>
        <w:jc w:val="both"/>
      </w:pPr>
      <w:bookmarkStart w:id="0" w:name="_GoBack"/>
      <w:bookmarkEnd w:id="0"/>
      <w:r w:rsidRPr="00751C1F">
        <w:t xml:space="preserve">Universal credit </w:t>
      </w:r>
    </w:p>
    <w:p w:rsidR="00386504" w:rsidRPr="00B566E8" w:rsidRDefault="00386504" w:rsidP="00751C1F">
      <w:pPr>
        <w:pStyle w:val="Header"/>
        <w:numPr>
          <w:ilvl w:val="0"/>
          <w:numId w:val="9"/>
        </w:numPr>
        <w:tabs>
          <w:tab w:val="clear" w:pos="4153"/>
          <w:tab w:val="clear" w:pos="8306"/>
        </w:tabs>
        <w:jc w:val="both"/>
      </w:pPr>
      <w:r w:rsidRPr="00B566E8">
        <w:t>Support under part VI of the Immigration and Asylum Act 1999;</w:t>
      </w:r>
    </w:p>
    <w:p w:rsidR="007170C8" w:rsidRDefault="007170C8" w:rsidP="007170C8">
      <w:pPr>
        <w:pStyle w:val="Header"/>
        <w:tabs>
          <w:tab w:val="clear" w:pos="4153"/>
          <w:tab w:val="clear" w:pos="8306"/>
        </w:tabs>
        <w:jc w:val="both"/>
      </w:pPr>
    </w:p>
    <w:p w:rsidR="007170C8" w:rsidRPr="007170C8" w:rsidRDefault="007170C8" w:rsidP="007170C8">
      <w:pPr>
        <w:pStyle w:val="Header"/>
        <w:tabs>
          <w:tab w:val="clear" w:pos="4153"/>
          <w:tab w:val="clear" w:pos="8306"/>
        </w:tabs>
        <w:jc w:val="both"/>
      </w:pPr>
    </w:p>
    <w:p w:rsidR="00386504" w:rsidRDefault="00B566E8">
      <w:pPr>
        <w:pStyle w:val="Header"/>
        <w:tabs>
          <w:tab w:val="clear" w:pos="4153"/>
          <w:tab w:val="clear" w:pos="8306"/>
        </w:tabs>
        <w:rPr>
          <w:b/>
        </w:rPr>
      </w:pPr>
      <w:r>
        <w:rPr>
          <w:b/>
        </w:rPr>
        <w:t>N.B. In the event of a week</w:t>
      </w:r>
      <w:r w:rsidR="00386504">
        <w:rPr>
          <w:b/>
        </w:rPr>
        <w:t>end residential, the school may ask for a contribution</w:t>
      </w:r>
      <w:r w:rsidR="007F01C0">
        <w:rPr>
          <w:b/>
        </w:rPr>
        <w:t>.</w:t>
      </w:r>
    </w:p>
    <w:p w:rsidR="00386504" w:rsidRDefault="00386504">
      <w:pPr>
        <w:pStyle w:val="Header"/>
        <w:tabs>
          <w:tab w:val="clear" w:pos="4153"/>
          <w:tab w:val="clear" w:pos="8306"/>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86504">
        <w:trPr>
          <w:cantSplit/>
        </w:trPr>
        <w:tc>
          <w:tcPr>
            <w:tcW w:w="8522" w:type="dxa"/>
            <w:tcBorders>
              <w:top w:val="nil"/>
              <w:left w:val="nil"/>
              <w:bottom w:val="nil"/>
              <w:right w:val="nil"/>
            </w:tcBorders>
            <w:shd w:val="clear" w:color="auto" w:fill="C0C0C0"/>
          </w:tcPr>
          <w:p w:rsidR="00386504" w:rsidRDefault="00386504">
            <w:pPr>
              <w:pStyle w:val="Header"/>
              <w:tabs>
                <w:tab w:val="clear" w:pos="4153"/>
                <w:tab w:val="clear" w:pos="8306"/>
                <w:tab w:val="left" w:pos="0"/>
              </w:tabs>
              <w:spacing w:before="120" w:after="120"/>
              <w:rPr>
                <w:b/>
                <w:sz w:val="24"/>
              </w:rPr>
            </w:pPr>
            <w:r>
              <w:rPr>
                <w:b/>
                <w:sz w:val="24"/>
              </w:rPr>
              <w:t>Voluntary Contributions</w:t>
            </w:r>
          </w:p>
        </w:tc>
      </w:tr>
    </w:tbl>
    <w:p w:rsidR="00386504" w:rsidRDefault="00386504">
      <w:pPr>
        <w:pStyle w:val="Header"/>
        <w:tabs>
          <w:tab w:val="clear" w:pos="4153"/>
          <w:tab w:val="clear" w:pos="8306"/>
        </w:tabs>
        <w:rPr>
          <w:b/>
        </w:rPr>
      </w:pPr>
    </w:p>
    <w:p w:rsidR="00386504" w:rsidRDefault="00386504">
      <w:pPr>
        <w:pStyle w:val="Header"/>
        <w:tabs>
          <w:tab w:val="clear" w:pos="4153"/>
          <w:tab w:val="clear" w:pos="8306"/>
        </w:tabs>
        <w:rPr>
          <w:b/>
        </w:rPr>
      </w:pPr>
      <w:r>
        <w:rPr>
          <w:b/>
        </w:rPr>
        <w:t>Parents may be invited to make a voluntary contribution for the following:</w:t>
      </w:r>
    </w:p>
    <w:p w:rsidR="00386504" w:rsidRDefault="00386504">
      <w:pPr>
        <w:pStyle w:val="Header"/>
        <w:tabs>
          <w:tab w:val="clear" w:pos="4153"/>
          <w:tab w:val="clear" w:pos="8306"/>
        </w:tabs>
      </w:pPr>
      <w:r>
        <w:t xml:space="preserve">a) </w:t>
      </w:r>
      <w:r w:rsidR="00B566E8">
        <w:t>School</w:t>
      </w:r>
      <w:r>
        <w:t xml:space="preserve"> visits – entrance fees</w:t>
      </w:r>
      <w:r w:rsidR="00AD087F">
        <w:t>.</w:t>
      </w:r>
    </w:p>
    <w:p w:rsidR="00386504" w:rsidRDefault="00386504">
      <w:pPr>
        <w:pStyle w:val="Header"/>
        <w:tabs>
          <w:tab w:val="clear" w:pos="4153"/>
          <w:tab w:val="clear" w:pos="8306"/>
        </w:tabs>
      </w:pPr>
      <w:r>
        <w:t xml:space="preserve">b) </w:t>
      </w:r>
      <w:r w:rsidR="00B566E8">
        <w:t>Materials</w:t>
      </w:r>
      <w:r>
        <w:t xml:space="preserve"> for practical activities – this will only be in the event of an expensive out of  </w:t>
      </w:r>
    </w:p>
    <w:p w:rsidR="00386504" w:rsidRDefault="00386504">
      <w:pPr>
        <w:pStyle w:val="Header"/>
        <w:tabs>
          <w:tab w:val="clear" w:pos="4153"/>
          <w:tab w:val="clear" w:pos="8306"/>
        </w:tabs>
      </w:pPr>
      <w:r>
        <w:t xml:space="preserve">    </w:t>
      </w:r>
      <w:proofErr w:type="gramStart"/>
      <w:r>
        <w:t>hours</w:t>
      </w:r>
      <w:proofErr w:type="gramEnd"/>
      <w:r>
        <w:t xml:space="preserve"> project and the child will have an end product to own</w:t>
      </w:r>
      <w:r w:rsidR="00AD087F">
        <w:t>.</w:t>
      </w:r>
    </w:p>
    <w:p w:rsidR="00751C1F" w:rsidRDefault="00751C1F">
      <w:pPr>
        <w:pStyle w:val="Header"/>
        <w:tabs>
          <w:tab w:val="clear" w:pos="4153"/>
          <w:tab w:val="clear" w:pos="8306"/>
        </w:tabs>
      </w:pPr>
    </w:p>
    <w:p w:rsidR="00386504" w:rsidRDefault="00386504">
      <w:pPr>
        <w:pStyle w:val="Header"/>
        <w:tabs>
          <w:tab w:val="clear" w:pos="4153"/>
          <w:tab w:val="clear" w:pos="8306"/>
        </w:tabs>
        <w:rPr>
          <w:b/>
        </w:rPr>
      </w:pPr>
      <w:r>
        <w:rPr>
          <w:b/>
        </w:rPr>
        <w:t xml:space="preserve">In the event of parents </w:t>
      </w:r>
      <w:proofErr w:type="gramStart"/>
      <w:r>
        <w:rPr>
          <w:b/>
        </w:rPr>
        <w:t>being asked</w:t>
      </w:r>
      <w:proofErr w:type="gramEnd"/>
      <w:r>
        <w:rPr>
          <w:b/>
        </w:rPr>
        <w:t xml:space="preserve"> to make a voluntary contribution</w:t>
      </w:r>
    </w:p>
    <w:p w:rsidR="00386504" w:rsidRDefault="00386504">
      <w:pPr>
        <w:pStyle w:val="Header"/>
        <w:tabs>
          <w:tab w:val="clear" w:pos="4153"/>
          <w:tab w:val="clear" w:pos="8306"/>
        </w:tabs>
      </w:pPr>
      <w:r>
        <w:t xml:space="preserve">a) </w:t>
      </w:r>
      <w:r w:rsidR="00B566E8">
        <w:t>The</w:t>
      </w:r>
      <w:r>
        <w:t xml:space="preserve"> contribution is genuinely volu</w:t>
      </w:r>
      <w:r w:rsidR="00AC73FE">
        <w:t xml:space="preserve">ntary and a parent is under no </w:t>
      </w:r>
      <w:r>
        <w:t>obligation to pay</w:t>
      </w:r>
      <w:r w:rsidR="00AD087F">
        <w:t>.</w:t>
      </w:r>
    </w:p>
    <w:p w:rsidR="00386504" w:rsidRDefault="00386504">
      <w:pPr>
        <w:pStyle w:val="Header"/>
        <w:tabs>
          <w:tab w:val="clear" w:pos="4153"/>
          <w:tab w:val="clear" w:pos="8306"/>
        </w:tabs>
      </w:pPr>
      <w:r>
        <w:t xml:space="preserve">b) </w:t>
      </w:r>
      <w:r w:rsidR="00B566E8">
        <w:t>Registered</w:t>
      </w:r>
      <w:r>
        <w:t xml:space="preserve"> pupils at the school will not be treated differently according to whether or not     their parents have </w:t>
      </w:r>
      <w:r w:rsidR="00B566E8">
        <w:t>contributed</w:t>
      </w:r>
      <w:r>
        <w:t xml:space="preserve"> in response to the request.</w:t>
      </w:r>
    </w:p>
    <w:p w:rsidR="00AD087F" w:rsidRDefault="00AD087F">
      <w:pPr>
        <w:pStyle w:val="Header"/>
        <w:tabs>
          <w:tab w:val="clear" w:pos="4153"/>
          <w:tab w:val="clear" w:pos="8306"/>
        </w:tabs>
      </w:pPr>
    </w:p>
    <w:p w:rsidR="00386504" w:rsidRDefault="00386504">
      <w:pPr>
        <w:pStyle w:val="Header"/>
        <w:tabs>
          <w:tab w:val="clear" w:pos="4153"/>
          <w:tab w:val="clear" w:pos="8306"/>
        </w:tabs>
      </w:pPr>
      <w:r>
        <w:t xml:space="preserve">The responsibility for determining the level of voluntary contribution </w:t>
      </w:r>
      <w:r w:rsidR="00AD087F">
        <w:t>is delegated to the Principal</w:t>
      </w:r>
      <w:r>
        <w:t>.</w:t>
      </w:r>
    </w:p>
    <w:p w:rsidR="00386504" w:rsidRDefault="00386504">
      <w:pPr>
        <w:pStyle w:val="Header"/>
        <w:tabs>
          <w:tab w:val="clear" w:pos="4153"/>
          <w:tab w:val="clear" w:pos="8306"/>
        </w:tabs>
      </w:pPr>
    </w:p>
    <w:p w:rsidR="00386504" w:rsidRDefault="00386504">
      <w:pPr>
        <w:pStyle w:val="Header"/>
        <w:tabs>
          <w:tab w:val="clear" w:pos="4153"/>
          <w:tab w:val="clear" w:pos="8306"/>
        </w:tabs>
      </w:pPr>
      <w:r>
        <w:t>Voluntary contributions will be used to:</w:t>
      </w:r>
    </w:p>
    <w:p w:rsidR="00386504" w:rsidRDefault="00386504">
      <w:pPr>
        <w:pStyle w:val="Header"/>
        <w:numPr>
          <w:ilvl w:val="0"/>
          <w:numId w:val="5"/>
        </w:numPr>
        <w:tabs>
          <w:tab w:val="clear" w:pos="4153"/>
          <w:tab w:val="clear" w:pos="8306"/>
        </w:tabs>
      </w:pPr>
      <w:r>
        <w:t>Support the cost of a visit</w:t>
      </w:r>
    </w:p>
    <w:p w:rsidR="00A81802" w:rsidRDefault="00386504" w:rsidP="007F01C0">
      <w:pPr>
        <w:pStyle w:val="Header"/>
        <w:numPr>
          <w:ilvl w:val="0"/>
          <w:numId w:val="5"/>
        </w:numPr>
        <w:tabs>
          <w:tab w:val="clear" w:pos="4153"/>
          <w:tab w:val="clear" w:pos="8306"/>
        </w:tabs>
      </w:pPr>
      <w:r>
        <w:t>Support the cost of a project involvi</w:t>
      </w:r>
      <w:r w:rsidR="007A20D1">
        <w:t>ng expensive materials that can</w:t>
      </w:r>
      <w:r>
        <w:t>not be supported through the school budget</w:t>
      </w:r>
    </w:p>
    <w:sectPr w:rsidR="00A81802">
      <w:headerReference w:type="default" r:id="rId9"/>
      <w:pgSz w:w="11906" w:h="16838"/>
      <w:pgMar w:top="1304" w:right="1531" w:bottom="1247"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2FA" w:rsidRDefault="000A12FA">
      <w:r>
        <w:separator/>
      </w:r>
    </w:p>
  </w:endnote>
  <w:endnote w:type="continuationSeparator" w:id="0">
    <w:p w:rsidR="000A12FA" w:rsidRDefault="000A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2FA" w:rsidRDefault="000A12FA">
      <w:r>
        <w:separator/>
      </w:r>
    </w:p>
  </w:footnote>
  <w:footnote w:type="continuationSeparator" w:id="0">
    <w:p w:rsidR="000A12FA" w:rsidRDefault="000A1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504" w:rsidRDefault="00386504">
    <w:pPr>
      <w:pStyle w:val="Header"/>
      <w:jc w:val="center"/>
    </w:pPr>
    <w:r>
      <w:t xml:space="preserve">EASTERSIDE </w:t>
    </w:r>
    <w:r w:rsidR="007F01C0">
      <w:t xml:space="preserve">ACADEMY </w:t>
    </w:r>
    <w:r>
      <w:t>POLICY</w:t>
    </w:r>
    <w:r w:rsidR="00A8180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1A1"/>
    <w:multiLevelType w:val="hybridMultilevel"/>
    <w:tmpl w:val="339EA75E"/>
    <w:lvl w:ilvl="0" w:tplc="FFFFFFFF">
      <w:start w:val="1"/>
      <w:numFmt w:val="lowerLetter"/>
      <w:lvlText w:val="%1)"/>
      <w:lvlJc w:val="left"/>
      <w:pPr>
        <w:tabs>
          <w:tab w:val="num" w:pos="1440"/>
        </w:tabs>
        <w:ind w:left="1440" w:hanging="720"/>
      </w:pPr>
      <w:rPr>
        <w:rFonts w:hint="default"/>
      </w:rPr>
    </w:lvl>
    <w:lvl w:ilvl="1" w:tplc="FFFFFFFF">
      <w:start w:val="1"/>
      <w:numFmt w:val="lowerRoman"/>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135E4163"/>
    <w:multiLevelType w:val="hybridMultilevel"/>
    <w:tmpl w:val="2D9AB272"/>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1F3D2AEB"/>
    <w:multiLevelType w:val="hybridMultilevel"/>
    <w:tmpl w:val="6CC899BA"/>
    <w:lvl w:ilvl="0" w:tplc="FFFFFFFF">
      <w:start w:val="7"/>
      <w:numFmt w:val="bullet"/>
      <w:lvlText w:val=""/>
      <w:lvlJc w:val="left"/>
      <w:pPr>
        <w:tabs>
          <w:tab w:val="num" w:pos="1126"/>
        </w:tabs>
        <w:ind w:left="1126" w:hanging="397"/>
      </w:pPr>
      <w:rPr>
        <w:rFonts w:ascii="Symbol" w:hAnsi="Symbol" w:hint="default"/>
      </w:rPr>
    </w:lvl>
    <w:lvl w:ilvl="1" w:tplc="FFFFFFFF" w:tentative="1">
      <w:start w:val="1"/>
      <w:numFmt w:val="bullet"/>
      <w:lvlText w:val="o"/>
      <w:lvlJc w:val="left"/>
      <w:pPr>
        <w:tabs>
          <w:tab w:val="num" w:pos="2169"/>
        </w:tabs>
        <w:ind w:left="2169" w:hanging="360"/>
      </w:pPr>
      <w:rPr>
        <w:rFonts w:ascii="Courier New" w:hAnsi="Courier New" w:hint="default"/>
      </w:rPr>
    </w:lvl>
    <w:lvl w:ilvl="2" w:tplc="FFFFFFFF" w:tentative="1">
      <w:start w:val="1"/>
      <w:numFmt w:val="bullet"/>
      <w:lvlText w:val=""/>
      <w:lvlJc w:val="left"/>
      <w:pPr>
        <w:tabs>
          <w:tab w:val="num" w:pos="2889"/>
        </w:tabs>
        <w:ind w:left="2889" w:hanging="360"/>
      </w:pPr>
      <w:rPr>
        <w:rFonts w:ascii="Wingdings" w:hAnsi="Wingdings" w:hint="default"/>
      </w:rPr>
    </w:lvl>
    <w:lvl w:ilvl="3" w:tplc="FFFFFFFF" w:tentative="1">
      <w:start w:val="1"/>
      <w:numFmt w:val="bullet"/>
      <w:lvlText w:val=""/>
      <w:lvlJc w:val="left"/>
      <w:pPr>
        <w:tabs>
          <w:tab w:val="num" w:pos="3609"/>
        </w:tabs>
        <w:ind w:left="3609" w:hanging="360"/>
      </w:pPr>
      <w:rPr>
        <w:rFonts w:ascii="Symbol" w:hAnsi="Symbol" w:hint="default"/>
      </w:rPr>
    </w:lvl>
    <w:lvl w:ilvl="4" w:tplc="FFFFFFFF" w:tentative="1">
      <w:start w:val="1"/>
      <w:numFmt w:val="bullet"/>
      <w:lvlText w:val="o"/>
      <w:lvlJc w:val="left"/>
      <w:pPr>
        <w:tabs>
          <w:tab w:val="num" w:pos="4329"/>
        </w:tabs>
        <w:ind w:left="4329" w:hanging="360"/>
      </w:pPr>
      <w:rPr>
        <w:rFonts w:ascii="Courier New" w:hAnsi="Courier New" w:hint="default"/>
      </w:rPr>
    </w:lvl>
    <w:lvl w:ilvl="5" w:tplc="FFFFFFFF" w:tentative="1">
      <w:start w:val="1"/>
      <w:numFmt w:val="bullet"/>
      <w:lvlText w:val=""/>
      <w:lvlJc w:val="left"/>
      <w:pPr>
        <w:tabs>
          <w:tab w:val="num" w:pos="5049"/>
        </w:tabs>
        <w:ind w:left="5049" w:hanging="360"/>
      </w:pPr>
      <w:rPr>
        <w:rFonts w:ascii="Wingdings" w:hAnsi="Wingdings" w:hint="default"/>
      </w:rPr>
    </w:lvl>
    <w:lvl w:ilvl="6" w:tplc="FFFFFFFF" w:tentative="1">
      <w:start w:val="1"/>
      <w:numFmt w:val="bullet"/>
      <w:lvlText w:val=""/>
      <w:lvlJc w:val="left"/>
      <w:pPr>
        <w:tabs>
          <w:tab w:val="num" w:pos="5769"/>
        </w:tabs>
        <w:ind w:left="5769" w:hanging="360"/>
      </w:pPr>
      <w:rPr>
        <w:rFonts w:ascii="Symbol" w:hAnsi="Symbol" w:hint="default"/>
      </w:rPr>
    </w:lvl>
    <w:lvl w:ilvl="7" w:tplc="FFFFFFFF" w:tentative="1">
      <w:start w:val="1"/>
      <w:numFmt w:val="bullet"/>
      <w:lvlText w:val="o"/>
      <w:lvlJc w:val="left"/>
      <w:pPr>
        <w:tabs>
          <w:tab w:val="num" w:pos="6489"/>
        </w:tabs>
        <w:ind w:left="6489" w:hanging="360"/>
      </w:pPr>
      <w:rPr>
        <w:rFonts w:ascii="Courier New" w:hAnsi="Courier New" w:hint="default"/>
      </w:rPr>
    </w:lvl>
    <w:lvl w:ilvl="8" w:tplc="FFFFFFFF" w:tentative="1">
      <w:start w:val="1"/>
      <w:numFmt w:val="bullet"/>
      <w:lvlText w:val=""/>
      <w:lvlJc w:val="left"/>
      <w:pPr>
        <w:tabs>
          <w:tab w:val="num" w:pos="7209"/>
        </w:tabs>
        <w:ind w:left="7209" w:hanging="360"/>
      </w:pPr>
      <w:rPr>
        <w:rFonts w:ascii="Wingdings" w:hAnsi="Wingdings" w:hint="default"/>
      </w:rPr>
    </w:lvl>
  </w:abstractNum>
  <w:abstractNum w:abstractNumId="3" w15:restartNumberingAfterBreak="0">
    <w:nsid w:val="2E4F489C"/>
    <w:multiLevelType w:val="hybridMultilevel"/>
    <w:tmpl w:val="01D80C4E"/>
    <w:lvl w:ilvl="0" w:tplc="FFFFFFFF">
      <w:start w:val="1"/>
      <w:numFmt w:val="lowerRoman"/>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 w15:restartNumberingAfterBreak="0">
    <w:nsid w:val="3AC260F2"/>
    <w:multiLevelType w:val="hybridMultilevel"/>
    <w:tmpl w:val="EE9C7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3579E9"/>
    <w:multiLevelType w:val="hybridMultilevel"/>
    <w:tmpl w:val="E758C5E8"/>
    <w:lvl w:ilvl="0" w:tplc="5A8AE24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B771B0"/>
    <w:multiLevelType w:val="hybridMultilevel"/>
    <w:tmpl w:val="593811B8"/>
    <w:lvl w:ilvl="0" w:tplc="FFFFFFFF">
      <w:start w:val="7"/>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B45D69"/>
    <w:multiLevelType w:val="hybridMultilevel"/>
    <w:tmpl w:val="8E1C36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A287D21"/>
    <w:multiLevelType w:val="hybridMultilevel"/>
    <w:tmpl w:val="A9629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2"/>
  </w:num>
  <w:num w:numId="6">
    <w:abstractNumId w:val="5"/>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02"/>
    <w:rsid w:val="000A12FA"/>
    <w:rsid w:val="000B79C0"/>
    <w:rsid w:val="001D43DE"/>
    <w:rsid w:val="002047CC"/>
    <w:rsid w:val="00386504"/>
    <w:rsid w:val="003B3B72"/>
    <w:rsid w:val="00461186"/>
    <w:rsid w:val="0070226C"/>
    <w:rsid w:val="007170C8"/>
    <w:rsid w:val="007221C1"/>
    <w:rsid w:val="00751C1F"/>
    <w:rsid w:val="007A20D1"/>
    <w:rsid w:val="007F01C0"/>
    <w:rsid w:val="008940BE"/>
    <w:rsid w:val="008D5918"/>
    <w:rsid w:val="008F5C22"/>
    <w:rsid w:val="00921912"/>
    <w:rsid w:val="00952C2F"/>
    <w:rsid w:val="00A81802"/>
    <w:rsid w:val="00AC73FE"/>
    <w:rsid w:val="00AD087F"/>
    <w:rsid w:val="00B566E8"/>
    <w:rsid w:val="00C01F7A"/>
    <w:rsid w:val="00DD3CDB"/>
    <w:rsid w:val="00E13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25E39885"/>
  <w15:docId w15:val="{543E25FB-0D14-4CA1-AA4D-CADD47CB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Title">
    <w:name w:val="Title"/>
    <w:basedOn w:val="Normal"/>
    <w:link w:val="TitleChar"/>
    <w:qFormat/>
    <w:rsid w:val="003B3B72"/>
    <w:pPr>
      <w:jc w:val="center"/>
    </w:pPr>
    <w:rPr>
      <w:rFonts w:cs="Times New Roman"/>
      <w:b/>
      <w:bCs w:val="0"/>
      <w:sz w:val="24"/>
      <w:szCs w:val="20"/>
      <w:u w:val="single"/>
    </w:rPr>
  </w:style>
  <w:style w:type="character" w:customStyle="1" w:styleId="TitleChar">
    <w:name w:val="Title Char"/>
    <w:basedOn w:val="DefaultParagraphFont"/>
    <w:link w:val="Title"/>
    <w:rsid w:val="003B3B72"/>
    <w:rPr>
      <w:rFonts w:ascii="Arial" w:hAnsi="Arial"/>
      <w:b/>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Easterside Primary School</vt:lpstr>
    </vt:vector>
  </TitlesOfParts>
  <Company>Education</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Easterside Primary School</dc:title>
  <dc:creator>eat002</dc:creator>
  <cp:lastModifiedBy>Delyth Linacre</cp:lastModifiedBy>
  <cp:revision>2</cp:revision>
  <cp:lastPrinted>2012-10-04T12:26:00Z</cp:lastPrinted>
  <dcterms:created xsi:type="dcterms:W3CDTF">2020-06-23T15:18:00Z</dcterms:created>
  <dcterms:modified xsi:type="dcterms:W3CDTF">2020-06-23T15:18:00Z</dcterms:modified>
</cp:coreProperties>
</file>