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661"/>
        <w:tblW w:w="11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5"/>
      </w:tblGrid>
      <w:tr w:rsidR="00CC60C2" w14:paraId="5A8D56C3" w14:textId="77777777" w:rsidTr="00CC60C2">
        <w:trPr>
          <w:trHeight w:val="310"/>
        </w:trPr>
        <w:tc>
          <w:tcPr>
            <w:tcW w:w="11335" w:type="dxa"/>
            <w:shd w:val="clear" w:color="auto" w:fill="8EAADB"/>
          </w:tcPr>
          <w:p w14:paraId="67BD0C4A" w14:textId="35EAAA39" w:rsidR="00CC60C2" w:rsidRDefault="00CC60C2" w:rsidP="00CC60C2">
            <w:pPr>
              <w:jc w:val="center"/>
              <w:rPr>
                <w:b/>
                <w:u w:val="single"/>
              </w:rPr>
            </w:pPr>
            <w:r>
              <w:rPr>
                <w:b/>
                <w:u w:val="single"/>
              </w:rPr>
              <w:t>School Improvement Plan Summary 2025 – 2026</w:t>
            </w:r>
          </w:p>
        </w:tc>
      </w:tr>
      <w:tr w:rsidR="00CC60C2" w14:paraId="096287A9" w14:textId="77777777" w:rsidTr="00CC60C2">
        <w:trPr>
          <w:trHeight w:val="310"/>
        </w:trPr>
        <w:tc>
          <w:tcPr>
            <w:tcW w:w="11335" w:type="dxa"/>
          </w:tcPr>
          <w:p w14:paraId="7B466103" w14:textId="77777777" w:rsidR="00CC60C2" w:rsidRPr="00CC60C2" w:rsidRDefault="00CC60C2" w:rsidP="00CC60C2">
            <w:pPr>
              <w:jc w:val="center"/>
              <w:rPr>
                <w:b/>
              </w:rPr>
            </w:pPr>
            <w:r>
              <w:rPr>
                <w:b/>
                <w:u w:val="single"/>
              </w:rPr>
              <w:t xml:space="preserve">Priority One: </w:t>
            </w:r>
            <w:r>
              <w:rPr>
                <w:b/>
              </w:rPr>
              <w:t xml:space="preserve">To develop teaching staff to use current, researched-backed pedagogical approaches to enhance learning opportunities </w:t>
            </w:r>
          </w:p>
          <w:p w14:paraId="2DD9F7CF" w14:textId="77777777" w:rsidR="00CC60C2" w:rsidRDefault="00CC60C2" w:rsidP="00CC60C2">
            <w:pPr>
              <w:jc w:val="center"/>
            </w:pPr>
            <w:r>
              <w:rPr>
                <w:b/>
                <w:u w:val="single"/>
              </w:rPr>
              <w:t>Rationale</w:t>
            </w:r>
            <w:r>
              <w:rPr>
                <w:u w:val="single"/>
              </w:rPr>
              <w:t>:</w:t>
            </w:r>
            <w:r>
              <w:t xml:space="preserve"> In previous years, time has been dedicated to developing the curriculum. As an SLT, we are now going to spend more time further enhancing teaching and learning across all areas of the school. "Every teacher needs to improve, not because they are not good enough, but because they can be even better.” Dylan Wiliam</w:t>
            </w:r>
          </w:p>
          <w:p w14:paraId="1E049E3D" w14:textId="77777777" w:rsidR="00CC60C2" w:rsidRDefault="00CC60C2" w:rsidP="00CC60C2">
            <w:pPr>
              <w:jc w:val="center"/>
              <w:rPr>
                <w:b/>
                <w:sz w:val="20"/>
                <w:szCs w:val="20"/>
              </w:rPr>
            </w:pPr>
            <w:r>
              <w:rPr>
                <w:sz w:val="20"/>
                <w:szCs w:val="20"/>
              </w:rPr>
              <w:t xml:space="preserve">1.1 </w:t>
            </w:r>
            <w:r>
              <w:rPr>
                <w:b/>
                <w:sz w:val="20"/>
                <w:szCs w:val="20"/>
              </w:rPr>
              <w:t>Improve formative assessment strategies across KS1 and KS2</w:t>
            </w:r>
          </w:p>
          <w:p w14:paraId="39E96F48" w14:textId="77777777" w:rsidR="00CC60C2" w:rsidRDefault="00CC60C2" w:rsidP="00CC60C2">
            <w:pPr>
              <w:jc w:val="center"/>
              <w:rPr>
                <w:b/>
                <w:sz w:val="20"/>
                <w:szCs w:val="20"/>
              </w:rPr>
            </w:pPr>
            <w:r>
              <w:rPr>
                <w:sz w:val="20"/>
                <w:szCs w:val="20"/>
              </w:rPr>
              <w:t xml:space="preserve">1.2 </w:t>
            </w:r>
            <w:r>
              <w:rPr>
                <w:b/>
                <w:sz w:val="20"/>
                <w:szCs w:val="20"/>
              </w:rPr>
              <w:t>Develop CPD opportunities for teaching and support staff to improve teaching and learning</w:t>
            </w:r>
          </w:p>
          <w:p w14:paraId="560498B0" w14:textId="4B5EFE90" w:rsidR="00CC60C2" w:rsidRDefault="00CC60C2" w:rsidP="00CC60C2">
            <w:pPr>
              <w:jc w:val="center"/>
              <w:rPr>
                <w:b/>
                <w:u w:val="single"/>
              </w:rPr>
            </w:pPr>
            <w:r>
              <w:rPr>
                <w:sz w:val="20"/>
                <w:szCs w:val="20"/>
              </w:rPr>
              <w:t xml:space="preserve">1.3 </w:t>
            </w:r>
            <w:r>
              <w:rPr>
                <w:b/>
                <w:sz w:val="20"/>
                <w:szCs w:val="20"/>
              </w:rPr>
              <w:t>Improve adaptive teaching strategies across the school</w:t>
            </w:r>
          </w:p>
        </w:tc>
      </w:tr>
      <w:tr w:rsidR="00CC60C2" w14:paraId="394FEAE9" w14:textId="77777777" w:rsidTr="00CC60C2">
        <w:trPr>
          <w:trHeight w:val="310"/>
        </w:trPr>
        <w:tc>
          <w:tcPr>
            <w:tcW w:w="11335" w:type="dxa"/>
          </w:tcPr>
          <w:p w14:paraId="70E99531" w14:textId="125448A2" w:rsidR="00CC60C2" w:rsidRPr="00CC60C2" w:rsidRDefault="00CC60C2" w:rsidP="00CC60C2">
            <w:pPr>
              <w:jc w:val="center"/>
              <w:rPr>
                <w:b/>
              </w:rPr>
            </w:pPr>
            <w:r>
              <w:rPr>
                <w:b/>
                <w:u w:val="single"/>
              </w:rPr>
              <w:t>Priority Two:</w:t>
            </w:r>
            <w:r>
              <w:rPr>
                <w:b/>
              </w:rPr>
              <w:t xml:space="preserve"> To enhance children’s opportunities to engage in high quality interactions utilising the key vocabulary that they are being explicitly taught</w:t>
            </w:r>
          </w:p>
          <w:p w14:paraId="4AA25A8F" w14:textId="77777777" w:rsidR="00CC60C2" w:rsidRDefault="00CC60C2" w:rsidP="00CC60C2">
            <w:pPr>
              <w:jc w:val="center"/>
            </w:pPr>
            <w:r>
              <w:rPr>
                <w:b/>
                <w:u w:val="single"/>
              </w:rPr>
              <w:t>Rationale:</w:t>
            </w:r>
            <w:r>
              <w:t xml:space="preserve"> Building on last year’s work around the writing curriculum, we want to ensure more structured talk takes place. We know that Oracy is the foundation to high quality </w:t>
            </w:r>
            <w:proofErr w:type="gramStart"/>
            <w:r>
              <w:t>interactions</w:t>
            </w:r>
            <w:proofErr w:type="gramEnd"/>
            <w:r>
              <w:t xml:space="preserve"> and we know that by broadening our children’s opportunities to engage in this, outcomes in other areas of their learning will be impacted positively. </w:t>
            </w:r>
          </w:p>
          <w:p w14:paraId="1A073154" w14:textId="77777777" w:rsidR="00CC60C2" w:rsidRDefault="00CC60C2" w:rsidP="00CC60C2">
            <w:pPr>
              <w:jc w:val="center"/>
              <w:rPr>
                <w:b/>
                <w:sz w:val="20"/>
                <w:szCs w:val="20"/>
              </w:rPr>
            </w:pPr>
            <w:r>
              <w:rPr>
                <w:sz w:val="20"/>
                <w:szCs w:val="20"/>
              </w:rPr>
              <w:t xml:space="preserve">2.1 </w:t>
            </w:r>
            <w:r>
              <w:rPr>
                <w:b/>
                <w:sz w:val="20"/>
                <w:szCs w:val="20"/>
              </w:rPr>
              <w:t>To develop an Oracy program throughout the school</w:t>
            </w:r>
          </w:p>
          <w:p w14:paraId="1E56251B" w14:textId="77777777" w:rsidR="00CC60C2" w:rsidRDefault="00CC60C2" w:rsidP="00CC60C2">
            <w:pPr>
              <w:jc w:val="center"/>
              <w:rPr>
                <w:b/>
                <w:sz w:val="20"/>
                <w:szCs w:val="20"/>
              </w:rPr>
            </w:pPr>
            <w:r>
              <w:rPr>
                <w:sz w:val="20"/>
                <w:szCs w:val="20"/>
              </w:rPr>
              <w:t xml:space="preserve">2.2 </w:t>
            </w:r>
            <w:r>
              <w:rPr>
                <w:b/>
                <w:sz w:val="20"/>
                <w:szCs w:val="20"/>
              </w:rPr>
              <w:t>To introduce a tiered vocabulary system for Mathematics</w:t>
            </w:r>
          </w:p>
          <w:p w14:paraId="435E8833" w14:textId="77777777" w:rsidR="00CC60C2" w:rsidRDefault="00CC60C2" w:rsidP="00CC60C2">
            <w:pPr>
              <w:jc w:val="center"/>
              <w:rPr>
                <w:b/>
                <w:sz w:val="20"/>
                <w:szCs w:val="20"/>
              </w:rPr>
            </w:pPr>
            <w:r>
              <w:rPr>
                <w:sz w:val="20"/>
                <w:szCs w:val="20"/>
              </w:rPr>
              <w:t>2.3</w:t>
            </w:r>
            <w:r>
              <w:rPr>
                <w:sz w:val="20"/>
                <w:szCs w:val="20"/>
              </w:rPr>
              <w:t xml:space="preserve"> </w:t>
            </w:r>
            <w:r>
              <w:rPr>
                <w:b/>
                <w:sz w:val="20"/>
                <w:szCs w:val="20"/>
              </w:rPr>
              <w:t>To embed and enhance Whole Class Reading in Key Stage 2</w:t>
            </w:r>
          </w:p>
          <w:p w14:paraId="4C0D67B2" w14:textId="1C9BF594" w:rsidR="00CC60C2" w:rsidRDefault="00CC60C2" w:rsidP="00CC60C2">
            <w:pPr>
              <w:jc w:val="center"/>
              <w:rPr>
                <w:b/>
                <w:u w:val="single"/>
              </w:rPr>
            </w:pPr>
            <w:r>
              <w:rPr>
                <w:sz w:val="20"/>
                <w:szCs w:val="20"/>
              </w:rPr>
              <w:t xml:space="preserve">2.4 </w:t>
            </w:r>
            <w:r>
              <w:rPr>
                <w:b/>
                <w:sz w:val="20"/>
                <w:szCs w:val="20"/>
              </w:rPr>
              <w:t>To ensure a culture of safe behaviour online is embedded throughout our school community</w:t>
            </w:r>
          </w:p>
        </w:tc>
      </w:tr>
      <w:tr w:rsidR="00CC60C2" w14:paraId="5619578B" w14:textId="77777777" w:rsidTr="00CC60C2">
        <w:trPr>
          <w:trHeight w:val="310"/>
        </w:trPr>
        <w:tc>
          <w:tcPr>
            <w:tcW w:w="11335" w:type="dxa"/>
          </w:tcPr>
          <w:p w14:paraId="49F3BEEA" w14:textId="77777777" w:rsidR="00CC60C2" w:rsidRDefault="00CC60C2" w:rsidP="00CC60C2">
            <w:pPr>
              <w:jc w:val="center"/>
              <w:rPr>
                <w:b/>
              </w:rPr>
            </w:pPr>
            <w:r>
              <w:rPr>
                <w:b/>
                <w:u w:val="single"/>
              </w:rPr>
              <w:t xml:space="preserve">Priority Three: </w:t>
            </w:r>
            <w:r>
              <w:rPr>
                <w:b/>
              </w:rPr>
              <w:t xml:space="preserve"> To ensure learning outcomes (and chosen learning tasks) reflect the key knowledge we want pupils to learn across our bespoke curriculum</w:t>
            </w:r>
          </w:p>
          <w:p w14:paraId="528346C7" w14:textId="77777777" w:rsidR="00CC60C2" w:rsidRDefault="00CC60C2" w:rsidP="00CC60C2">
            <w:pPr>
              <w:jc w:val="center"/>
            </w:pPr>
            <w:r>
              <w:rPr>
                <w:b/>
                <w:u w:val="single"/>
              </w:rPr>
              <w:t xml:space="preserve">Rationale: </w:t>
            </w:r>
            <w:r>
              <w:rPr>
                <w:i/>
              </w:rPr>
              <w:t xml:space="preserve"> Ofsted February 2023 ‘sometimes the activities chosen by teachers do not emphasise the important knowledge that pupils need to know and remember.’ </w:t>
            </w:r>
            <w:r>
              <w:t>We want to ensure children’s tasks link to the key knowledge to support retrieval practice.</w:t>
            </w:r>
          </w:p>
          <w:p w14:paraId="086A6BF0" w14:textId="77777777" w:rsidR="00CC60C2" w:rsidRDefault="00CC60C2" w:rsidP="00CC60C2">
            <w:pPr>
              <w:jc w:val="center"/>
              <w:rPr>
                <w:b/>
                <w:sz w:val="20"/>
                <w:szCs w:val="20"/>
              </w:rPr>
            </w:pPr>
            <w:r>
              <w:rPr>
                <w:sz w:val="20"/>
                <w:szCs w:val="20"/>
              </w:rPr>
              <w:t xml:space="preserve">3.1 </w:t>
            </w:r>
            <w:r>
              <w:rPr>
                <w:b/>
                <w:sz w:val="20"/>
                <w:szCs w:val="20"/>
              </w:rPr>
              <w:t>To ensure high quality resources are used to support the children’s learning outcomes</w:t>
            </w:r>
          </w:p>
          <w:p w14:paraId="1E5748DA" w14:textId="77777777" w:rsidR="00CC60C2" w:rsidRDefault="00CC60C2" w:rsidP="00CC60C2">
            <w:pPr>
              <w:jc w:val="center"/>
              <w:rPr>
                <w:b/>
                <w:sz w:val="20"/>
                <w:szCs w:val="20"/>
              </w:rPr>
            </w:pPr>
            <w:r>
              <w:rPr>
                <w:sz w:val="20"/>
                <w:szCs w:val="20"/>
              </w:rPr>
              <w:t xml:space="preserve">3.2 </w:t>
            </w:r>
            <w:r>
              <w:rPr>
                <w:b/>
                <w:sz w:val="20"/>
                <w:szCs w:val="20"/>
              </w:rPr>
              <w:t>To ensure the science curriculum enables children to demonstrate their learning through well-matched learning tasks.</w:t>
            </w:r>
          </w:p>
          <w:p w14:paraId="6111F6A9" w14:textId="77777777" w:rsidR="00CC60C2" w:rsidRDefault="00CC60C2" w:rsidP="00CC60C2">
            <w:pPr>
              <w:jc w:val="center"/>
              <w:rPr>
                <w:b/>
                <w:sz w:val="20"/>
                <w:szCs w:val="20"/>
              </w:rPr>
            </w:pPr>
            <w:r>
              <w:rPr>
                <w:sz w:val="20"/>
                <w:szCs w:val="20"/>
              </w:rPr>
              <w:t xml:space="preserve">3.3 </w:t>
            </w:r>
            <w:r>
              <w:rPr>
                <w:b/>
                <w:sz w:val="20"/>
                <w:szCs w:val="20"/>
              </w:rPr>
              <w:t>Ensure that foundation subjects are concept driven and explicitly referenced throughout each lesson</w:t>
            </w:r>
          </w:p>
          <w:p w14:paraId="5CFCFB03" w14:textId="77777777" w:rsidR="00CC60C2" w:rsidRDefault="00CC60C2" w:rsidP="00CC60C2">
            <w:pPr>
              <w:jc w:val="center"/>
              <w:rPr>
                <w:sz w:val="20"/>
                <w:szCs w:val="20"/>
              </w:rPr>
            </w:pPr>
            <w:r>
              <w:rPr>
                <w:sz w:val="20"/>
                <w:szCs w:val="20"/>
              </w:rPr>
              <w:t>3.</w:t>
            </w:r>
            <w:r>
              <w:rPr>
                <w:sz w:val="20"/>
                <w:szCs w:val="20"/>
              </w:rPr>
              <w:t>4</w:t>
            </w:r>
            <w:r>
              <w:rPr>
                <w:sz w:val="20"/>
                <w:szCs w:val="20"/>
              </w:rPr>
              <w:t xml:space="preserve"> </w:t>
            </w:r>
            <w:r>
              <w:rPr>
                <w:b/>
                <w:sz w:val="20"/>
                <w:szCs w:val="20"/>
              </w:rPr>
              <w:t>To work towards achieving the Lancashire Sexual Orientation Equality badge as part of the series of badges in the Equality Mark program</w:t>
            </w:r>
            <w:r>
              <w:rPr>
                <w:sz w:val="20"/>
                <w:szCs w:val="20"/>
              </w:rPr>
              <w:t>.</w:t>
            </w:r>
          </w:p>
          <w:p w14:paraId="59C94DD5" w14:textId="77777777" w:rsidR="00CC60C2" w:rsidRDefault="00CC60C2" w:rsidP="00CC60C2">
            <w:pPr>
              <w:jc w:val="center"/>
              <w:rPr>
                <w:b/>
                <w:sz w:val="20"/>
                <w:szCs w:val="20"/>
              </w:rPr>
            </w:pPr>
            <w:r>
              <w:rPr>
                <w:sz w:val="20"/>
                <w:szCs w:val="20"/>
              </w:rPr>
              <w:t>3.</w:t>
            </w:r>
            <w:r>
              <w:rPr>
                <w:sz w:val="20"/>
                <w:szCs w:val="20"/>
              </w:rPr>
              <w:t>5</w:t>
            </w:r>
            <w:r>
              <w:rPr>
                <w:sz w:val="20"/>
                <w:szCs w:val="20"/>
              </w:rPr>
              <w:t xml:space="preserve"> </w:t>
            </w:r>
            <w:r>
              <w:rPr>
                <w:b/>
                <w:sz w:val="20"/>
                <w:szCs w:val="20"/>
              </w:rPr>
              <w:t>To embark on the No Outsiders journey</w:t>
            </w:r>
          </w:p>
          <w:p w14:paraId="60812946" w14:textId="5CB9813F" w:rsidR="00CC60C2" w:rsidRDefault="00CC60C2" w:rsidP="00CC60C2">
            <w:pPr>
              <w:jc w:val="center"/>
              <w:rPr>
                <w:b/>
                <w:u w:val="single"/>
              </w:rPr>
            </w:pPr>
            <w:r>
              <w:rPr>
                <w:sz w:val="20"/>
                <w:szCs w:val="20"/>
              </w:rPr>
              <w:t>3.</w:t>
            </w:r>
            <w:r>
              <w:rPr>
                <w:sz w:val="20"/>
                <w:szCs w:val="20"/>
              </w:rPr>
              <w:t>6</w:t>
            </w:r>
            <w:r>
              <w:rPr>
                <w:b/>
                <w:sz w:val="20"/>
                <w:szCs w:val="20"/>
              </w:rPr>
              <w:t xml:space="preserve"> To refine retrieval approaches across school and implement a consistent approach</w:t>
            </w:r>
          </w:p>
        </w:tc>
      </w:tr>
      <w:tr w:rsidR="00CC60C2" w14:paraId="22008059" w14:textId="77777777" w:rsidTr="00CC60C2">
        <w:trPr>
          <w:trHeight w:val="310"/>
        </w:trPr>
        <w:tc>
          <w:tcPr>
            <w:tcW w:w="11335" w:type="dxa"/>
          </w:tcPr>
          <w:p w14:paraId="254045AA" w14:textId="77777777" w:rsidR="00CC60C2" w:rsidRDefault="00CC60C2" w:rsidP="00CC60C2">
            <w:pPr>
              <w:jc w:val="center"/>
              <w:rPr>
                <w:b/>
              </w:rPr>
            </w:pPr>
            <w:r>
              <w:rPr>
                <w:b/>
                <w:u w:val="single"/>
              </w:rPr>
              <w:t xml:space="preserve">Priority Four: </w:t>
            </w:r>
            <w:r>
              <w:rPr>
                <w:b/>
              </w:rPr>
              <w:t>To implement a behaviour curriculum, underpinned by relational practice.</w:t>
            </w:r>
          </w:p>
          <w:p w14:paraId="7A507042" w14:textId="77777777" w:rsidR="00CC60C2" w:rsidRDefault="00CC60C2" w:rsidP="00CC60C2">
            <w:pPr>
              <w:jc w:val="center"/>
            </w:pPr>
            <w:r>
              <w:rPr>
                <w:b/>
                <w:u w:val="single"/>
              </w:rPr>
              <w:t>Rationale:</w:t>
            </w:r>
            <w:r>
              <w:rPr>
                <w:u w:val="single"/>
              </w:rPr>
              <w:t xml:space="preserve"> </w:t>
            </w:r>
            <w:r>
              <w:t xml:space="preserve"> Following on from our Trauma Informed work in 2024-25, we will embed this into our practice and make time to explicitly teach our behaviour expectations.</w:t>
            </w:r>
          </w:p>
          <w:p w14:paraId="05A4E369" w14:textId="77777777" w:rsidR="00CC60C2" w:rsidRDefault="00CC60C2" w:rsidP="00CC60C2">
            <w:pPr>
              <w:jc w:val="center"/>
              <w:rPr>
                <w:b/>
                <w:sz w:val="20"/>
                <w:szCs w:val="20"/>
              </w:rPr>
            </w:pPr>
            <w:r>
              <w:rPr>
                <w:sz w:val="20"/>
                <w:szCs w:val="20"/>
              </w:rPr>
              <w:t xml:space="preserve">4.1 </w:t>
            </w:r>
            <w:r>
              <w:rPr>
                <w:b/>
                <w:sz w:val="20"/>
                <w:szCs w:val="20"/>
              </w:rPr>
              <w:t>To implement a new behaviour curriculum</w:t>
            </w:r>
          </w:p>
          <w:p w14:paraId="55225AC1" w14:textId="21B4E9FF" w:rsidR="00CC60C2" w:rsidRDefault="00CC60C2" w:rsidP="00CC60C2">
            <w:pPr>
              <w:jc w:val="center"/>
              <w:rPr>
                <w:b/>
                <w:u w:val="single"/>
              </w:rPr>
            </w:pPr>
            <w:r>
              <w:rPr>
                <w:sz w:val="20"/>
                <w:szCs w:val="20"/>
              </w:rPr>
              <w:t xml:space="preserve">4.2 </w:t>
            </w:r>
            <w:r>
              <w:rPr>
                <w:b/>
                <w:sz w:val="20"/>
                <w:szCs w:val="20"/>
              </w:rPr>
              <w:t>To support children with their self-regulation</w:t>
            </w:r>
          </w:p>
        </w:tc>
      </w:tr>
    </w:tbl>
    <w:p w14:paraId="49A6840D" w14:textId="77777777" w:rsidR="00EE23D5" w:rsidRDefault="00EE23D5"/>
    <w:sectPr w:rsidR="00EE23D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556B" w14:textId="77777777" w:rsidR="00CC60C2" w:rsidRDefault="00CC60C2" w:rsidP="00CC60C2">
      <w:pPr>
        <w:spacing w:after="0" w:line="240" w:lineRule="auto"/>
      </w:pPr>
      <w:r>
        <w:separator/>
      </w:r>
    </w:p>
  </w:endnote>
  <w:endnote w:type="continuationSeparator" w:id="0">
    <w:p w14:paraId="4F2CBFC7" w14:textId="77777777" w:rsidR="00CC60C2" w:rsidRDefault="00CC60C2" w:rsidP="00CC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642F" w14:textId="77777777" w:rsidR="00CC60C2" w:rsidRDefault="00CC6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5B2FB" w14:textId="77777777" w:rsidR="00CC60C2" w:rsidRDefault="00CC6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F607" w14:textId="77777777" w:rsidR="00CC60C2" w:rsidRDefault="00CC6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6856" w14:textId="77777777" w:rsidR="00CC60C2" w:rsidRDefault="00CC60C2" w:rsidP="00CC60C2">
      <w:pPr>
        <w:spacing w:after="0" w:line="240" w:lineRule="auto"/>
      </w:pPr>
      <w:r>
        <w:separator/>
      </w:r>
    </w:p>
  </w:footnote>
  <w:footnote w:type="continuationSeparator" w:id="0">
    <w:p w14:paraId="3E0B4153" w14:textId="77777777" w:rsidR="00CC60C2" w:rsidRDefault="00CC60C2" w:rsidP="00CC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E3C1" w14:textId="352B8E90" w:rsidR="00CC60C2" w:rsidRDefault="00CC60C2">
    <w:pPr>
      <w:pStyle w:val="Header"/>
    </w:pPr>
    <w:r>
      <w:rPr>
        <w:noProof/>
        <w14:ligatures w14:val="standardContextual"/>
      </w:rPr>
      <w:pict w14:anchorId="6308F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7500641" o:spid="_x0000_s2050" type="#_x0000_t75" style="position:absolute;margin-left:0;margin-top:0;width:451.2pt;height:470.3pt;z-index:-251657216;mso-position-horizontal:center;mso-position-horizontal-relative:margin;mso-position-vertical:center;mso-position-vertical-relative:margin" o:allowincell="f">
          <v:imagedata r:id="rId1" o:title="Values"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3E3B9" w14:textId="6A0593F4" w:rsidR="00CC60C2" w:rsidRDefault="00CC60C2">
    <w:pPr>
      <w:pStyle w:val="Header"/>
    </w:pPr>
    <w:r>
      <w:rPr>
        <w:noProof/>
        <w14:ligatures w14:val="standardContextual"/>
      </w:rPr>
      <w:pict w14:anchorId="7309D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7500642" o:spid="_x0000_s2051" type="#_x0000_t75" style="position:absolute;margin-left:0;margin-top:0;width:451.2pt;height:470.3pt;z-index:-251656192;mso-position-horizontal:center;mso-position-horizontal-relative:margin;mso-position-vertical:center;mso-position-vertical-relative:margin" o:allowincell="f">
          <v:imagedata r:id="rId1" o:title="Values"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E566B" w14:textId="3B5534CC" w:rsidR="00CC60C2" w:rsidRDefault="00CC60C2">
    <w:pPr>
      <w:pStyle w:val="Header"/>
    </w:pPr>
    <w:r>
      <w:rPr>
        <w:noProof/>
        <w14:ligatures w14:val="standardContextual"/>
      </w:rPr>
      <w:pict w14:anchorId="4ED750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7500640" o:spid="_x0000_s2049" type="#_x0000_t75" style="position:absolute;margin-left:0;margin-top:0;width:451.2pt;height:470.3pt;z-index:-251658240;mso-position-horizontal:center;mso-position-horizontal-relative:margin;mso-position-vertical:center;mso-position-vertical-relative:margin" o:allowincell="f">
          <v:imagedata r:id="rId1" o:title="Values"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C2"/>
    <w:rsid w:val="00405AB7"/>
    <w:rsid w:val="00CC60C2"/>
    <w:rsid w:val="00EC1429"/>
    <w:rsid w:val="00EE2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C638C6"/>
  <w15:chartTrackingRefBased/>
  <w15:docId w15:val="{0DBA7B5F-EFA6-4FCA-817B-D214FE42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0C2"/>
    <w:pPr>
      <w:spacing w:line="259" w:lineRule="auto"/>
    </w:pPr>
    <w:rPr>
      <w:rFonts w:ascii="Calibri" w:eastAsia="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CC60C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C60C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C60C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C60C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C60C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C60C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C60C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C60C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C60C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0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0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0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0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0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0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0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0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0C2"/>
    <w:rPr>
      <w:rFonts w:eastAsiaTheme="majorEastAsia" w:cstheme="majorBidi"/>
      <w:color w:val="272727" w:themeColor="text1" w:themeTint="D8"/>
    </w:rPr>
  </w:style>
  <w:style w:type="paragraph" w:styleId="Title">
    <w:name w:val="Title"/>
    <w:basedOn w:val="Normal"/>
    <w:next w:val="Normal"/>
    <w:link w:val="TitleChar"/>
    <w:uiPriority w:val="10"/>
    <w:qFormat/>
    <w:rsid w:val="00CC60C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C60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0C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C60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0C2"/>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CC60C2"/>
    <w:rPr>
      <w:i/>
      <w:iCs/>
      <w:color w:val="404040" w:themeColor="text1" w:themeTint="BF"/>
    </w:rPr>
  </w:style>
  <w:style w:type="paragraph" w:styleId="ListParagraph">
    <w:name w:val="List Paragraph"/>
    <w:basedOn w:val="Normal"/>
    <w:uiPriority w:val="34"/>
    <w:qFormat/>
    <w:rsid w:val="00CC60C2"/>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CC60C2"/>
    <w:rPr>
      <w:i/>
      <w:iCs/>
      <w:color w:val="0F4761" w:themeColor="accent1" w:themeShade="BF"/>
    </w:rPr>
  </w:style>
  <w:style w:type="paragraph" w:styleId="IntenseQuote">
    <w:name w:val="Intense Quote"/>
    <w:basedOn w:val="Normal"/>
    <w:next w:val="Normal"/>
    <w:link w:val="IntenseQuoteChar"/>
    <w:uiPriority w:val="30"/>
    <w:qFormat/>
    <w:rsid w:val="00CC60C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C60C2"/>
    <w:rPr>
      <w:i/>
      <w:iCs/>
      <w:color w:val="0F4761" w:themeColor="accent1" w:themeShade="BF"/>
    </w:rPr>
  </w:style>
  <w:style w:type="character" w:styleId="IntenseReference">
    <w:name w:val="Intense Reference"/>
    <w:basedOn w:val="DefaultParagraphFont"/>
    <w:uiPriority w:val="32"/>
    <w:qFormat/>
    <w:rsid w:val="00CC60C2"/>
    <w:rPr>
      <w:b/>
      <w:bCs/>
      <w:smallCaps/>
      <w:color w:val="0F4761" w:themeColor="accent1" w:themeShade="BF"/>
      <w:spacing w:val="5"/>
    </w:rPr>
  </w:style>
  <w:style w:type="paragraph" w:styleId="Header">
    <w:name w:val="header"/>
    <w:basedOn w:val="Normal"/>
    <w:link w:val="HeaderChar"/>
    <w:uiPriority w:val="99"/>
    <w:unhideWhenUsed/>
    <w:rsid w:val="00CC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0C2"/>
    <w:rPr>
      <w:rFonts w:ascii="Calibri" w:eastAsia="Calibri" w:hAnsi="Calibri" w:cs="Calibri"/>
      <w:kern w:val="0"/>
      <w:sz w:val="22"/>
      <w:szCs w:val="22"/>
      <w:lang w:eastAsia="en-GB"/>
      <w14:ligatures w14:val="none"/>
    </w:rPr>
  </w:style>
  <w:style w:type="paragraph" w:styleId="Footer">
    <w:name w:val="footer"/>
    <w:basedOn w:val="Normal"/>
    <w:link w:val="FooterChar"/>
    <w:uiPriority w:val="99"/>
    <w:unhideWhenUsed/>
    <w:rsid w:val="00CC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0C2"/>
    <w:rPr>
      <w:rFonts w:ascii="Calibri" w:eastAsia="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9052, head</dc:creator>
  <cp:keywords/>
  <dc:description/>
  <cp:lastModifiedBy>9052, head</cp:lastModifiedBy>
  <cp:revision>1</cp:revision>
  <dcterms:created xsi:type="dcterms:W3CDTF">2025-09-24T15:24:00Z</dcterms:created>
  <dcterms:modified xsi:type="dcterms:W3CDTF">2025-09-24T15:29:00Z</dcterms:modified>
</cp:coreProperties>
</file>