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F9C3" w14:textId="62201C78" w:rsidR="00BA2DC9" w:rsidRDefault="009A09A5">
      <w:pPr>
        <w:rPr>
          <w:sz w:val="30"/>
          <w:szCs w:val="30"/>
          <w:u w:val="single"/>
        </w:rPr>
      </w:pPr>
      <w:r w:rsidRPr="009A09A5">
        <w:rPr>
          <w:noProof/>
          <w:sz w:val="30"/>
          <w:szCs w:val="30"/>
          <w:u w:val="single"/>
        </w:rPr>
        <w:drawing>
          <wp:anchor distT="0" distB="0" distL="114300" distR="114300" simplePos="0" relativeHeight="251658240" behindDoc="1" locked="0" layoutInCell="1" allowOverlap="1" wp14:anchorId="608740C4" wp14:editId="27A02795">
            <wp:simplePos x="0" y="0"/>
            <wp:positionH relativeFrom="margin">
              <wp:posOffset>4701540</wp:posOffset>
            </wp:positionH>
            <wp:positionV relativeFrom="paragraph">
              <wp:posOffset>0</wp:posOffset>
            </wp:positionV>
            <wp:extent cx="1013460" cy="831215"/>
            <wp:effectExtent l="0" t="0" r="0" b="6985"/>
            <wp:wrapTight wrapText="bothSides">
              <wp:wrapPolygon edited="0">
                <wp:start x="0" y="0"/>
                <wp:lineTo x="0" y="21286"/>
                <wp:lineTo x="21113" y="21286"/>
                <wp:lineTo x="21113" y="0"/>
                <wp:lineTo x="0" y="0"/>
              </wp:wrapPolygon>
            </wp:wrapTight>
            <wp:docPr id="649763921" name="Picture 1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63921" name="Picture 1" descr="A logo of a school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94F">
        <w:rPr>
          <w:noProof/>
          <w:sz w:val="30"/>
          <w:szCs w:val="30"/>
          <w:u w:val="single"/>
        </w:rPr>
        <w:t>Teacher</w:t>
      </w:r>
      <w:r w:rsidR="00E15168">
        <w:rPr>
          <w:sz w:val="30"/>
          <w:szCs w:val="30"/>
          <w:u w:val="single"/>
        </w:rPr>
        <w:t xml:space="preserve"> Staff </w:t>
      </w:r>
      <w:r w:rsidRPr="009A09A5">
        <w:rPr>
          <w:sz w:val="30"/>
          <w:szCs w:val="30"/>
          <w:u w:val="single"/>
        </w:rPr>
        <w:t xml:space="preserve">Training 2025 </w:t>
      </w:r>
      <w:r>
        <w:rPr>
          <w:sz w:val="30"/>
          <w:szCs w:val="30"/>
          <w:u w:val="single"/>
        </w:rPr>
        <w:t>–</w:t>
      </w:r>
      <w:r w:rsidRPr="009A09A5">
        <w:rPr>
          <w:sz w:val="30"/>
          <w:szCs w:val="30"/>
          <w:u w:val="single"/>
        </w:rPr>
        <w:t xml:space="preserve"> 2026</w:t>
      </w:r>
    </w:p>
    <w:p w14:paraId="308D2AD4" w14:textId="77777777" w:rsidR="00364DD5" w:rsidRDefault="00364DD5">
      <w:pPr>
        <w:rPr>
          <w:sz w:val="26"/>
          <w:szCs w:val="26"/>
        </w:rPr>
      </w:pPr>
    </w:p>
    <w:p w14:paraId="37140B82" w14:textId="67D07681" w:rsidR="00364DD5" w:rsidRPr="00364DD5" w:rsidRDefault="00364DD5">
      <w:pPr>
        <w:rPr>
          <w:sz w:val="26"/>
          <w:szCs w:val="26"/>
        </w:rPr>
      </w:pPr>
      <w:r w:rsidRPr="00364DD5">
        <w:rPr>
          <w:sz w:val="26"/>
          <w:szCs w:val="26"/>
        </w:rPr>
        <w:t xml:space="preserve">We are a SHARES member school which means that we are able to participate in high quality and innovative CPD. All of the CPD listed below for SEND is our offer for </w:t>
      </w:r>
      <w:r w:rsidR="00E8594F">
        <w:rPr>
          <w:sz w:val="26"/>
          <w:szCs w:val="26"/>
        </w:rPr>
        <w:t>teachers</w:t>
      </w:r>
      <w:r>
        <w:rPr>
          <w:sz w:val="26"/>
          <w:szCs w:val="26"/>
        </w:rPr>
        <w:t xml:space="preserve"> within school</w:t>
      </w:r>
      <w:r w:rsidRPr="00364DD5">
        <w:rPr>
          <w:sz w:val="26"/>
          <w:szCs w:val="26"/>
        </w:rPr>
        <w:t xml:space="preserve"> for the year of 2025 – 2026, which is all run by a SEND Specialist Teacher. </w:t>
      </w:r>
      <w:r w:rsidR="00E8594F">
        <w:rPr>
          <w:sz w:val="26"/>
          <w:szCs w:val="26"/>
        </w:rPr>
        <w:t xml:space="preserve">In house training is also completed throughout the year. </w:t>
      </w:r>
    </w:p>
    <w:tbl>
      <w:tblPr>
        <w:tblStyle w:val="TableGrid"/>
        <w:tblpPr w:leftFromText="180" w:rightFromText="180" w:vertAnchor="page" w:horzAnchor="margin" w:tblpY="4573"/>
        <w:tblW w:w="0" w:type="auto"/>
        <w:tblLook w:val="04A0" w:firstRow="1" w:lastRow="0" w:firstColumn="1" w:lastColumn="0" w:noHBand="0" w:noVBand="1"/>
      </w:tblPr>
      <w:tblGrid>
        <w:gridCol w:w="7134"/>
      </w:tblGrid>
      <w:tr w:rsidR="00364DD5" w14:paraId="08D03713" w14:textId="77777777" w:rsidTr="00364DD5">
        <w:trPr>
          <w:trHeight w:val="264"/>
        </w:trPr>
        <w:tc>
          <w:tcPr>
            <w:tcW w:w="7134" w:type="dxa"/>
            <w:shd w:val="clear" w:color="auto" w:fill="C1E4F5" w:themeFill="accent1" w:themeFillTint="33"/>
          </w:tcPr>
          <w:p w14:paraId="503E8063" w14:textId="77777777" w:rsidR="00364DD5" w:rsidRPr="00364DD5" w:rsidRDefault="00364DD5" w:rsidP="00364DD5">
            <w:pPr>
              <w:rPr>
                <w:sz w:val="28"/>
                <w:szCs w:val="28"/>
                <w:u w:val="single"/>
              </w:rPr>
            </w:pPr>
            <w:r w:rsidRPr="00364DD5">
              <w:rPr>
                <w:sz w:val="28"/>
                <w:szCs w:val="28"/>
                <w:u w:val="single"/>
              </w:rPr>
              <w:t>Training</w:t>
            </w:r>
          </w:p>
        </w:tc>
      </w:tr>
      <w:tr w:rsidR="00364DD5" w14:paraId="6DF54B02" w14:textId="77777777" w:rsidTr="00364DD5">
        <w:trPr>
          <w:trHeight w:val="418"/>
        </w:trPr>
        <w:tc>
          <w:tcPr>
            <w:tcW w:w="7134" w:type="dxa"/>
          </w:tcPr>
          <w:p w14:paraId="36DD96F7" w14:textId="5A55D4BF" w:rsidR="00364DD5" w:rsidRPr="0056546A" w:rsidRDefault="00E8594F" w:rsidP="00364DD5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Speech, Language and Communication Needs.</w:t>
            </w:r>
          </w:p>
        </w:tc>
      </w:tr>
      <w:tr w:rsidR="00364DD5" w14:paraId="4938D2BF" w14:textId="77777777" w:rsidTr="00364DD5">
        <w:trPr>
          <w:trHeight w:val="410"/>
        </w:trPr>
        <w:tc>
          <w:tcPr>
            <w:tcW w:w="7134" w:type="dxa"/>
          </w:tcPr>
          <w:p w14:paraId="764B7E4A" w14:textId="54625B32" w:rsidR="00364DD5" w:rsidRPr="00F23279" w:rsidRDefault="00E8594F" w:rsidP="00364D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Supporting Non – Verbal Children.</w:t>
            </w:r>
          </w:p>
        </w:tc>
      </w:tr>
      <w:tr w:rsidR="00364DD5" w14:paraId="3E2B2C1B" w14:textId="77777777" w:rsidTr="00364DD5">
        <w:trPr>
          <w:trHeight w:val="416"/>
        </w:trPr>
        <w:tc>
          <w:tcPr>
            <w:tcW w:w="7134" w:type="dxa"/>
          </w:tcPr>
          <w:p w14:paraId="23F9B897" w14:textId="5BCA2127" w:rsidR="00364DD5" w:rsidRPr="00F23279" w:rsidRDefault="00E8594F" w:rsidP="00364D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Managing Behaviour Positively for Pupils with SEND.</w:t>
            </w:r>
          </w:p>
        </w:tc>
      </w:tr>
      <w:tr w:rsidR="00364DD5" w14:paraId="770CDEF0" w14:textId="77777777" w:rsidTr="00364DD5">
        <w:trPr>
          <w:trHeight w:val="422"/>
        </w:trPr>
        <w:tc>
          <w:tcPr>
            <w:tcW w:w="7134" w:type="dxa"/>
          </w:tcPr>
          <w:p w14:paraId="1947EAF1" w14:textId="0C4A9821" w:rsidR="00364DD5" w:rsidRPr="001238C1" w:rsidRDefault="00E8594F" w:rsidP="00364D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Creating Communication – Supportive Environments for Inclusive Oracy. </w:t>
            </w:r>
          </w:p>
        </w:tc>
      </w:tr>
      <w:tr w:rsidR="00364DD5" w14:paraId="59A72D0F" w14:textId="77777777" w:rsidTr="00364DD5">
        <w:trPr>
          <w:trHeight w:val="414"/>
        </w:trPr>
        <w:tc>
          <w:tcPr>
            <w:tcW w:w="7134" w:type="dxa"/>
          </w:tcPr>
          <w:p w14:paraId="43D190A7" w14:textId="7EE40A86" w:rsidR="00364DD5" w:rsidRPr="001238C1" w:rsidRDefault="00E8594F" w:rsidP="00364D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Dyslexic Learning Needs.</w:t>
            </w:r>
          </w:p>
        </w:tc>
      </w:tr>
      <w:tr w:rsidR="00364DD5" w14:paraId="134095FA" w14:textId="77777777" w:rsidTr="00364DD5">
        <w:trPr>
          <w:trHeight w:val="420"/>
        </w:trPr>
        <w:tc>
          <w:tcPr>
            <w:tcW w:w="7134" w:type="dxa"/>
          </w:tcPr>
          <w:p w14:paraId="7D7882D8" w14:textId="48803EE9" w:rsidR="00364DD5" w:rsidRPr="001238C1" w:rsidRDefault="00E8594F" w:rsidP="00364D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Teachers Supporting Pupils with Autism in the mainstream classroom.</w:t>
            </w:r>
          </w:p>
        </w:tc>
      </w:tr>
      <w:tr w:rsidR="00364DD5" w14:paraId="66B363BA" w14:textId="77777777" w:rsidTr="00E8594F">
        <w:trPr>
          <w:trHeight w:val="476"/>
        </w:trPr>
        <w:tc>
          <w:tcPr>
            <w:tcW w:w="7134" w:type="dxa"/>
          </w:tcPr>
          <w:p w14:paraId="2FC654E3" w14:textId="3D357F29" w:rsidR="00364DD5" w:rsidRPr="001238C1" w:rsidRDefault="00E8594F" w:rsidP="00364D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Teachers Supporting Pupils with ADHD.</w:t>
            </w:r>
          </w:p>
        </w:tc>
      </w:tr>
    </w:tbl>
    <w:p w14:paraId="411B0477" w14:textId="066FA061" w:rsidR="00E8594F" w:rsidRPr="00E8594F" w:rsidRDefault="00E8594F" w:rsidP="00E8594F">
      <w:pPr>
        <w:tabs>
          <w:tab w:val="left" w:pos="1236"/>
        </w:tabs>
        <w:ind w:left="720"/>
      </w:pPr>
    </w:p>
    <w:p w14:paraId="76795B7F" w14:textId="76E2F16E" w:rsidR="00E8594F" w:rsidRPr="00E8594F" w:rsidRDefault="00E8594F" w:rsidP="00E8594F">
      <w:pPr>
        <w:tabs>
          <w:tab w:val="left" w:pos="1236"/>
        </w:tabs>
      </w:pPr>
    </w:p>
    <w:sectPr w:rsidR="00E8594F" w:rsidRPr="00E8594F" w:rsidSect="009A09A5">
      <w:pgSz w:w="11906" w:h="16838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6923"/>
    <w:multiLevelType w:val="multilevel"/>
    <w:tmpl w:val="6B42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67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47"/>
    <w:rsid w:val="00005647"/>
    <w:rsid w:val="001238C1"/>
    <w:rsid w:val="00364DD5"/>
    <w:rsid w:val="00456B55"/>
    <w:rsid w:val="00472C2B"/>
    <w:rsid w:val="00521A1A"/>
    <w:rsid w:val="005226E3"/>
    <w:rsid w:val="0056546A"/>
    <w:rsid w:val="007A7A37"/>
    <w:rsid w:val="007C5B9E"/>
    <w:rsid w:val="009A09A5"/>
    <w:rsid w:val="009D0576"/>
    <w:rsid w:val="009E5FA3"/>
    <w:rsid w:val="00BA2DC9"/>
    <w:rsid w:val="00D15FF4"/>
    <w:rsid w:val="00E15168"/>
    <w:rsid w:val="00E8594F"/>
    <w:rsid w:val="00F23279"/>
    <w:rsid w:val="00FD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1AE1"/>
  <w15:chartTrackingRefBased/>
  <w15:docId w15:val="{46674A2B-7FFC-496B-8C99-B8970E0D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6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F31C-B006-4D3F-A5CB-FB61059E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Grimes</dc:creator>
  <cp:keywords/>
  <dc:description/>
  <cp:lastModifiedBy>R Grimes</cp:lastModifiedBy>
  <cp:revision>2</cp:revision>
  <dcterms:created xsi:type="dcterms:W3CDTF">2025-10-20T07:04:00Z</dcterms:created>
  <dcterms:modified xsi:type="dcterms:W3CDTF">2025-10-20T07:04:00Z</dcterms:modified>
</cp:coreProperties>
</file>