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w:t>
            </w:r>
            <w:proofErr w:type="gramStart"/>
            <w:r w:rsidR="009F1C0E">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w:t>
            </w:r>
            <w:r w:rsidRPr="00774505">
              <w:rPr>
                <w:rFonts w:ascii="Century Gothic" w:hAnsi="Century Gothic" w:cs="Calibri"/>
                <w:color w:val="000000"/>
                <w:spacing w:val="-2"/>
              </w:rPr>
              <w:lastRenderedPageBreak/>
              <w:t>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 xml:space="preserve">prohibited from managing or governing independent schools, academies, free schools, or maintained </w:t>
            </w:r>
            <w:r w:rsidR="004C2BF8" w:rsidRPr="004C2BF8">
              <w:rPr>
                <w:rFonts w:ascii="Century Gothic" w:hAnsi="Century Gothic"/>
                <w:color w:val="000000"/>
                <w:spacing w:val="-2"/>
              </w:rPr>
              <w:lastRenderedPageBreak/>
              <w:t>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13"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2BDE8B49" w14:textId="024A870D" w:rsidR="00FA1078"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hyperlink r:id="rId16" w:history="1">
              <w:r w:rsidR="00373346" w:rsidRPr="00F16367">
                <w:rPr>
                  <w:rStyle w:val="Hyperlink"/>
                  <w:rFonts w:ascii="Century Gothic" w:hAnsi="Century Gothic" w:cs="Calibri"/>
                </w:rPr>
                <w:t>admin@bredburygreenprimary.com</w:t>
              </w:r>
            </w:hyperlink>
          </w:p>
          <w:p w14:paraId="04E59AC2" w14:textId="5C7A7838" w:rsidR="00373346" w:rsidRPr="00CE64B3" w:rsidRDefault="00373346" w:rsidP="00CE64B3">
            <w:pPr>
              <w:shd w:val="clear" w:color="auto" w:fill="FFFFFF"/>
              <w:spacing w:before="200" w:after="200"/>
              <w:ind w:left="23" w:right="23"/>
              <w:jc w:val="both"/>
              <w:rPr>
                <w:rFonts w:ascii="Century Gothic" w:hAnsi="Century Gothic" w:cs="Calibri"/>
                <w:color w:val="000000"/>
              </w:rPr>
            </w:pPr>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7"/>
          <w:footerReference w:type="default" r:id="rId18"/>
          <w:footerReference w:type="first" r:id="rId19"/>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0"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2"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A05D5" w14:textId="77777777" w:rsidR="00A320C1" w:rsidRDefault="00A320C1">
      <w:r>
        <w:separator/>
      </w:r>
    </w:p>
  </w:endnote>
  <w:endnote w:type="continuationSeparator" w:id="0">
    <w:p w14:paraId="5EC91AAB" w14:textId="77777777" w:rsidR="00A320C1" w:rsidRDefault="00A3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C41C" w14:textId="77777777" w:rsidR="00A320C1" w:rsidRDefault="00A320C1">
      <w:r>
        <w:separator/>
      </w:r>
    </w:p>
  </w:footnote>
  <w:footnote w:type="continuationSeparator" w:id="0">
    <w:p w14:paraId="13D1E1FE" w14:textId="77777777" w:rsidR="00A320C1" w:rsidRDefault="00A32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21378617">
    <w:abstractNumId w:val="3"/>
  </w:num>
  <w:num w:numId="2" w16cid:durableId="278072261">
    <w:abstractNumId w:val="1"/>
  </w:num>
  <w:num w:numId="3" w16cid:durableId="2042509995">
    <w:abstractNumId w:val="4"/>
  </w:num>
  <w:num w:numId="4" w16cid:durableId="770976992">
    <w:abstractNumId w:val="2"/>
  </w:num>
  <w:num w:numId="5" w16cid:durableId="20128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60FC"/>
    <w:rsid w:val="001900E9"/>
    <w:rsid w:val="00195000"/>
    <w:rsid w:val="001A1029"/>
    <w:rsid w:val="001A3BA2"/>
    <w:rsid w:val="001B7690"/>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346"/>
    <w:rsid w:val="00373898"/>
    <w:rsid w:val="003755E7"/>
    <w:rsid w:val="00380483"/>
    <w:rsid w:val="003859D7"/>
    <w:rsid w:val="003A11AC"/>
    <w:rsid w:val="003A4272"/>
    <w:rsid w:val="003B264D"/>
    <w:rsid w:val="003B68EE"/>
    <w:rsid w:val="003B7825"/>
    <w:rsid w:val="003C0283"/>
    <w:rsid w:val="003C0C7C"/>
    <w:rsid w:val="003C2958"/>
    <w:rsid w:val="003C2DB2"/>
    <w:rsid w:val="003C4084"/>
    <w:rsid w:val="003C7CBB"/>
    <w:rsid w:val="003D49F5"/>
    <w:rsid w:val="003D5342"/>
    <w:rsid w:val="003E2A34"/>
    <w:rsid w:val="003E7B7B"/>
    <w:rsid w:val="003F7B58"/>
    <w:rsid w:val="00403AC8"/>
    <w:rsid w:val="004042FA"/>
    <w:rsid w:val="00414E2E"/>
    <w:rsid w:val="004467CA"/>
    <w:rsid w:val="004473B3"/>
    <w:rsid w:val="004574BD"/>
    <w:rsid w:val="00465455"/>
    <w:rsid w:val="00471CE7"/>
    <w:rsid w:val="0047223E"/>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E6426"/>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2B28"/>
    <w:rsid w:val="007D474B"/>
    <w:rsid w:val="007F2900"/>
    <w:rsid w:val="00812028"/>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65C3"/>
    <w:rsid w:val="0093717B"/>
    <w:rsid w:val="0094599B"/>
    <w:rsid w:val="009734A4"/>
    <w:rsid w:val="00976AF9"/>
    <w:rsid w:val="00986BEE"/>
    <w:rsid w:val="00990736"/>
    <w:rsid w:val="00997D1C"/>
    <w:rsid w:val="009A6799"/>
    <w:rsid w:val="009B6631"/>
    <w:rsid w:val="009B7BF2"/>
    <w:rsid w:val="009F1C0E"/>
    <w:rsid w:val="00A05BA5"/>
    <w:rsid w:val="00A1316E"/>
    <w:rsid w:val="00A145CE"/>
    <w:rsid w:val="00A320C1"/>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34EBB"/>
    <w:rsid w:val="00D466A2"/>
    <w:rsid w:val="00D47A84"/>
    <w:rsid w:val="00D52910"/>
    <w:rsid w:val="00D709E2"/>
    <w:rsid w:val="00D756B3"/>
    <w:rsid w:val="00D81156"/>
    <w:rsid w:val="00D81B26"/>
    <w:rsid w:val="00D900D8"/>
    <w:rsid w:val="00DB1963"/>
    <w:rsid w:val="00DC1B69"/>
    <w:rsid w:val="00DE30F8"/>
    <w:rsid w:val="00DF45A9"/>
    <w:rsid w:val="00E02DBA"/>
    <w:rsid w:val="00E037DD"/>
    <w:rsid w:val="00E2600D"/>
    <w:rsid w:val="00E407D2"/>
    <w:rsid w:val="00E5008D"/>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 w:type="character" w:styleId="UnresolvedMention">
    <w:name w:val="Unresolved Mention"/>
    <w:basedOn w:val="DefaultParagraphFont"/>
    <w:uiPriority w:val="99"/>
    <w:semiHidden/>
    <w:unhideWhenUsed/>
    <w:rsid w:val="0037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dmin@bredburygreenprimary.com" TargetMode="External"/><Relationship Id="rId20" Type="http://schemas.openxmlformats.org/officeDocument/2006/relationships/hyperlink" Target="mailto:DPO@eduationlearningtrus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hyperlink" Target="mailto:DPO@eduationlearningtrus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64217A6F-C531-4048-88E0-3D50E1EDE092}">
  <ds:schemaRefs>
    <ds:schemaRef ds:uri="http://schemas.openxmlformats.org/officeDocument/2006/bibliography"/>
  </ds:schemaRefs>
</ds:datastoreItem>
</file>

<file path=customXml/itemProps2.xml><?xml version="1.0" encoding="utf-8"?>
<ds:datastoreItem xmlns:ds="http://schemas.openxmlformats.org/officeDocument/2006/customXml" ds:itemID="{24880F53-8E7A-423C-A9FA-DFADF4328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958D2-9EAC-4661-804F-EA69F2D1CE8A}">
  <ds:schemaRefs>
    <ds:schemaRef ds:uri="http://schemas.microsoft.com/sharepoint/v3/contenttype/forms"/>
  </ds:schemaRefs>
</ds:datastoreItem>
</file>

<file path=customXml/itemProps4.xml><?xml version="1.0" encoding="utf-8"?>
<ds:datastoreItem xmlns:ds="http://schemas.openxmlformats.org/officeDocument/2006/customXml" ds:itemID="{69957D9A-0CD1-49D5-B3B4-86FB1E09B6BB}">
  <ds:schemaRefs>
    <ds:schemaRef ds:uri="http://www.imanage.com/work/xmlschema"/>
  </ds:schemaRefs>
</ds:datastoreItem>
</file>

<file path=customXml/itemProps5.xml><?xml version="1.0" encoding="utf-8"?>
<ds:datastoreItem xmlns:ds="http://schemas.openxmlformats.org/officeDocument/2006/customXml" ds:itemID="{B9C51A54-BD34-48A5-BDB0-52F495199C03}">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14690</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Vanessa McManus</cp:lastModifiedBy>
  <cp:revision>9</cp:revision>
  <cp:lastPrinted>2021-09-20T11:15:00Z</cp:lastPrinted>
  <dcterms:created xsi:type="dcterms:W3CDTF">2026-04-13T13:36:00Z</dcterms:created>
  <dcterms:modified xsi:type="dcterms:W3CDTF">2026-06-15T13:46:00Z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y fmtid="{D5CDD505-2E9C-101B-9397-08002B2CF9AE}" pid="22" name="xd_ProgID">
    <vt:lpwstr/>
  </property>
  <property fmtid="{D5CDD505-2E9C-101B-9397-08002B2CF9AE}" pid="23" name="TemplateUrl">
    <vt:lpwstr/>
  </property>
  <property fmtid="{D5CDD505-2E9C-101B-9397-08002B2CF9AE}" pid="24" name="xd_Signature">
    <vt:bool>false</vt:bool>
  </property>
</Properties>
</file>