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10020.0" w:type="dxa"/>
        <w:jc w:val="left"/>
        <w:tblInd w:w="-480.0" w:type="dxa"/>
        <w:tblLayout w:type="fixed"/>
        <w:tblLook w:val="0000"/>
      </w:tblPr>
      <w:tblGrid>
        <w:gridCol w:w="3174"/>
        <w:gridCol w:w="6846"/>
        <w:tblGridChange w:id="0">
          <w:tblGrid>
            <w:gridCol w:w="3174"/>
            <w:gridCol w:w="6846"/>
          </w:tblGrid>
        </w:tblGridChange>
      </w:tblGrid>
      <w:tr>
        <w:trPr>
          <w:cantSplit w:val="1"/>
          <w:trHeight w:val="420" w:hRule="atLeast"/>
          <w:tblHeader w:val="0"/>
        </w:trPr>
        <w:tc>
          <w:tcPr>
            <w:gridSpan w:val="2"/>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2">
            <w:pPr>
              <w:widowControl w:val="0"/>
              <w:tabs>
                <w:tab w:val="left" w:leader="none" w:pos="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20"/>
                <w:szCs w:val="20"/>
                <w:rtl w:val="0"/>
              </w:rPr>
              <w:t xml:space="preserve">Job Description</w:t>
            </w:r>
            <w:r w:rsidDel="00000000" w:rsidR="00000000" w:rsidRPr="00000000">
              <w:rPr>
                <w:rtl w:val="0"/>
              </w:rPr>
            </w:r>
          </w:p>
        </w:tc>
      </w:tr>
      <w:tr>
        <w:trPr>
          <w:cantSplit w:val="1"/>
          <w:trHeight w:val="502"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Department</w:t>
            </w:r>
            <w:r w:rsidDel="00000000" w:rsidR="00000000" w:rsidRPr="00000000">
              <w:rPr>
                <w:rtl w:val="0"/>
              </w:rPr>
            </w:r>
          </w:p>
        </w:tc>
        <w:tc>
          <w:tcPr>
            <w:tcBorders>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widowControl w:val="0"/>
              <w:tabs>
                <w:tab w:val="left" w:leader="none" w:pos="0"/>
              </w:tabs>
              <w:spacing w:line="240" w:lineRule="auto"/>
              <w:rPr>
                <w:rFonts w:ascii="Century Gothic" w:cs="Century Gothic" w:eastAsia="Century Gothic" w:hAnsi="Century Gothic"/>
                <w:sz w:val="20"/>
                <w:szCs w:val="20"/>
                <w:highlight w:val="white"/>
              </w:rPr>
            </w:pPr>
            <w:r w:rsidDel="00000000" w:rsidR="00000000" w:rsidRPr="00000000">
              <w:rPr>
                <w:rFonts w:ascii="Century Gothic" w:cs="Century Gothic" w:eastAsia="Century Gothic" w:hAnsi="Century Gothic"/>
                <w:sz w:val="20"/>
                <w:szCs w:val="20"/>
                <w:highlight w:val="white"/>
                <w:rtl w:val="0"/>
              </w:rPr>
              <w:t xml:space="preserve">Safeguarding Team</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07">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08">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 Title: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0070c0" w:val="clear"/>
            <w:vAlign w:val="center"/>
          </w:tcPr>
          <w:p w:rsidR="00000000" w:rsidDel="00000000" w:rsidP="00000000" w:rsidRDefault="00000000" w:rsidRPr="00000000" w14:paraId="00000009">
            <w:pPr>
              <w:tabs>
                <w:tab w:val="left" w:leader="none" w:pos="7200"/>
              </w:tabs>
              <w:spacing w:line="240" w:lineRule="auto"/>
              <w:rPr>
                <w:rFonts w:ascii="Century Gothic" w:cs="Century Gothic" w:eastAsia="Century Gothic" w:hAnsi="Century Gothic"/>
                <w:color w:val="ffffff"/>
                <w:sz w:val="20"/>
                <w:szCs w:val="20"/>
              </w:rPr>
            </w:pPr>
            <w:r w:rsidDel="00000000" w:rsidR="00000000" w:rsidRPr="00000000">
              <w:rPr>
                <w:rFonts w:ascii="Century Gothic" w:cs="Century Gothic" w:eastAsia="Century Gothic" w:hAnsi="Century Gothic"/>
                <w:b w:val="1"/>
                <w:bCs w:val="1"/>
                <w:color w:val="ffffff"/>
                <w:sz w:val="18"/>
                <w:szCs w:val="18"/>
                <w:rtl w:val="0"/>
              </w:rPr>
              <w:t xml:space="preserve">Safeguarding Assistant</w:t>
            </w:r>
            <w:r w:rsidDel="00000000" w:rsidR="00000000" w:rsidRPr="00000000">
              <w:rPr>
                <w:rtl w:val="0"/>
              </w:rPr>
            </w:r>
          </w:p>
        </w:tc>
      </w:tr>
      <w:tr>
        <w:trPr>
          <w:cantSplit w:val="1"/>
          <w:trHeight w:val="490"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A">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Salary Scale/Range</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B">
            <w:pPr>
              <w:spacing w:line="240" w:lineRule="auto"/>
              <w:rPr>
                <w:rFonts w:ascii="Century Gothic" w:cs="Century Gothic" w:eastAsia="Century Gothic" w:hAnsi="Century Gothic"/>
              </w:rPr>
            </w:pPr>
            <w:r w:rsidDel="00000000" w:rsidR="00000000" w:rsidRPr="00000000">
              <w:rPr>
                <w:rFonts w:ascii="Century Gothic" w:cs="Century Gothic" w:eastAsia="Century Gothic" w:hAnsi="Century Gothic"/>
                <w:sz w:val="20"/>
                <w:szCs w:val="20"/>
                <w:rtl w:val="0"/>
              </w:rPr>
              <w:t xml:space="preserve">Scale 6 (point 18 - 22) </w:t>
            </w:r>
            <w:r w:rsidDel="00000000" w:rsidR="00000000" w:rsidRPr="00000000">
              <w:rPr>
                <w:rtl w:val="0"/>
              </w:rPr>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C">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Hours </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D">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Part Time (25 Hours - five hours per day)</w:t>
            </w:r>
          </w:p>
        </w:tc>
      </w:tr>
      <w:tr>
        <w:trPr>
          <w:cantSplit w:val="1"/>
          <w:trHeight w:val="489" w:hRule="atLeast"/>
          <w:tblHeader w:val="0"/>
        </w:trPr>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E">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Permanent/Fixed Term</w:t>
            </w:r>
            <w:r w:rsidDel="00000000" w:rsidR="00000000" w:rsidRPr="00000000">
              <w:rPr>
                <w:rtl w:val="0"/>
              </w:rPr>
            </w:r>
          </w:p>
        </w:tc>
        <w:tc>
          <w:tcPr>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0F">
            <w:pPr>
              <w:widowControl w:val="0"/>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Permanent</w:t>
            </w:r>
          </w:p>
        </w:tc>
      </w:tr>
      <w:tr>
        <w:trPr>
          <w:cantSplit w:val="1"/>
          <w:trHeight w:val="40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0">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1">
            <w:pPr>
              <w:widowControl w:val="0"/>
              <w:tabs>
                <w:tab w:val="left" w:leader="none" w:pos="0"/>
              </w:tabs>
              <w:spacing w:before="120" w:line="36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DSL &amp; Operational Safeguarding Lead</w:t>
            </w:r>
          </w:p>
        </w:tc>
      </w:tr>
      <w:tr>
        <w:trPr>
          <w:cantSplit w:val="1"/>
          <w:trHeight w:val="519"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12">
            <w:pPr>
              <w:tabs>
                <w:tab w:val="left" w:leader="none" w:pos="0"/>
              </w:tabs>
              <w:spacing w:after="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Posts Responsible for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3">
            <w:pPr>
              <w:tabs>
                <w:tab w:val="left" w:leader="none" w:pos="0"/>
              </w:tabs>
              <w:spacing w:before="120"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n/a</w:t>
            </w:r>
          </w:p>
        </w:tc>
      </w:tr>
      <w:tr>
        <w:trPr>
          <w:cantSplit w:val="0"/>
          <w:trHeight w:val="1281" w:hRule="atLeast"/>
          <w:tblHeader w:val="0"/>
        </w:trPr>
        <w:tc>
          <w:tcPr>
            <w:gridSpan w:val="2"/>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14">
            <w:pPr>
              <w:tabs>
                <w:tab w:val="left" w:leader="none" w:pos="0"/>
              </w:tabs>
              <w:spacing w:line="240" w:lineRule="auto"/>
              <w:rPr>
                <w:rFonts w:ascii="Century Gothic" w:cs="Century Gothic" w:eastAsia="Century Gothic" w:hAnsi="Century Gothic"/>
                <w:sz w:val="20"/>
                <w:szCs w:val="20"/>
              </w:rPr>
            </w:pPr>
            <w:r w:rsidDel="00000000" w:rsidR="00000000" w:rsidRPr="00000000">
              <w:rPr>
                <w:rtl w:val="0"/>
              </w:rPr>
            </w:r>
          </w:p>
          <w:p w:rsidR="00000000" w:rsidDel="00000000" w:rsidP="00000000" w:rsidRDefault="00000000" w:rsidRPr="00000000" w14:paraId="00000015">
            <w:pPr>
              <w:tabs>
                <w:tab w:val="left" w:leader="none" w:pos="0"/>
              </w:tabs>
              <w:spacing w:line="240" w:lineRule="auto"/>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b w:val="1"/>
                <w:bCs w:val="1"/>
                <w:sz w:val="20"/>
                <w:szCs w:val="20"/>
                <w:rtl w:val="0"/>
              </w:rPr>
              <w:t xml:space="preserve">Job Purpose</w:t>
            </w:r>
            <w:r w:rsidDel="00000000" w:rsidR="00000000" w:rsidRPr="00000000">
              <w:rPr>
                <w:rFonts w:ascii="Century Gothic" w:cs="Century Gothic" w:eastAsia="Century Gothic" w:hAnsi="Century Gothic"/>
                <w:sz w:val="20"/>
                <w:szCs w:val="20"/>
                <w:rtl w:val="0"/>
              </w:rPr>
              <w:t xml:space="preserve">:</w:t>
            </w:r>
          </w:p>
          <w:p w:rsidR="00000000" w:rsidDel="00000000" w:rsidP="00000000" w:rsidRDefault="00000000" w:rsidRPr="00000000" w14:paraId="00000016">
            <w:pPr>
              <w:spacing w:after="240" w:before="24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To support the Designated Safeguarding Lead (DSL) and Operational Safeguarding Lead in ensuring that safeguarding and child protection arrangements across the school are effective, robust and compliant with statutory guidance.</w:t>
            </w:r>
          </w:p>
          <w:p w:rsidR="00000000" w:rsidDel="00000000" w:rsidP="00000000" w:rsidRDefault="00000000" w:rsidRPr="00000000" w14:paraId="00000017">
            <w:pPr>
              <w:spacing w:after="240" w:before="24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To provide high-quality administrative, pastoral and operational support to the safeguarding team, ensuring that concerns are recorded accurately, referrals are processed promptly and vulnerable students receive appropriate support.</w:t>
            </w:r>
          </w:p>
          <w:p w:rsidR="00000000" w:rsidDel="00000000" w:rsidP="00000000" w:rsidRDefault="00000000" w:rsidRPr="00000000" w14:paraId="00000018">
            <w:pPr>
              <w:spacing w:after="240" w:before="24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To work collaboratively with students, families, staff and external agencies to promote student welfare and contribute to a strong culture of safeguarding throughout the school.</w:t>
            </w:r>
          </w:p>
          <w:p w:rsidR="00000000" w:rsidDel="00000000" w:rsidP="00000000" w:rsidRDefault="00000000" w:rsidRPr="00000000" w14:paraId="00000019">
            <w:pPr>
              <w:spacing w:after="240" w:before="24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To support the identification of students who may benefit from mental health, wellbeing or early help interventions and assist with signposting and coordinating appropriate support.</w:t>
            </w:r>
          </w:p>
          <w:p w:rsidR="00000000" w:rsidDel="00000000" w:rsidP="00000000" w:rsidRDefault="00000000" w:rsidRPr="00000000" w14:paraId="0000001A">
            <w:pPr>
              <w:spacing w:after="240" w:before="240" w:line="240" w:lineRule="auto"/>
              <w:jc w:val="both"/>
              <w:rPr>
                <w:rFonts w:ascii="Century Gothic" w:cs="Century Gothic" w:eastAsia="Century Gothic" w:hAnsi="Century Gothic"/>
                <w:sz w:val="20"/>
                <w:szCs w:val="20"/>
              </w:rPr>
            </w:pPr>
            <w:r w:rsidDel="00000000" w:rsidR="00000000" w:rsidRPr="00000000">
              <w:rPr>
                <w:rFonts w:ascii="Century Gothic" w:cs="Century Gothic" w:eastAsia="Century Gothic" w:hAnsi="Century Gothic"/>
                <w:sz w:val="20"/>
                <w:szCs w:val="20"/>
                <w:rtl w:val="0"/>
              </w:rPr>
              <w:t xml:space="preserve">• To contribute to the effective implementation of safeguarding policies, procedures and practices, ensuring that safeguarding remains central to the school's culture and ethos.</w:t>
            </w:r>
          </w:p>
          <w:p w:rsidR="00000000" w:rsidDel="00000000" w:rsidP="00000000" w:rsidRDefault="00000000" w:rsidRPr="00000000" w14:paraId="0000001B">
            <w:pPr>
              <w:spacing w:line="240" w:lineRule="auto"/>
              <w:jc w:val="both"/>
              <w:rPr>
                <w:rFonts w:ascii="Century Gothic" w:cs="Century Gothic" w:eastAsia="Century Gothic" w:hAnsi="Century Gothic"/>
                <w:sz w:val="20"/>
                <w:szCs w:val="20"/>
              </w:rPr>
            </w:pPr>
            <w:r w:rsidDel="00000000" w:rsidR="00000000" w:rsidRPr="00000000">
              <w:rPr>
                <w:rtl w:val="0"/>
              </w:rPr>
            </w:r>
          </w:p>
        </w:tc>
      </w:tr>
    </w:tbl>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1. Compliance and Safeguarding Administration</w:t>
      </w:r>
    </w:p>
    <w:p w:rsidR="00000000" w:rsidDel="00000000" w:rsidP="00000000" w:rsidRDefault="00000000" w:rsidRPr="00000000" w14:paraId="0000001F">
      <w:pPr>
        <w:numPr>
          <w:ilvl w:val="0"/>
          <w:numId w:val="11"/>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Maintain accurate safeguarding records and systems.</w:t>
      </w:r>
    </w:p>
    <w:p w:rsidR="00000000" w:rsidDel="00000000" w:rsidP="00000000" w:rsidRDefault="00000000" w:rsidRPr="00000000" w14:paraId="00000020">
      <w:pPr>
        <w:numPr>
          <w:ilvl w:val="0"/>
          <w:numId w:val="11"/>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safeguarding audits and quality assurance processes.</w:t>
      </w:r>
    </w:p>
    <w:p w:rsidR="00000000" w:rsidDel="00000000" w:rsidP="00000000" w:rsidRDefault="00000000" w:rsidRPr="00000000" w14:paraId="00000021">
      <w:pPr>
        <w:numPr>
          <w:ilvl w:val="0"/>
          <w:numId w:val="11"/>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Produce reports and information as requested by the DSL or Operational Safeguarding Lead.</w:t>
      </w:r>
    </w:p>
    <w:p w:rsidR="00000000" w:rsidDel="00000000" w:rsidP="00000000" w:rsidRDefault="00000000" w:rsidRPr="00000000" w14:paraId="00000022">
      <w:pPr>
        <w:numPr>
          <w:ilvl w:val="0"/>
          <w:numId w:val="11"/>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Monitor actions arising from safeguarding meetings and ensure timely follow-up.</w:t>
      </w:r>
    </w:p>
    <w:p w:rsidR="00000000" w:rsidDel="00000000" w:rsidP="00000000" w:rsidRDefault="00000000" w:rsidRPr="00000000" w14:paraId="00000023">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2. Attendance and Vulnerable Learners</w:t>
      </w:r>
    </w:p>
    <w:p w:rsidR="00000000" w:rsidDel="00000000" w:rsidP="00000000" w:rsidRDefault="00000000" w:rsidRPr="00000000" w14:paraId="00000024">
      <w:pPr>
        <w:numPr>
          <w:ilvl w:val="0"/>
          <w:numId w:val="13"/>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attendance monitoring processes.</w:t>
      </w:r>
    </w:p>
    <w:p w:rsidR="00000000" w:rsidDel="00000000" w:rsidP="00000000" w:rsidRDefault="00000000" w:rsidRPr="00000000" w14:paraId="00000025">
      <w:pPr>
        <w:numPr>
          <w:ilvl w:val="0"/>
          <w:numId w:val="13"/>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Assist with attendance interventions and communication with families.</w:t>
      </w:r>
    </w:p>
    <w:p w:rsidR="00000000" w:rsidDel="00000000" w:rsidP="00000000" w:rsidRDefault="00000000" w:rsidRPr="00000000" w14:paraId="00000026">
      <w:pPr>
        <w:numPr>
          <w:ilvl w:val="0"/>
          <w:numId w:val="13"/>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Maintain records relating to attendance concerns and safeguarding vulnerabilities.</w:t>
      </w:r>
    </w:p>
    <w:p w:rsidR="00000000" w:rsidDel="00000000" w:rsidP="00000000" w:rsidRDefault="00000000" w:rsidRPr="00000000" w14:paraId="00000027">
      <w:pPr>
        <w:numPr>
          <w:ilvl w:val="0"/>
          <w:numId w:val="13"/>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Work with pastoral teams to identify emerging concerns.</w:t>
      </w:r>
    </w:p>
    <w:p w:rsidR="00000000" w:rsidDel="00000000" w:rsidP="00000000" w:rsidRDefault="00000000" w:rsidRPr="00000000" w14:paraId="00000028">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3. Managing Referrals</w:t>
      </w:r>
    </w:p>
    <w:p w:rsidR="00000000" w:rsidDel="00000000" w:rsidP="00000000" w:rsidRDefault="00000000" w:rsidRPr="00000000" w14:paraId="00000029">
      <w:pPr>
        <w:numPr>
          <w:ilvl w:val="0"/>
          <w:numId w:val="2"/>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Assist in preparing referrals to Children's Social Care, Early Help and other agencies.</w:t>
      </w:r>
    </w:p>
    <w:p w:rsidR="00000000" w:rsidDel="00000000" w:rsidP="00000000" w:rsidRDefault="00000000" w:rsidRPr="00000000" w14:paraId="0000002A">
      <w:pPr>
        <w:numPr>
          <w:ilvl w:val="0"/>
          <w:numId w:val="2"/>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Ensure all referral documentation is complete and recorded appropriately.</w:t>
      </w:r>
    </w:p>
    <w:p w:rsidR="00000000" w:rsidDel="00000000" w:rsidP="00000000" w:rsidRDefault="00000000" w:rsidRPr="00000000" w14:paraId="0000002B">
      <w:pPr>
        <w:numPr>
          <w:ilvl w:val="0"/>
          <w:numId w:val="2"/>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Liaise with staff to gather information required for referrals.</w:t>
      </w:r>
    </w:p>
    <w:p w:rsidR="00000000" w:rsidDel="00000000" w:rsidP="00000000" w:rsidRDefault="00000000" w:rsidRPr="00000000" w14:paraId="0000002C">
      <w:pPr>
        <w:numPr>
          <w:ilvl w:val="0"/>
          <w:numId w:val="2"/>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Track outcomes and actions arising from referrals.</w:t>
      </w:r>
    </w:p>
    <w:p w:rsidR="00000000" w:rsidDel="00000000" w:rsidP="00000000" w:rsidRDefault="00000000" w:rsidRPr="00000000" w14:paraId="0000002D">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4. Meetings</w:t>
      </w:r>
    </w:p>
    <w:p w:rsidR="00000000" w:rsidDel="00000000" w:rsidP="00000000" w:rsidRDefault="00000000" w:rsidRPr="00000000" w14:paraId="0000002E">
      <w:pPr>
        <w:numPr>
          <w:ilvl w:val="0"/>
          <w:numId w:val="5"/>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Attend safeguarding meetings as directed.</w:t>
      </w:r>
    </w:p>
    <w:p w:rsidR="00000000" w:rsidDel="00000000" w:rsidP="00000000" w:rsidRDefault="00000000" w:rsidRPr="00000000" w14:paraId="0000002F">
      <w:pPr>
        <w:numPr>
          <w:ilvl w:val="0"/>
          <w:numId w:val="5"/>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Take minutes and maintain records where appropriate.</w:t>
      </w:r>
    </w:p>
    <w:p w:rsidR="00000000" w:rsidDel="00000000" w:rsidP="00000000" w:rsidRDefault="00000000" w:rsidRPr="00000000" w14:paraId="00000030">
      <w:pPr>
        <w:numPr>
          <w:ilvl w:val="0"/>
          <w:numId w:val="5"/>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Coordinate information required for multi-agency meetings.</w:t>
      </w:r>
    </w:p>
    <w:p w:rsidR="00000000" w:rsidDel="00000000" w:rsidP="00000000" w:rsidRDefault="00000000" w:rsidRPr="00000000" w14:paraId="00000031">
      <w:pPr>
        <w:numPr>
          <w:ilvl w:val="0"/>
          <w:numId w:val="5"/>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preparation for case conferences and Team Around the Child meetings.</w:t>
      </w:r>
    </w:p>
    <w:p w:rsidR="00000000" w:rsidDel="00000000" w:rsidP="00000000" w:rsidRDefault="00000000" w:rsidRPr="00000000" w14:paraId="00000032">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5. Working with Others</w:t>
      </w:r>
    </w:p>
    <w:p w:rsidR="00000000" w:rsidDel="00000000" w:rsidP="00000000" w:rsidRDefault="00000000" w:rsidRPr="00000000" w14:paraId="00000033">
      <w:pPr>
        <w:numPr>
          <w:ilvl w:val="0"/>
          <w:numId w:val="3"/>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Act as a point of contact for safeguarding concerns from staff.</w:t>
      </w:r>
    </w:p>
    <w:p w:rsidR="00000000" w:rsidDel="00000000" w:rsidP="00000000" w:rsidRDefault="00000000" w:rsidRPr="00000000" w14:paraId="00000034">
      <w:pPr>
        <w:numPr>
          <w:ilvl w:val="0"/>
          <w:numId w:val="3"/>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communication between school, families and external agencies.</w:t>
      </w:r>
    </w:p>
    <w:p w:rsidR="00000000" w:rsidDel="00000000" w:rsidP="00000000" w:rsidRDefault="00000000" w:rsidRPr="00000000" w14:paraId="00000035">
      <w:pPr>
        <w:numPr>
          <w:ilvl w:val="0"/>
          <w:numId w:val="3"/>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Build positive relationships with students and families to encourage engagement with support services.</w:t>
      </w:r>
    </w:p>
    <w:p w:rsidR="00000000" w:rsidDel="00000000" w:rsidP="00000000" w:rsidRDefault="00000000" w:rsidRPr="00000000" w14:paraId="00000036">
      <w:pPr>
        <w:numPr>
          <w:ilvl w:val="0"/>
          <w:numId w:val="3"/>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Work closely with pastoral teams to support vulnerable students.</w:t>
      </w:r>
    </w:p>
    <w:p w:rsidR="00000000" w:rsidDel="00000000" w:rsidP="00000000" w:rsidRDefault="00000000" w:rsidRPr="00000000" w14:paraId="00000037">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6. Managing Child Protection Files</w:t>
      </w:r>
    </w:p>
    <w:p w:rsidR="00000000" w:rsidDel="00000000" w:rsidP="00000000" w:rsidRDefault="00000000" w:rsidRPr="00000000" w14:paraId="00000038">
      <w:pPr>
        <w:numPr>
          <w:ilvl w:val="0"/>
          <w:numId w:val="12"/>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Maintain secure, accurate and up-to-date safeguarding records.</w:t>
      </w:r>
    </w:p>
    <w:p w:rsidR="00000000" w:rsidDel="00000000" w:rsidP="00000000" w:rsidRDefault="00000000" w:rsidRPr="00000000" w14:paraId="00000039">
      <w:pPr>
        <w:numPr>
          <w:ilvl w:val="0"/>
          <w:numId w:val="12"/>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Ensure documentation is compliant with GDPR and KCSIE requirements.</w:t>
      </w:r>
    </w:p>
    <w:p w:rsidR="00000000" w:rsidDel="00000000" w:rsidP="00000000" w:rsidRDefault="00000000" w:rsidRPr="00000000" w14:paraId="0000003A">
      <w:pPr>
        <w:numPr>
          <w:ilvl w:val="0"/>
          <w:numId w:val="12"/>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the transfer of safeguarding files when students move schools.</w:t>
      </w:r>
    </w:p>
    <w:p w:rsidR="00000000" w:rsidDel="00000000" w:rsidP="00000000" w:rsidRDefault="00000000" w:rsidRPr="00000000" w14:paraId="0000003B">
      <w:pPr>
        <w:numPr>
          <w:ilvl w:val="0"/>
          <w:numId w:val="12"/>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Monitor chronologies and actions to ensure records remain current.</w:t>
      </w:r>
    </w:p>
    <w:p w:rsidR="00000000" w:rsidDel="00000000" w:rsidP="00000000" w:rsidRDefault="00000000" w:rsidRPr="00000000" w14:paraId="0000003C">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7. Raising Awareness</w:t>
      </w:r>
    </w:p>
    <w:p w:rsidR="00000000" w:rsidDel="00000000" w:rsidP="00000000" w:rsidRDefault="00000000" w:rsidRPr="00000000" w14:paraId="0000003D">
      <w:pPr>
        <w:numPr>
          <w:ilvl w:val="0"/>
          <w:numId w:val="8"/>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the delivery and organisation of safeguarding training.</w:t>
      </w:r>
    </w:p>
    <w:p w:rsidR="00000000" w:rsidDel="00000000" w:rsidP="00000000" w:rsidRDefault="00000000" w:rsidRPr="00000000" w14:paraId="0000003E">
      <w:pPr>
        <w:numPr>
          <w:ilvl w:val="0"/>
          <w:numId w:val="8"/>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Assist with safeguarding communications to staff and families.</w:t>
      </w:r>
    </w:p>
    <w:p w:rsidR="00000000" w:rsidDel="00000000" w:rsidP="00000000" w:rsidRDefault="00000000" w:rsidRPr="00000000" w14:paraId="0000003F">
      <w:pPr>
        <w:numPr>
          <w:ilvl w:val="0"/>
          <w:numId w:val="8"/>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Promote safeguarding awareness across the school community.</w:t>
      </w:r>
    </w:p>
    <w:p w:rsidR="00000000" w:rsidDel="00000000" w:rsidP="00000000" w:rsidRDefault="00000000" w:rsidRPr="00000000" w14:paraId="00000040">
      <w:pPr>
        <w:numPr>
          <w:ilvl w:val="0"/>
          <w:numId w:val="8"/>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Ensure safeguarding information and resources remain up to date.</w:t>
      </w:r>
    </w:p>
    <w:p w:rsidR="00000000" w:rsidDel="00000000" w:rsidP="00000000" w:rsidRDefault="00000000" w:rsidRPr="00000000" w14:paraId="00000041">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8. Training</w:t>
      </w:r>
    </w:p>
    <w:p w:rsidR="00000000" w:rsidDel="00000000" w:rsidP="00000000" w:rsidRDefault="00000000" w:rsidRPr="00000000" w14:paraId="00000042">
      <w:pPr>
        <w:numPr>
          <w:ilvl w:val="0"/>
          <w:numId w:val="6"/>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Complete all required safeguarding training.</w:t>
      </w:r>
    </w:p>
    <w:p w:rsidR="00000000" w:rsidDel="00000000" w:rsidP="00000000" w:rsidRDefault="00000000" w:rsidRPr="00000000" w14:paraId="00000043">
      <w:pPr>
        <w:numPr>
          <w:ilvl w:val="0"/>
          <w:numId w:val="6"/>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Maintain knowledge of safeguarding legislation and guidance.</w:t>
      </w:r>
    </w:p>
    <w:p w:rsidR="00000000" w:rsidDel="00000000" w:rsidP="00000000" w:rsidRDefault="00000000" w:rsidRPr="00000000" w14:paraId="00000044">
      <w:pPr>
        <w:numPr>
          <w:ilvl w:val="0"/>
          <w:numId w:val="6"/>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Undertake professional development relevant to the role.</w:t>
      </w:r>
    </w:p>
    <w:p w:rsidR="00000000" w:rsidDel="00000000" w:rsidP="00000000" w:rsidRDefault="00000000" w:rsidRPr="00000000" w14:paraId="00000045">
      <w:pPr>
        <w:numPr>
          <w:ilvl w:val="0"/>
          <w:numId w:val="6"/>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the safeguarding team in implementing new guidance and initiatives.</w:t>
      </w:r>
    </w:p>
    <w:p w:rsidR="00000000" w:rsidDel="00000000" w:rsidP="00000000" w:rsidRDefault="00000000" w:rsidRPr="00000000" w14:paraId="00000046">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9. Supporting Staff</w:t>
      </w:r>
    </w:p>
    <w:p w:rsidR="00000000" w:rsidDel="00000000" w:rsidP="00000000" w:rsidRDefault="00000000" w:rsidRPr="00000000" w14:paraId="00000047">
      <w:pPr>
        <w:numPr>
          <w:ilvl w:val="0"/>
          <w:numId w:val="10"/>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Provide advice and guidance to staff on safeguarding procedures.</w:t>
      </w:r>
    </w:p>
    <w:p w:rsidR="00000000" w:rsidDel="00000000" w:rsidP="00000000" w:rsidRDefault="00000000" w:rsidRPr="00000000" w14:paraId="00000048">
      <w:pPr>
        <w:numPr>
          <w:ilvl w:val="0"/>
          <w:numId w:val="10"/>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staff in recording concerns accurately.</w:t>
      </w:r>
    </w:p>
    <w:p w:rsidR="00000000" w:rsidDel="00000000" w:rsidP="00000000" w:rsidRDefault="00000000" w:rsidRPr="00000000" w14:paraId="00000049">
      <w:pPr>
        <w:numPr>
          <w:ilvl w:val="0"/>
          <w:numId w:val="10"/>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Assist pastoral teams with Early Help processes and documentation.</w:t>
      </w:r>
    </w:p>
    <w:p w:rsidR="00000000" w:rsidDel="00000000" w:rsidP="00000000" w:rsidRDefault="00000000" w:rsidRPr="00000000" w14:paraId="0000004A">
      <w:pPr>
        <w:numPr>
          <w:ilvl w:val="0"/>
          <w:numId w:val="10"/>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Signpost staff to appropriate safeguarding resources and support.</w:t>
      </w:r>
    </w:p>
    <w:p w:rsidR="00000000" w:rsidDel="00000000" w:rsidP="00000000" w:rsidRDefault="00000000" w:rsidRPr="00000000" w14:paraId="0000004B">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10. Understanding the Views of Children</w:t>
      </w:r>
    </w:p>
    <w:p w:rsidR="00000000" w:rsidDel="00000000" w:rsidP="00000000" w:rsidRDefault="00000000" w:rsidRPr="00000000" w14:paraId="0000004C">
      <w:pPr>
        <w:numPr>
          <w:ilvl w:val="0"/>
          <w:numId w:val="7"/>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Build positive and trusted relationships with students.</w:t>
      </w:r>
    </w:p>
    <w:p w:rsidR="00000000" w:rsidDel="00000000" w:rsidP="00000000" w:rsidRDefault="00000000" w:rsidRPr="00000000" w14:paraId="0000004D">
      <w:pPr>
        <w:numPr>
          <w:ilvl w:val="0"/>
          <w:numId w:val="7"/>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Encourage students to share concerns and seek support.</w:t>
      </w:r>
    </w:p>
    <w:p w:rsidR="00000000" w:rsidDel="00000000" w:rsidP="00000000" w:rsidRDefault="00000000" w:rsidRPr="00000000" w14:paraId="0000004E">
      <w:pPr>
        <w:numPr>
          <w:ilvl w:val="0"/>
          <w:numId w:val="7"/>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Ensure student voice is considered when planning interventions and support.</w:t>
      </w:r>
    </w:p>
    <w:p w:rsidR="00000000" w:rsidDel="00000000" w:rsidP="00000000" w:rsidRDefault="00000000" w:rsidRPr="00000000" w14:paraId="0000004F">
      <w:pPr>
        <w:spacing w:after="240" w:before="240" w:line="240" w:lineRule="auto"/>
        <w:jc w:val="both"/>
        <w:rPr>
          <w:rFonts w:ascii="Century Gothic" w:cs="Century Gothic" w:eastAsia="Century Gothic" w:hAnsi="Century Gothic"/>
          <w:b w:val="1"/>
          <w:bCs w:val="1"/>
          <w:sz w:val="20"/>
          <w:szCs w:val="20"/>
        </w:rPr>
      </w:pPr>
      <w:bookmarkStart w:colFirst="0" w:colLast="0" w:name="_w13lhg7a7sy" w:id="0"/>
      <w:bookmarkEnd w:id="0"/>
      <w:r w:rsidDel="00000000" w:rsidR="00000000" w:rsidRPr="00000000">
        <w:rPr>
          <w:rFonts w:ascii="Century Gothic" w:cs="Century Gothic" w:eastAsia="Century Gothic" w:hAnsi="Century Gothic"/>
          <w:b w:val="1"/>
          <w:bCs w:val="1"/>
          <w:sz w:val="20"/>
          <w:szCs w:val="20"/>
          <w:rtl w:val="0"/>
        </w:rPr>
        <w:t xml:space="preserve">11. Holding and Sharing Information</w:t>
      </w:r>
    </w:p>
    <w:p w:rsidR="00000000" w:rsidDel="00000000" w:rsidP="00000000" w:rsidRDefault="00000000" w:rsidRPr="00000000" w14:paraId="00000050">
      <w:pPr>
        <w:numPr>
          <w:ilvl w:val="0"/>
          <w:numId w:val="4"/>
        </w:numPr>
        <w:spacing w:after="0" w:afterAutospacing="0" w:before="24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Maintain confidentiality at all times.</w:t>
      </w:r>
    </w:p>
    <w:p w:rsidR="00000000" w:rsidDel="00000000" w:rsidP="00000000" w:rsidRDefault="00000000" w:rsidRPr="00000000" w14:paraId="00000051">
      <w:pPr>
        <w:numPr>
          <w:ilvl w:val="0"/>
          <w:numId w:val="4"/>
        </w:numPr>
        <w:spacing w:after="0" w:afterAutospacing="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Share information appropriately and in line with safeguarding guidance.</w:t>
      </w:r>
    </w:p>
    <w:p w:rsidR="00000000" w:rsidDel="00000000" w:rsidP="00000000" w:rsidRDefault="00000000" w:rsidRPr="00000000" w14:paraId="00000052">
      <w:pPr>
        <w:numPr>
          <w:ilvl w:val="0"/>
          <w:numId w:val="4"/>
        </w:numPr>
        <w:spacing w:after="240" w:before="0" w:beforeAutospacing="0" w:line="240" w:lineRule="auto"/>
        <w:ind w:left="720" w:hanging="360"/>
        <w:rPr>
          <w:rFonts w:ascii="Century Gothic" w:cs="Century Gothic" w:eastAsia="Century Gothic" w:hAnsi="Century Gothic"/>
          <w:sz w:val="20"/>
          <w:szCs w:val="20"/>
        </w:rPr>
      </w:pPr>
      <w:bookmarkStart w:colFirst="0" w:colLast="0" w:name="_w13lhg7a7sy" w:id="0"/>
      <w:bookmarkEnd w:id="0"/>
      <w:r w:rsidDel="00000000" w:rsidR="00000000" w:rsidRPr="00000000">
        <w:rPr>
          <w:rFonts w:ascii="Century Gothic" w:cs="Century Gothic" w:eastAsia="Century Gothic" w:hAnsi="Century Gothic"/>
          <w:sz w:val="20"/>
          <w:szCs w:val="20"/>
          <w:rtl w:val="0"/>
        </w:rPr>
        <w:t xml:space="preserve">Support effective communication between school and partner agencies.</w:t>
      </w:r>
      <w:r w:rsidDel="00000000" w:rsidR="00000000" w:rsidRPr="00000000">
        <w:rPr>
          <w:rtl w:val="0"/>
        </w:rPr>
      </w:r>
    </w:p>
    <w:p w:rsidR="00000000" w:rsidDel="00000000" w:rsidP="00000000" w:rsidRDefault="00000000" w:rsidRPr="00000000" w14:paraId="00000053">
      <w:pPr>
        <w:spacing w:line="240" w:lineRule="auto"/>
        <w:ind w:left="0" w:firstLine="0"/>
        <w:jc w:val="both"/>
        <w:rPr>
          <w:rFonts w:ascii="Century Gothic" w:cs="Century Gothic" w:eastAsia="Century Gothic" w:hAnsi="Century Gothic"/>
          <w:sz w:val="20"/>
          <w:szCs w:val="20"/>
        </w:rPr>
      </w:pPr>
      <w:bookmarkStart w:colFirst="0" w:colLast="0" w:name="_uchbslakrs30" w:id="1"/>
      <w:bookmarkEnd w:id="1"/>
      <w:r w:rsidDel="00000000" w:rsidR="00000000" w:rsidRPr="00000000">
        <w:rPr>
          <w:rtl w:val="0"/>
        </w:rPr>
      </w:r>
    </w:p>
    <w:p w:rsidR="00000000" w:rsidDel="00000000" w:rsidP="00000000" w:rsidRDefault="00000000" w:rsidRPr="00000000" w14:paraId="00000054">
      <w:pPr>
        <w:spacing w:line="240" w:lineRule="auto"/>
        <w:ind w:left="0" w:firstLine="0"/>
        <w:jc w:val="both"/>
        <w:rPr>
          <w:rFonts w:ascii="Century Gothic" w:cs="Century Gothic" w:eastAsia="Century Gothic" w:hAnsi="Century Gothic"/>
          <w:b w:val="1"/>
          <w:bCs w:val="1"/>
          <w:sz w:val="20"/>
          <w:szCs w:val="20"/>
        </w:rPr>
      </w:pPr>
      <w:bookmarkStart w:colFirst="0" w:colLast="0" w:name="_17stnm11oavp" w:id="2"/>
      <w:bookmarkEnd w:id="2"/>
      <w:r w:rsidDel="00000000" w:rsidR="00000000" w:rsidRPr="00000000">
        <w:rPr>
          <w:rFonts w:ascii="Century Gothic" w:cs="Century Gothic" w:eastAsia="Century Gothic" w:hAnsi="Century Gothic"/>
          <w:b w:val="1"/>
          <w:bCs w:val="1"/>
          <w:sz w:val="20"/>
          <w:szCs w:val="20"/>
          <w:rtl w:val="0"/>
        </w:rPr>
        <w:t xml:space="preserve">Professional Development </w:t>
      </w:r>
    </w:p>
    <w:p w:rsidR="00000000" w:rsidDel="00000000" w:rsidP="00000000" w:rsidRDefault="00000000" w:rsidRPr="00000000" w14:paraId="00000055">
      <w:pPr>
        <w:spacing w:line="240" w:lineRule="auto"/>
        <w:ind w:left="0" w:firstLine="0"/>
        <w:jc w:val="both"/>
        <w:rPr>
          <w:rFonts w:ascii="Century Gothic" w:cs="Century Gothic" w:eastAsia="Century Gothic" w:hAnsi="Century Gothic"/>
          <w:sz w:val="20"/>
          <w:szCs w:val="20"/>
        </w:rPr>
      </w:pPr>
      <w:bookmarkStart w:colFirst="0" w:colLast="0" w:name="_l6g09hlvugfm" w:id="3"/>
      <w:bookmarkEnd w:id="3"/>
      <w:r w:rsidDel="00000000" w:rsidR="00000000" w:rsidRPr="00000000">
        <w:rPr>
          <w:rtl w:val="0"/>
        </w:rPr>
      </w:r>
    </w:p>
    <w:p w:rsidR="00000000" w:rsidDel="00000000" w:rsidP="00000000" w:rsidRDefault="00000000" w:rsidRPr="00000000" w14:paraId="00000056">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icug4yu84a3o" w:id="4"/>
      <w:bookmarkEnd w:id="4"/>
      <w:r w:rsidDel="00000000" w:rsidR="00000000" w:rsidRPr="00000000">
        <w:rPr>
          <w:rFonts w:ascii="Century Gothic" w:cs="Century Gothic" w:eastAsia="Century Gothic" w:hAnsi="Century Gothic"/>
          <w:sz w:val="20"/>
          <w:szCs w:val="20"/>
          <w:rtl w:val="0"/>
        </w:rPr>
        <w:t xml:space="preserve">Maintain personal professional development to ensure that the knowledge and skills required to fulfil the role are up to date </w:t>
      </w:r>
    </w:p>
    <w:p w:rsidR="00000000" w:rsidDel="00000000" w:rsidP="00000000" w:rsidRDefault="00000000" w:rsidRPr="00000000" w14:paraId="00000057">
      <w:pPr>
        <w:numPr>
          <w:ilvl w:val="0"/>
          <w:numId w:val="1"/>
        </w:numPr>
        <w:spacing w:line="240" w:lineRule="auto"/>
        <w:ind w:left="720" w:hanging="360"/>
        <w:jc w:val="both"/>
        <w:rPr>
          <w:rFonts w:ascii="Century Gothic" w:cs="Century Gothic" w:eastAsia="Century Gothic" w:hAnsi="Century Gothic"/>
          <w:sz w:val="20"/>
          <w:szCs w:val="20"/>
          <w:u w:val="none"/>
        </w:rPr>
      </w:pPr>
      <w:bookmarkStart w:colFirst="0" w:colLast="0" w:name="_epqsd3cj60h6" w:id="5"/>
      <w:bookmarkEnd w:id="5"/>
      <w:r w:rsidDel="00000000" w:rsidR="00000000" w:rsidRPr="00000000">
        <w:rPr>
          <w:rFonts w:ascii="Century Gothic" w:cs="Century Gothic" w:eastAsia="Century Gothic" w:hAnsi="Century Gothic"/>
          <w:sz w:val="20"/>
          <w:szCs w:val="20"/>
          <w:rtl w:val="0"/>
        </w:rPr>
        <w:t xml:space="preserve">Be a professional role model, and understand and promote the aims and the values of the Trust </w:t>
      </w:r>
    </w:p>
    <w:p w:rsidR="00000000" w:rsidDel="00000000" w:rsidP="00000000" w:rsidRDefault="00000000" w:rsidRPr="00000000" w14:paraId="00000058">
      <w:pPr>
        <w:spacing w:line="240" w:lineRule="auto"/>
        <w:ind w:left="0" w:firstLine="0"/>
        <w:jc w:val="both"/>
        <w:rPr>
          <w:rFonts w:ascii="Century Gothic" w:cs="Century Gothic" w:eastAsia="Century Gothic" w:hAnsi="Century Gothic"/>
          <w:sz w:val="20"/>
          <w:szCs w:val="20"/>
        </w:rPr>
      </w:pPr>
      <w:bookmarkStart w:colFirst="0" w:colLast="0" w:name="_t54crfd0jdyj" w:id="6"/>
      <w:bookmarkEnd w:id="6"/>
      <w:r w:rsidDel="00000000" w:rsidR="00000000" w:rsidRPr="00000000">
        <w:rPr>
          <w:rtl w:val="0"/>
        </w:rPr>
      </w:r>
    </w:p>
    <w:p w:rsidR="00000000" w:rsidDel="00000000" w:rsidP="00000000" w:rsidRDefault="00000000" w:rsidRPr="00000000" w14:paraId="00000059">
      <w:pPr>
        <w:spacing w:line="240" w:lineRule="auto"/>
        <w:ind w:left="0" w:firstLine="0"/>
        <w:jc w:val="both"/>
        <w:rPr>
          <w:rFonts w:ascii="Century Gothic" w:cs="Century Gothic" w:eastAsia="Century Gothic" w:hAnsi="Century Gothic"/>
          <w:b w:val="1"/>
          <w:bCs w:val="1"/>
          <w:sz w:val="20"/>
          <w:szCs w:val="20"/>
        </w:rPr>
      </w:pPr>
      <w:bookmarkStart w:colFirst="0" w:colLast="0" w:name="_4xwl5jaek90a" w:id="7"/>
      <w:bookmarkEnd w:id="7"/>
      <w:r w:rsidDel="00000000" w:rsidR="00000000" w:rsidRPr="00000000">
        <w:rPr>
          <w:rFonts w:ascii="Century Gothic" w:cs="Century Gothic" w:eastAsia="Century Gothic" w:hAnsi="Century Gothic"/>
          <w:b w:val="1"/>
          <w:bCs w:val="1"/>
          <w:sz w:val="20"/>
          <w:szCs w:val="20"/>
          <w:rtl w:val="0"/>
        </w:rPr>
        <w:t xml:space="preserve">Safeguarding and Promoting the Welfare of Children and Young People </w:t>
      </w:r>
    </w:p>
    <w:p w:rsidR="00000000" w:rsidDel="00000000" w:rsidP="00000000" w:rsidRDefault="00000000" w:rsidRPr="00000000" w14:paraId="0000005A">
      <w:pPr>
        <w:spacing w:line="240" w:lineRule="auto"/>
        <w:ind w:left="0" w:firstLine="0"/>
        <w:jc w:val="both"/>
        <w:rPr>
          <w:rFonts w:ascii="Century Gothic" w:cs="Century Gothic" w:eastAsia="Century Gothic" w:hAnsi="Century Gothic"/>
          <w:sz w:val="20"/>
          <w:szCs w:val="20"/>
        </w:rPr>
      </w:pPr>
      <w:bookmarkStart w:colFirst="0" w:colLast="0" w:name="_9modg1v6lm78" w:id="8"/>
      <w:bookmarkEnd w:id="8"/>
      <w:r w:rsidDel="00000000" w:rsidR="00000000" w:rsidRPr="00000000">
        <w:rPr>
          <w:rtl w:val="0"/>
        </w:rPr>
      </w:r>
    </w:p>
    <w:p w:rsidR="00000000" w:rsidDel="00000000" w:rsidP="00000000" w:rsidRDefault="00000000" w:rsidRPr="00000000" w14:paraId="0000005B">
      <w:pPr>
        <w:numPr>
          <w:ilvl w:val="0"/>
          <w:numId w:val="9"/>
        </w:numPr>
        <w:spacing w:line="240" w:lineRule="auto"/>
        <w:ind w:left="720" w:hanging="360"/>
        <w:jc w:val="both"/>
        <w:rPr>
          <w:rFonts w:ascii="Century Gothic" w:cs="Century Gothic" w:eastAsia="Century Gothic" w:hAnsi="Century Gothic"/>
          <w:sz w:val="20"/>
          <w:szCs w:val="20"/>
          <w:u w:val="none"/>
        </w:rPr>
      </w:pPr>
      <w:bookmarkStart w:colFirst="0" w:colLast="0" w:name="_5cyd4zbf6wyy" w:id="9"/>
      <w:bookmarkEnd w:id="9"/>
      <w:r w:rsidDel="00000000" w:rsidR="00000000" w:rsidRPr="00000000">
        <w:rPr>
          <w:rFonts w:ascii="Century Gothic" w:cs="Century Gothic" w:eastAsia="Century Gothic" w:hAnsi="Century Gothic"/>
          <w:sz w:val="20"/>
          <w:szCs w:val="20"/>
          <w:rtl w:val="0"/>
        </w:rPr>
        <w:t xml:space="preserve">The jobholder is required to adhere to the statutory guidance ‘Keeping Children Safe in Education’ and follow all of the Trust’s policies and procedures in relation to safeguarding at all times. </w:t>
      </w:r>
    </w:p>
    <w:p w:rsidR="00000000" w:rsidDel="00000000" w:rsidP="00000000" w:rsidRDefault="00000000" w:rsidRPr="00000000" w14:paraId="0000005C">
      <w:pPr>
        <w:spacing w:line="240" w:lineRule="auto"/>
        <w:ind w:left="0" w:firstLine="0"/>
        <w:jc w:val="both"/>
        <w:rPr>
          <w:rFonts w:ascii="Century Gothic" w:cs="Century Gothic" w:eastAsia="Century Gothic" w:hAnsi="Century Gothic"/>
          <w:sz w:val="20"/>
          <w:szCs w:val="20"/>
        </w:rPr>
      </w:pPr>
      <w:bookmarkStart w:colFirst="0" w:colLast="0" w:name="_balq81ba6pmo" w:id="10"/>
      <w:bookmarkEnd w:id="10"/>
      <w:r w:rsidDel="00000000" w:rsidR="00000000" w:rsidRPr="00000000">
        <w:rPr>
          <w:rtl w:val="0"/>
        </w:rPr>
      </w:r>
    </w:p>
    <w:p w:rsidR="00000000" w:rsidDel="00000000" w:rsidP="00000000" w:rsidRDefault="00000000" w:rsidRPr="00000000" w14:paraId="0000005D">
      <w:pPr>
        <w:spacing w:line="240" w:lineRule="auto"/>
        <w:ind w:left="0" w:firstLine="0"/>
        <w:jc w:val="both"/>
        <w:rPr>
          <w:rFonts w:ascii="Century Gothic" w:cs="Century Gothic" w:eastAsia="Century Gothic" w:hAnsi="Century Gothic"/>
          <w:b w:val="1"/>
          <w:bCs w:val="1"/>
          <w:sz w:val="20"/>
          <w:szCs w:val="20"/>
        </w:rPr>
      </w:pPr>
      <w:bookmarkStart w:colFirst="0" w:colLast="0" w:name="_arwj3n8hzjvy" w:id="11"/>
      <w:bookmarkEnd w:id="11"/>
      <w:r w:rsidDel="00000000" w:rsidR="00000000" w:rsidRPr="00000000">
        <w:rPr>
          <w:rFonts w:ascii="Century Gothic" w:cs="Century Gothic" w:eastAsia="Century Gothic" w:hAnsi="Century Gothic"/>
          <w:b w:val="1"/>
          <w:bCs w:val="1"/>
          <w:sz w:val="20"/>
          <w:szCs w:val="20"/>
          <w:rtl w:val="0"/>
        </w:rPr>
        <w:t xml:space="preserve">Data Protection </w:t>
      </w:r>
    </w:p>
    <w:p w:rsidR="00000000" w:rsidDel="00000000" w:rsidP="00000000" w:rsidRDefault="00000000" w:rsidRPr="00000000" w14:paraId="0000005E">
      <w:pPr>
        <w:spacing w:line="240" w:lineRule="auto"/>
        <w:ind w:left="0" w:firstLine="0"/>
        <w:jc w:val="both"/>
        <w:rPr>
          <w:rFonts w:ascii="Century Gothic" w:cs="Century Gothic" w:eastAsia="Century Gothic" w:hAnsi="Century Gothic"/>
          <w:sz w:val="20"/>
          <w:szCs w:val="20"/>
        </w:rPr>
      </w:pPr>
      <w:bookmarkStart w:colFirst="0" w:colLast="0" w:name="_qie1zz69ip47" w:id="12"/>
      <w:bookmarkEnd w:id="12"/>
      <w:r w:rsidDel="00000000" w:rsidR="00000000" w:rsidRPr="00000000">
        <w:rPr>
          <w:rtl w:val="0"/>
        </w:rPr>
      </w:r>
    </w:p>
    <w:p w:rsidR="00000000" w:rsidDel="00000000" w:rsidP="00000000" w:rsidRDefault="00000000" w:rsidRPr="00000000" w14:paraId="0000005F">
      <w:pPr>
        <w:numPr>
          <w:ilvl w:val="0"/>
          <w:numId w:val="9"/>
        </w:numPr>
        <w:spacing w:line="240" w:lineRule="auto"/>
        <w:ind w:left="720" w:hanging="360"/>
        <w:jc w:val="both"/>
        <w:rPr>
          <w:rFonts w:ascii="Century Gothic" w:cs="Century Gothic" w:eastAsia="Century Gothic" w:hAnsi="Century Gothic"/>
          <w:sz w:val="20"/>
          <w:szCs w:val="20"/>
          <w:u w:val="none"/>
        </w:rPr>
      </w:pPr>
      <w:bookmarkStart w:colFirst="0" w:colLast="0" w:name="_tt7nf75vqozq" w:id="13"/>
      <w:bookmarkEnd w:id="13"/>
      <w:r w:rsidDel="00000000" w:rsidR="00000000" w:rsidRPr="00000000">
        <w:rPr>
          <w:rFonts w:ascii="Century Gothic" w:cs="Century Gothic" w:eastAsia="Century Gothic" w:hAnsi="Century Gothic"/>
          <w:sz w:val="20"/>
          <w:szCs w:val="20"/>
          <w:rtl w:val="0"/>
        </w:rPr>
        <w:t xml:space="preserve">The jobholder is expected to comply with the provisions of GDPR and the Data Protection Act 2018, and follow all of the Trust’s information governance policies and procedures at all times. </w:t>
      </w:r>
    </w:p>
    <w:p w:rsidR="00000000" w:rsidDel="00000000" w:rsidP="00000000" w:rsidRDefault="00000000" w:rsidRPr="00000000" w14:paraId="00000060">
      <w:pPr>
        <w:spacing w:line="240" w:lineRule="auto"/>
        <w:jc w:val="both"/>
        <w:rPr>
          <w:rFonts w:ascii="Century Gothic" w:cs="Century Gothic" w:eastAsia="Century Gothic" w:hAnsi="Century Gothic"/>
          <w:b w:val="1"/>
          <w:bCs w:val="1"/>
          <w:sz w:val="20"/>
          <w:szCs w:val="20"/>
        </w:rPr>
      </w:pPr>
      <w:bookmarkStart w:colFirst="0" w:colLast="0" w:name="_134fkmigl6t9" w:id="14"/>
      <w:bookmarkEnd w:id="14"/>
      <w:r w:rsidDel="00000000" w:rsidR="00000000" w:rsidRPr="00000000">
        <w:rPr>
          <w:rtl w:val="0"/>
        </w:rPr>
      </w:r>
    </w:p>
    <w:p w:rsidR="00000000" w:rsidDel="00000000" w:rsidP="00000000" w:rsidRDefault="00000000" w:rsidRPr="00000000" w14:paraId="00000061">
      <w:pPr>
        <w:spacing w:line="240" w:lineRule="auto"/>
        <w:jc w:val="both"/>
        <w:rPr>
          <w:rFonts w:ascii="Century Gothic" w:cs="Century Gothic" w:eastAsia="Century Gothic" w:hAnsi="Century Gothic"/>
          <w:b w:val="1"/>
          <w:bCs w:val="1"/>
          <w:sz w:val="20"/>
          <w:szCs w:val="20"/>
        </w:rPr>
      </w:pPr>
      <w:bookmarkStart w:colFirst="0" w:colLast="0" w:name="_e1bfnciq3rwr" w:id="15"/>
      <w:bookmarkEnd w:id="15"/>
      <w:r w:rsidDel="00000000" w:rsidR="00000000" w:rsidRPr="00000000">
        <w:rPr>
          <w:rtl w:val="0"/>
        </w:rPr>
      </w:r>
    </w:p>
    <w:p w:rsidR="00000000" w:rsidDel="00000000" w:rsidP="00000000" w:rsidRDefault="00000000" w:rsidRPr="00000000" w14:paraId="00000062">
      <w:pPr>
        <w:spacing w:line="240" w:lineRule="auto"/>
        <w:jc w:val="both"/>
        <w:rPr>
          <w:rFonts w:ascii="Century Gothic" w:cs="Century Gothic" w:eastAsia="Century Gothic" w:hAnsi="Century Gothic"/>
          <w:b w:val="1"/>
          <w:bCs w:val="1"/>
          <w:sz w:val="20"/>
          <w:szCs w:val="20"/>
        </w:rPr>
      </w:pPr>
      <w:bookmarkStart w:colFirst="0" w:colLast="0" w:name="_d44164see08v" w:id="16"/>
      <w:bookmarkEnd w:id="16"/>
      <w:r w:rsidDel="00000000" w:rsidR="00000000" w:rsidRPr="00000000">
        <w:rPr>
          <w:rFonts w:ascii="Century Gothic" w:cs="Century Gothic" w:eastAsia="Century Gothic" w:hAnsi="Century Gothic"/>
          <w:b w:val="1"/>
          <w:bCs w:val="1"/>
          <w:sz w:val="20"/>
          <w:szCs w:val="20"/>
          <w:rtl w:val="0"/>
        </w:rPr>
        <w:t xml:space="preserve">Equality and Diversity</w:t>
      </w:r>
    </w:p>
    <w:p w:rsidR="00000000" w:rsidDel="00000000" w:rsidP="00000000" w:rsidRDefault="00000000" w:rsidRPr="00000000" w14:paraId="00000063">
      <w:pPr>
        <w:spacing w:line="240" w:lineRule="auto"/>
        <w:jc w:val="both"/>
        <w:rPr>
          <w:rFonts w:ascii="Century Gothic" w:cs="Century Gothic" w:eastAsia="Century Gothic" w:hAnsi="Century Gothic"/>
          <w:sz w:val="20"/>
          <w:szCs w:val="20"/>
        </w:rPr>
      </w:pPr>
      <w:bookmarkStart w:colFirst="0" w:colLast="0" w:name="_yx6bcbksq478" w:id="17"/>
      <w:bookmarkEnd w:id="17"/>
      <w:r w:rsidDel="00000000" w:rsidR="00000000" w:rsidRPr="00000000">
        <w:rPr>
          <w:rtl w:val="0"/>
        </w:rPr>
      </w:r>
    </w:p>
    <w:p w:rsidR="00000000" w:rsidDel="00000000" w:rsidP="00000000" w:rsidRDefault="00000000" w:rsidRPr="00000000" w14:paraId="00000064">
      <w:pPr>
        <w:spacing w:line="240" w:lineRule="auto"/>
        <w:jc w:val="both"/>
        <w:rPr>
          <w:rFonts w:ascii="Century Gothic" w:cs="Century Gothic" w:eastAsia="Century Gothic" w:hAnsi="Century Gothic"/>
          <w:sz w:val="20"/>
          <w:szCs w:val="20"/>
        </w:rPr>
      </w:pPr>
      <w:bookmarkStart w:colFirst="0" w:colLast="0" w:name="_ux3uu3x28er0" w:id="18"/>
      <w:bookmarkEnd w:id="18"/>
      <w:r w:rsidDel="00000000" w:rsidR="00000000" w:rsidRPr="00000000">
        <w:rPr>
          <w:rFonts w:ascii="Century Gothic" w:cs="Century Gothic" w:eastAsia="Century Gothic" w:hAnsi="Century Gothic"/>
          <w:sz w:val="20"/>
          <w:szCs w:val="20"/>
          <w:rtl w:val="0"/>
        </w:rPr>
        <w:t xml:space="preserve">The jobholder is required to treat all people they come into contact with, with dignity and respect, and is entitled to expect this in return. </w:t>
      </w:r>
    </w:p>
    <w:p w:rsidR="00000000" w:rsidDel="00000000" w:rsidP="00000000" w:rsidRDefault="00000000" w:rsidRPr="00000000" w14:paraId="00000065">
      <w:pPr>
        <w:spacing w:line="240" w:lineRule="auto"/>
        <w:jc w:val="both"/>
        <w:rPr>
          <w:rFonts w:ascii="Century Gothic" w:cs="Century Gothic" w:eastAsia="Century Gothic" w:hAnsi="Century Gothic"/>
          <w:sz w:val="20"/>
          <w:szCs w:val="20"/>
        </w:rPr>
      </w:pPr>
      <w:bookmarkStart w:colFirst="0" w:colLast="0" w:name="_5ib8fdkhuczs" w:id="19"/>
      <w:bookmarkEnd w:id="19"/>
      <w:r w:rsidDel="00000000" w:rsidR="00000000" w:rsidRPr="00000000">
        <w:rPr>
          <w:rFonts w:ascii="Century Gothic" w:cs="Century Gothic" w:eastAsia="Century Gothic" w:hAnsi="Century Gothic"/>
          <w:sz w:val="20"/>
          <w:szCs w:val="20"/>
          <w:rtl w:val="0"/>
        </w:rPr>
        <w:t xml:space="preserve">The Trust are committed to fulfilling their Equality Duty obligations, including valuing equality and diversity and we expect all employees to share this commitment. </w:t>
      </w:r>
    </w:p>
    <w:p w:rsidR="00000000" w:rsidDel="00000000" w:rsidP="00000000" w:rsidRDefault="00000000" w:rsidRPr="00000000" w14:paraId="00000066">
      <w:pPr>
        <w:spacing w:line="240" w:lineRule="auto"/>
        <w:jc w:val="both"/>
        <w:rPr>
          <w:rFonts w:ascii="Century Gothic" w:cs="Century Gothic" w:eastAsia="Century Gothic" w:hAnsi="Century Gothic"/>
          <w:sz w:val="20"/>
          <w:szCs w:val="20"/>
        </w:rPr>
      </w:pPr>
      <w:bookmarkStart w:colFirst="0" w:colLast="0" w:name="_iv6340yiwb2l" w:id="20"/>
      <w:bookmarkEnd w:id="20"/>
      <w:r w:rsidDel="00000000" w:rsidR="00000000" w:rsidRPr="00000000">
        <w:rPr>
          <w:rtl w:val="0"/>
        </w:rPr>
      </w:r>
    </w:p>
    <w:p w:rsidR="00000000" w:rsidDel="00000000" w:rsidP="00000000" w:rsidRDefault="00000000" w:rsidRPr="00000000" w14:paraId="00000067">
      <w:pPr>
        <w:spacing w:line="240" w:lineRule="auto"/>
        <w:jc w:val="both"/>
        <w:rPr>
          <w:rFonts w:ascii="Century Gothic" w:cs="Century Gothic" w:eastAsia="Century Gothic" w:hAnsi="Century Gothic"/>
          <w:b w:val="1"/>
          <w:bCs w:val="1"/>
          <w:sz w:val="20"/>
          <w:szCs w:val="20"/>
        </w:rPr>
      </w:pPr>
      <w:bookmarkStart w:colFirst="0" w:colLast="0" w:name="_sh2a7ayc0cv7" w:id="21"/>
      <w:bookmarkEnd w:id="21"/>
      <w:r w:rsidDel="00000000" w:rsidR="00000000" w:rsidRPr="00000000">
        <w:rPr>
          <w:rFonts w:ascii="Century Gothic" w:cs="Century Gothic" w:eastAsia="Century Gothic" w:hAnsi="Century Gothic"/>
          <w:b w:val="1"/>
          <w:bCs w:val="1"/>
          <w:sz w:val="20"/>
          <w:szCs w:val="20"/>
          <w:rtl w:val="0"/>
        </w:rPr>
        <w:t xml:space="preserve">Health and Safety </w:t>
      </w:r>
    </w:p>
    <w:p w:rsidR="00000000" w:rsidDel="00000000" w:rsidP="00000000" w:rsidRDefault="00000000" w:rsidRPr="00000000" w14:paraId="00000068">
      <w:pPr>
        <w:spacing w:line="240" w:lineRule="auto"/>
        <w:jc w:val="both"/>
        <w:rPr>
          <w:rFonts w:ascii="Century Gothic" w:cs="Century Gothic" w:eastAsia="Century Gothic" w:hAnsi="Century Gothic"/>
          <w:sz w:val="20"/>
          <w:szCs w:val="20"/>
        </w:rPr>
      </w:pPr>
      <w:bookmarkStart w:colFirst="0" w:colLast="0" w:name="_pm7k6fo2bf12" w:id="22"/>
      <w:bookmarkEnd w:id="22"/>
      <w:r w:rsidDel="00000000" w:rsidR="00000000" w:rsidRPr="00000000">
        <w:rPr>
          <w:rtl w:val="0"/>
        </w:rPr>
      </w:r>
    </w:p>
    <w:p w:rsidR="00000000" w:rsidDel="00000000" w:rsidP="00000000" w:rsidRDefault="00000000" w:rsidRPr="00000000" w14:paraId="00000069">
      <w:pPr>
        <w:spacing w:line="240" w:lineRule="auto"/>
        <w:jc w:val="both"/>
        <w:rPr>
          <w:rFonts w:ascii="Century Gothic" w:cs="Century Gothic" w:eastAsia="Century Gothic" w:hAnsi="Century Gothic"/>
          <w:sz w:val="20"/>
          <w:szCs w:val="20"/>
        </w:rPr>
      </w:pPr>
      <w:bookmarkStart w:colFirst="0" w:colLast="0" w:name="_yua09ts2s364" w:id="23"/>
      <w:bookmarkEnd w:id="23"/>
      <w:r w:rsidDel="00000000" w:rsidR="00000000" w:rsidRPr="00000000">
        <w:rPr>
          <w:rFonts w:ascii="Century Gothic" w:cs="Century Gothic" w:eastAsia="Century Gothic" w:hAnsi="Century Gothic"/>
          <w:sz w:val="20"/>
          <w:szCs w:val="20"/>
          <w:rtl w:val="0"/>
        </w:rPr>
        <w:t xml:space="preserve">The jobholder has a duty to take care of their own health and safety and that of others who may be affected by their actions at work. </w:t>
      </w:r>
    </w:p>
    <w:p w:rsidR="00000000" w:rsidDel="00000000" w:rsidP="00000000" w:rsidRDefault="00000000" w:rsidRPr="00000000" w14:paraId="0000006A">
      <w:pPr>
        <w:spacing w:line="240" w:lineRule="auto"/>
        <w:jc w:val="both"/>
        <w:rPr>
          <w:rFonts w:ascii="Century Gothic" w:cs="Century Gothic" w:eastAsia="Century Gothic" w:hAnsi="Century Gothic"/>
          <w:sz w:val="20"/>
          <w:szCs w:val="20"/>
        </w:rPr>
      </w:pPr>
      <w:bookmarkStart w:colFirst="0" w:colLast="0" w:name="_k9ifosz7ahi0" w:id="24"/>
      <w:bookmarkEnd w:id="24"/>
      <w:r w:rsidDel="00000000" w:rsidR="00000000" w:rsidRPr="00000000">
        <w:rPr>
          <w:rFonts w:ascii="Century Gothic" w:cs="Century Gothic" w:eastAsia="Century Gothic" w:hAnsi="Century Gothic"/>
          <w:sz w:val="20"/>
          <w:szCs w:val="20"/>
          <w:rtl w:val="0"/>
        </w:rPr>
        <w:t xml:space="preserve">The jobholder must co-operate with the Trust as their employer, and co-workers to help everyone meet their legal requirements and follow the Trust’s health and safety policies and procedures at all times.</w:t>
      </w:r>
      <w:r w:rsidDel="00000000" w:rsidR="00000000" w:rsidRPr="00000000">
        <w:rPr>
          <w:rtl w:val="0"/>
        </w:rPr>
      </w:r>
    </w:p>
    <w:sectPr>
      <w:pgSz w:h="16834" w:w="11909" w:orient="portrait"/>
      <w:pgMar w:bottom="1231.77165354331"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20.0" w:type="dxa"/>
        <w:bottom w:w="0.0" w:type="dxa"/>
        <w:right w:w="12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numbering" Target="numbering.xm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EDB521D835884383E84641D9450E47" ma:contentTypeVersion="14" ma:contentTypeDescription="Create a new document." ma:contentTypeScope="" ma:versionID="bfe017cd6c33cc157e8b516cc1ec2a9c">
  <xsd:schema xmlns:xsd="http://www.w3.org/2001/XMLSchema" xmlns:xs="http://www.w3.org/2001/XMLSchema" xmlns:p="http://schemas.microsoft.com/office/2006/metadata/properties" xmlns:ns2="182ca735-d6d9-4b1d-9915-1fd475f15570" xmlns:ns3="ad6fdf58-1093-4c3a-a694-348f85f9af79" targetNamespace="http://schemas.microsoft.com/office/2006/metadata/properties" ma:root="true" ma:fieldsID="8732bca68530e437ece8274f925bc359" ns2:_="" ns3:_="">
    <xsd:import namespace="182ca735-d6d9-4b1d-9915-1fd475f15570"/>
    <xsd:import namespace="ad6fdf58-1093-4c3a-a694-348f85f9af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2ca735-d6d9-4b1d-9915-1fd475f155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044be0c-13d8-47c7-9ae8-2c827aa5375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6fdf58-1093-4c3a-a694-348f85f9af79"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e54cb30-719b-4885-a9cd-4855b387e771}" ma:internalName="TaxCatchAll" ma:showField="CatchAllData" ma:web="ad6fdf58-1093-4c3a-a694-348f85f9a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82ca735-d6d9-4b1d-9915-1fd475f15570">
      <Terms xmlns="http://schemas.microsoft.com/office/infopath/2007/PartnerControls"/>
    </lcf76f155ced4ddcb4097134ff3c332f>
    <TaxCatchAll xmlns="ad6fdf58-1093-4c3a-a694-348f85f9af79" xsi:nil="true"/>
  </documentManagement>
</p:properties>
</file>

<file path=customXml/itemProps1.xml><?xml version="1.0" encoding="utf-8"?>
<ds:datastoreItem xmlns:ds="http://schemas.openxmlformats.org/officeDocument/2006/customXml" ds:itemID="{D734AB87-839C-4288-867D-41215F008656}"/>
</file>

<file path=customXml/itemProps2.xml><?xml version="1.0" encoding="utf-8"?>
<ds:datastoreItem xmlns:ds="http://schemas.openxmlformats.org/officeDocument/2006/customXml" ds:itemID="{5585C15F-9399-482B-A202-5C5F3EFCD627}"/>
</file>

<file path=customXml/itemProps3.xml><?xml version="1.0" encoding="utf-8"?>
<ds:datastoreItem xmlns:ds="http://schemas.openxmlformats.org/officeDocument/2006/customXml" ds:itemID="{1F3AB048-C5EB-4CC0-BC33-24B5955AEFB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0x0101002BEDB521D835884383E84641D9450E47</vt:lpwstr>
  </property>
</Properties>
</file>