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45C4F" w14:textId="4A9D308F" w:rsidR="00E83946" w:rsidRPr="00ED4BC4" w:rsidRDefault="0027380C" w:rsidP="00ED4BC4">
      <w:pPr>
        <w:spacing w:after="0" w:line="259" w:lineRule="auto"/>
        <w:ind w:left="644" w:firstLine="0"/>
        <w:jc w:val="center"/>
        <w:rPr>
          <w:rFonts w:ascii="Century Gothic" w:hAnsi="Century Gothic"/>
          <w:b/>
          <w:sz w:val="44"/>
          <w:szCs w:val="44"/>
        </w:rPr>
      </w:pPr>
      <w:r w:rsidRPr="00ED4BC4">
        <w:rPr>
          <w:rFonts w:ascii="Century Gothic" w:hAnsi="Century Gothic"/>
          <w:b/>
          <w:sz w:val="44"/>
          <w:szCs w:val="44"/>
        </w:rPr>
        <w:t xml:space="preserve">The Role of a </w:t>
      </w:r>
      <w:r w:rsidR="003C78F9" w:rsidRPr="00ED4BC4">
        <w:rPr>
          <w:rFonts w:ascii="Century Gothic" w:hAnsi="Century Gothic"/>
          <w:b/>
          <w:sz w:val="44"/>
          <w:szCs w:val="44"/>
        </w:rPr>
        <w:t>Governor</w:t>
      </w:r>
      <w:r w:rsidRPr="00ED4BC4">
        <w:rPr>
          <w:rFonts w:ascii="Century Gothic" w:hAnsi="Century Gothic"/>
          <w:b/>
          <w:sz w:val="44"/>
          <w:szCs w:val="44"/>
        </w:rPr>
        <w:t xml:space="preserve"> in Education Learning Trust</w:t>
      </w:r>
    </w:p>
    <w:p w14:paraId="0DF5EB9D" w14:textId="77777777" w:rsidR="00E83946" w:rsidRDefault="0027380C">
      <w:pPr>
        <w:spacing w:after="0" w:line="259" w:lineRule="auto"/>
        <w:ind w:left="644" w:firstLine="0"/>
        <w:jc w:val="left"/>
      </w:pPr>
      <w:r>
        <w:rPr>
          <w:sz w:val="36"/>
        </w:rPr>
        <w:t xml:space="preserve"> </w:t>
      </w:r>
    </w:p>
    <w:p w14:paraId="2E5CA042" w14:textId="26950162" w:rsidR="001936B6" w:rsidRPr="00ED4BC4" w:rsidRDefault="003C78F9">
      <w:pPr>
        <w:spacing w:after="7"/>
        <w:rPr>
          <w:rFonts w:ascii="Century Gothic" w:hAnsi="Century Gothic"/>
          <w:b/>
          <w:sz w:val="22"/>
        </w:rPr>
      </w:pPr>
      <w:r w:rsidRPr="00ED4BC4">
        <w:rPr>
          <w:rFonts w:ascii="Century Gothic" w:hAnsi="Century Gothic"/>
          <w:b/>
          <w:sz w:val="22"/>
        </w:rPr>
        <w:t xml:space="preserve">Academy Governing </w:t>
      </w:r>
      <w:r w:rsidR="00FF1158" w:rsidRPr="00ED4BC4">
        <w:rPr>
          <w:rFonts w:ascii="Century Gothic" w:hAnsi="Century Gothic"/>
          <w:b/>
          <w:sz w:val="22"/>
        </w:rPr>
        <w:t>B</w:t>
      </w:r>
      <w:r w:rsidR="0027380C" w:rsidRPr="00ED4BC4">
        <w:rPr>
          <w:rFonts w:ascii="Century Gothic" w:hAnsi="Century Gothic"/>
          <w:b/>
          <w:sz w:val="22"/>
        </w:rPr>
        <w:t xml:space="preserve">oard </w:t>
      </w:r>
    </w:p>
    <w:p w14:paraId="2FE711DD" w14:textId="77777777" w:rsidR="003C78F9" w:rsidRPr="00ED4BC4" w:rsidRDefault="003C78F9" w:rsidP="005F30DA">
      <w:pPr>
        <w:spacing w:after="7"/>
        <w:ind w:left="0" w:firstLine="0"/>
        <w:rPr>
          <w:rFonts w:ascii="Century Gothic" w:hAnsi="Century Gothic"/>
          <w:sz w:val="22"/>
        </w:rPr>
      </w:pPr>
    </w:p>
    <w:p w14:paraId="2FD4D885" w14:textId="0939A8CF" w:rsidR="00A62F93" w:rsidRPr="00ED4BC4" w:rsidRDefault="00A62F93" w:rsidP="005F30DA">
      <w:pPr>
        <w:spacing w:after="7"/>
        <w:rPr>
          <w:rFonts w:ascii="Century Gothic" w:hAnsi="Century Gothic"/>
          <w:sz w:val="22"/>
        </w:rPr>
      </w:pPr>
      <w:r w:rsidRPr="00ED4BC4">
        <w:rPr>
          <w:rFonts w:ascii="Century Gothic" w:hAnsi="Century Gothic"/>
          <w:sz w:val="22"/>
        </w:rPr>
        <w:t>Within Governance, there are three core functions: ensuring a clear vision and strategic direction, holding the school's leaders accountable for educational and financial performance, and supporting the schoo</w:t>
      </w:r>
      <w:bookmarkStart w:id="0" w:name="_GoBack"/>
      <w:bookmarkEnd w:id="0"/>
      <w:r w:rsidRPr="00ED4BC4">
        <w:rPr>
          <w:rFonts w:ascii="Century Gothic" w:hAnsi="Century Gothic"/>
          <w:sz w:val="22"/>
        </w:rPr>
        <w:t>l's overall success.</w:t>
      </w:r>
    </w:p>
    <w:p w14:paraId="040DCF11" w14:textId="77777777" w:rsidR="00A62F93" w:rsidRPr="00ED4BC4" w:rsidRDefault="00A62F93" w:rsidP="005F30DA">
      <w:pPr>
        <w:spacing w:after="7"/>
        <w:rPr>
          <w:rFonts w:ascii="Century Gothic" w:hAnsi="Century Gothic"/>
          <w:sz w:val="22"/>
        </w:rPr>
      </w:pPr>
    </w:p>
    <w:p w14:paraId="4D249621" w14:textId="26D4F9A8" w:rsidR="00A62F93" w:rsidRPr="00ED4BC4" w:rsidRDefault="005F30DA" w:rsidP="005F30DA">
      <w:pPr>
        <w:spacing w:after="7"/>
        <w:rPr>
          <w:rFonts w:ascii="Century Gothic" w:hAnsi="Century Gothic"/>
          <w:sz w:val="22"/>
        </w:rPr>
      </w:pPr>
      <w:r w:rsidRPr="00ED4BC4">
        <w:rPr>
          <w:rFonts w:ascii="Century Gothic" w:hAnsi="Century Gothic"/>
          <w:sz w:val="22"/>
        </w:rPr>
        <w:t>An Academy Governing Board (AGB) is a committee established with specific delegated responsibilities</w:t>
      </w:r>
      <w:r w:rsidR="00A62F93" w:rsidRPr="00ED4BC4">
        <w:rPr>
          <w:rFonts w:ascii="Century Gothic" w:hAnsi="Century Gothic"/>
          <w:sz w:val="22"/>
        </w:rPr>
        <w:t xml:space="preserve"> as determined by the Board of Trustees and clarified in the Trust’s Scheme of Delegation.  The role of a governor on an Academy Governing Board (AGB) at ELT is to provide strategic oversight</w:t>
      </w:r>
      <w:r w:rsidR="005D1A98" w:rsidRPr="00ED4BC4">
        <w:rPr>
          <w:rFonts w:ascii="Century Gothic" w:hAnsi="Century Gothic"/>
          <w:sz w:val="22"/>
        </w:rPr>
        <w:t xml:space="preserve"> rather than day-to-day operation management of the school</w:t>
      </w:r>
      <w:r w:rsidR="00A62F93" w:rsidRPr="00ED4BC4">
        <w:rPr>
          <w:rFonts w:ascii="Century Gothic" w:hAnsi="Century Gothic"/>
          <w:sz w:val="22"/>
        </w:rPr>
        <w:t>.</w:t>
      </w:r>
    </w:p>
    <w:p w14:paraId="1453EF25" w14:textId="77777777" w:rsidR="00A62F93" w:rsidRPr="00ED4BC4" w:rsidRDefault="00A62F93" w:rsidP="005F30DA">
      <w:pPr>
        <w:spacing w:after="7"/>
        <w:rPr>
          <w:rFonts w:ascii="Century Gothic" w:hAnsi="Century Gothic"/>
          <w:sz w:val="22"/>
        </w:rPr>
      </w:pPr>
    </w:p>
    <w:p w14:paraId="4CCF6DB8" w14:textId="730A27B8" w:rsidR="00A62F93" w:rsidRPr="00ED4BC4" w:rsidRDefault="00A62F93" w:rsidP="005F30DA">
      <w:pPr>
        <w:spacing w:after="7"/>
        <w:rPr>
          <w:rFonts w:ascii="Century Gothic" w:hAnsi="Century Gothic"/>
          <w:sz w:val="22"/>
        </w:rPr>
      </w:pPr>
      <w:r w:rsidRPr="00ED4BC4">
        <w:rPr>
          <w:rFonts w:ascii="Century Gothic" w:hAnsi="Century Gothic"/>
          <w:sz w:val="22"/>
        </w:rPr>
        <w:t>Governing Body members fulfil specific functions in relation to the following:</w:t>
      </w:r>
    </w:p>
    <w:p w14:paraId="67A2B068" w14:textId="67567BA4" w:rsidR="00A62F93" w:rsidRPr="00ED4BC4" w:rsidRDefault="00A62F93" w:rsidP="005F30DA">
      <w:pPr>
        <w:spacing w:after="7"/>
        <w:rPr>
          <w:rFonts w:ascii="Century Gothic" w:hAnsi="Century Gothic"/>
          <w:sz w:val="22"/>
        </w:rPr>
      </w:pPr>
    </w:p>
    <w:p w14:paraId="7BD23810" w14:textId="31730949" w:rsidR="00A62F93" w:rsidRPr="00ED4BC4" w:rsidRDefault="00A62F93" w:rsidP="00A62F93">
      <w:pPr>
        <w:pStyle w:val="ListParagraph"/>
        <w:numPr>
          <w:ilvl w:val="0"/>
          <w:numId w:val="11"/>
        </w:numPr>
        <w:spacing w:after="7"/>
        <w:rPr>
          <w:rFonts w:ascii="Century Gothic" w:hAnsi="Century Gothic"/>
          <w:sz w:val="22"/>
        </w:rPr>
      </w:pPr>
      <w:r w:rsidRPr="00ED4BC4">
        <w:rPr>
          <w:rFonts w:ascii="Century Gothic" w:hAnsi="Century Gothic"/>
          <w:sz w:val="22"/>
        </w:rPr>
        <w:t>Strategy and Leadership</w:t>
      </w:r>
    </w:p>
    <w:p w14:paraId="2537FC54" w14:textId="2DF8BAFB" w:rsidR="00A62F93" w:rsidRPr="00ED4BC4" w:rsidRDefault="00A62F93" w:rsidP="00A62F93">
      <w:pPr>
        <w:pStyle w:val="ListParagraph"/>
        <w:numPr>
          <w:ilvl w:val="0"/>
          <w:numId w:val="11"/>
        </w:numPr>
        <w:spacing w:after="7"/>
        <w:rPr>
          <w:rFonts w:ascii="Century Gothic" w:hAnsi="Century Gothic"/>
          <w:sz w:val="22"/>
        </w:rPr>
      </w:pPr>
      <w:r w:rsidRPr="00ED4BC4">
        <w:rPr>
          <w:rFonts w:ascii="Century Gothic" w:hAnsi="Century Gothic"/>
          <w:sz w:val="22"/>
        </w:rPr>
        <w:t>Education and Curriculum</w:t>
      </w:r>
    </w:p>
    <w:p w14:paraId="0396E264" w14:textId="36EA8C05" w:rsidR="00A62F93" w:rsidRPr="00ED4BC4" w:rsidRDefault="00A62F93" w:rsidP="00A62F93">
      <w:pPr>
        <w:pStyle w:val="ListParagraph"/>
        <w:numPr>
          <w:ilvl w:val="0"/>
          <w:numId w:val="11"/>
        </w:numPr>
        <w:spacing w:after="7"/>
        <w:rPr>
          <w:rFonts w:ascii="Century Gothic" w:hAnsi="Century Gothic"/>
          <w:sz w:val="22"/>
        </w:rPr>
      </w:pPr>
      <w:r w:rsidRPr="00ED4BC4">
        <w:rPr>
          <w:rFonts w:ascii="Century Gothic" w:hAnsi="Century Gothic"/>
          <w:sz w:val="22"/>
        </w:rPr>
        <w:t>HR and Operations</w:t>
      </w:r>
    </w:p>
    <w:p w14:paraId="6878A5F3" w14:textId="77777777" w:rsidR="005F30DA" w:rsidRPr="00ED4BC4" w:rsidRDefault="005F30DA" w:rsidP="00A62F93">
      <w:pPr>
        <w:spacing w:after="7"/>
        <w:ind w:left="0" w:firstLine="0"/>
        <w:rPr>
          <w:rFonts w:ascii="Century Gothic" w:hAnsi="Century Gothic"/>
          <w:b/>
          <w:sz w:val="22"/>
        </w:rPr>
      </w:pPr>
    </w:p>
    <w:p w14:paraId="031900B8" w14:textId="41C61A26" w:rsidR="005F30DA" w:rsidRPr="00ED4BC4" w:rsidRDefault="00600C6C" w:rsidP="005F30DA">
      <w:pPr>
        <w:spacing w:after="7"/>
        <w:rPr>
          <w:rFonts w:ascii="Century Gothic" w:hAnsi="Century Gothic"/>
          <w:b/>
          <w:sz w:val="22"/>
        </w:rPr>
      </w:pPr>
      <w:r w:rsidRPr="00ED4BC4">
        <w:rPr>
          <w:rFonts w:ascii="Century Gothic" w:hAnsi="Century Gothic"/>
          <w:b/>
          <w:sz w:val="22"/>
        </w:rPr>
        <w:t>Responsibilities</w:t>
      </w:r>
      <w:r w:rsidR="005F30DA" w:rsidRPr="00ED4BC4">
        <w:rPr>
          <w:rFonts w:ascii="Century Gothic" w:hAnsi="Century Gothic"/>
          <w:b/>
          <w:sz w:val="22"/>
        </w:rPr>
        <w:t xml:space="preserve"> of a Governor</w:t>
      </w:r>
    </w:p>
    <w:p w14:paraId="67E5EEA8" w14:textId="7B018E7A" w:rsidR="00041E54" w:rsidRPr="00ED4BC4" w:rsidRDefault="00041E54" w:rsidP="005F30DA">
      <w:pPr>
        <w:spacing w:after="7"/>
        <w:rPr>
          <w:rFonts w:ascii="Century Gothic" w:hAnsi="Century Gothic"/>
          <w:b/>
          <w:sz w:val="22"/>
        </w:rPr>
      </w:pPr>
    </w:p>
    <w:p w14:paraId="57D92EA5" w14:textId="0B2E208F" w:rsidR="00D81031" w:rsidRPr="00ED4BC4" w:rsidRDefault="00041E54" w:rsidP="00041E54">
      <w:pPr>
        <w:spacing w:after="7"/>
        <w:rPr>
          <w:rFonts w:ascii="Century Gothic" w:hAnsi="Century Gothic"/>
          <w:sz w:val="22"/>
        </w:rPr>
      </w:pPr>
      <w:r w:rsidRPr="00ED4BC4">
        <w:rPr>
          <w:rFonts w:ascii="Century Gothic" w:hAnsi="Century Gothic"/>
          <w:sz w:val="22"/>
        </w:rPr>
        <w:t>Governors serving on an AGB are expected to uphold high standards of integrity, prioritise safeguarding, and carry out their designated duties as outlined in the Trust’s Scheme of Delegation. This may involve contributing to strategic planning and overseeing performance. They are also required to act in the best interests of the Trust and adhere to the Governance Code of Conduct.</w:t>
      </w:r>
    </w:p>
    <w:p w14:paraId="66D874EA" w14:textId="190A3211" w:rsidR="00600C6C" w:rsidRPr="00ED4BC4" w:rsidRDefault="00600C6C" w:rsidP="00600C6C">
      <w:pPr>
        <w:ind w:left="0" w:firstLine="0"/>
        <w:rPr>
          <w:rFonts w:ascii="Century Gothic" w:hAnsi="Century Gothic"/>
          <w:sz w:val="22"/>
        </w:rPr>
      </w:pPr>
    </w:p>
    <w:p w14:paraId="0D7DF9D1" w14:textId="70A1D6E9" w:rsidR="00600C6C" w:rsidRPr="00ED4BC4" w:rsidRDefault="00600C6C" w:rsidP="00600C6C">
      <w:pPr>
        <w:ind w:left="360" w:firstLine="0"/>
        <w:rPr>
          <w:rFonts w:ascii="Century Gothic" w:hAnsi="Century Gothic"/>
          <w:b/>
          <w:sz w:val="22"/>
        </w:rPr>
      </w:pPr>
      <w:r w:rsidRPr="00ED4BC4">
        <w:rPr>
          <w:rFonts w:ascii="Century Gothic" w:hAnsi="Century Gothic"/>
          <w:b/>
          <w:sz w:val="22"/>
        </w:rPr>
        <w:t>Safeguarding</w:t>
      </w:r>
    </w:p>
    <w:p w14:paraId="0BBEAB2C" w14:textId="77777777" w:rsidR="00600C6C" w:rsidRPr="00ED4BC4" w:rsidRDefault="00600C6C" w:rsidP="00600C6C">
      <w:pPr>
        <w:ind w:left="360" w:firstLine="0"/>
        <w:rPr>
          <w:rFonts w:ascii="Century Gothic" w:hAnsi="Century Gothic"/>
          <w:b/>
          <w:sz w:val="22"/>
        </w:rPr>
      </w:pPr>
    </w:p>
    <w:p w14:paraId="34E586C4" w14:textId="62A2E69A" w:rsidR="00600C6C" w:rsidRPr="00ED4BC4" w:rsidRDefault="00600C6C" w:rsidP="00600C6C">
      <w:pPr>
        <w:pStyle w:val="ListParagraph"/>
        <w:numPr>
          <w:ilvl w:val="0"/>
          <w:numId w:val="4"/>
        </w:numPr>
        <w:rPr>
          <w:rFonts w:ascii="Century Gothic" w:hAnsi="Century Gothic"/>
          <w:sz w:val="22"/>
        </w:rPr>
      </w:pPr>
      <w:r w:rsidRPr="00ED4BC4">
        <w:rPr>
          <w:rFonts w:ascii="Century Gothic" w:hAnsi="Century Gothic"/>
          <w:sz w:val="22"/>
        </w:rPr>
        <w:t>Ensure that the adopted safeguarding policies and procedures reflect the safeguarding challenges and context of the school.</w:t>
      </w:r>
    </w:p>
    <w:p w14:paraId="646FDDC0" w14:textId="70D62FAF" w:rsidR="00600C6C" w:rsidRPr="00ED4BC4" w:rsidRDefault="00EC3A7C" w:rsidP="00600C6C">
      <w:pPr>
        <w:pStyle w:val="ListParagraph"/>
        <w:numPr>
          <w:ilvl w:val="0"/>
          <w:numId w:val="4"/>
        </w:numPr>
        <w:rPr>
          <w:rFonts w:ascii="Century Gothic" w:hAnsi="Century Gothic"/>
          <w:sz w:val="22"/>
        </w:rPr>
      </w:pPr>
      <w:r w:rsidRPr="00ED4BC4">
        <w:rPr>
          <w:rFonts w:ascii="Century Gothic" w:hAnsi="Century Gothic"/>
          <w:sz w:val="22"/>
        </w:rPr>
        <w:t>Review</w:t>
      </w:r>
      <w:r w:rsidR="00600C6C" w:rsidRPr="00ED4BC4">
        <w:rPr>
          <w:rFonts w:ascii="Century Gothic" w:hAnsi="Century Gothic"/>
          <w:sz w:val="22"/>
        </w:rPr>
        <w:t xml:space="preserve"> the implementation of safeguarding policies and the effectiveness of safeguarding arrangements.</w:t>
      </w:r>
    </w:p>
    <w:p w14:paraId="329AF2B5" w14:textId="57AEA009" w:rsidR="00600C6C" w:rsidRPr="00ED4BC4" w:rsidRDefault="00600C6C" w:rsidP="00600C6C">
      <w:pPr>
        <w:pStyle w:val="ListParagraph"/>
        <w:numPr>
          <w:ilvl w:val="0"/>
          <w:numId w:val="4"/>
        </w:numPr>
        <w:rPr>
          <w:rFonts w:ascii="Century Gothic" w:hAnsi="Century Gothic"/>
          <w:sz w:val="22"/>
        </w:rPr>
      </w:pPr>
      <w:r w:rsidRPr="00ED4BC4">
        <w:rPr>
          <w:rFonts w:ascii="Century Gothic" w:hAnsi="Century Gothic"/>
          <w:sz w:val="22"/>
        </w:rPr>
        <w:t>Foster a culture that prioritises the safety and wellbeing of all pupils and staff in the school.</w:t>
      </w:r>
    </w:p>
    <w:p w14:paraId="7D5DC911" w14:textId="333FFA38" w:rsidR="00600C6C" w:rsidRPr="00ED4BC4" w:rsidRDefault="00600C6C" w:rsidP="00600C6C">
      <w:pPr>
        <w:pStyle w:val="ListParagraph"/>
        <w:numPr>
          <w:ilvl w:val="0"/>
          <w:numId w:val="4"/>
        </w:numPr>
        <w:rPr>
          <w:rFonts w:ascii="Century Gothic" w:hAnsi="Century Gothic"/>
          <w:sz w:val="22"/>
        </w:rPr>
      </w:pPr>
      <w:r w:rsidRPr="00ED4BC4">
        <w:rPr>
          <w:rFonts w:ascii="Century Gothic" w:hAnsi="Century Gothic"/>
          <w:sz w:val="22"/>
        </w:rPr>
        <w:t>Work with the Designated Safeguarding Lead (DSL) to ensure that safeguarding procedures are effective.</w:t>
      </w:r>
    </w:p>
    <w:p w14:paraId="11F77DAD" w14:textId="6589734A" w:rsidR="00600C6C" w:rsidRPr="00ED4BC4" w:rsidRDefault="00EC3A7C" w:rsidP="00600C6C">
      <w:pPr>
        <w:pStyle w:val="ListParagraph"/>
        <w:numPr>
          <w:ilvl w:val="0"/>
          <w:numId w:val="4"/>
        </w:numPr>
        <w:rPr>
          <w:rFonts w:ascii="Century Gothic" w:hAnsi="Century Gothic"/>
          <w:sz w:val="22"/>
        </w:rPr>
      </w:pPr>
      <w:r w:rsidRPr="00ED4BC4">
        <w:rPr>
          <w:rFonts w:ascii="Century Gothic" w:hAnsi="Century Gothic"/>
          <w:sz w:val="22"/>
        </w:rPr>
        <w:t xml:space="preserve">Review </w:t>
      </w:r>
      <w:r w:rsidR="00600C6C" w:rsidRPr="00ED4BC4">
        <w:rPr>
          <w:rFonts w:ascii="Century Gothic" w:hAnsi="Century Gothic"/>
          <w:sz w:val="22"/>
        </w:rPr>
        <w:t>the school’s estate, ensuring that appropriate policies are adopted and followed in order to keep pupils and staff safe.</w:t>
      </w:r>
    </w:p>
    <w:p w14:paraId="1851BAC0" w14:textId="1EF70539" w:rsidR="00600C6C" w:rsidRDefault="00600C6C" w:rsidP="00600C6C">
      <w:pPr>
        <w:ind w:left="360" w:firstLine="0"/>
        <w:rPr>
          <w:rFonts w:ascii="Century Gothic" w:hAnsi="Century Gothic"/>
          <w:sz w:val="22"/>
        </w:rPr>
      </w:pPr>
    </w:p>
    <w:p w14:paraId="05901E9F" w14:textId="04F3751C" w:rsidR="00ED4BC4" w:rsidRDefault="00ED4BC4" w:rsidP="00600C6C">
      <w:pPr>
        <w:ind w:left="360" w:firstLine="0"/>
        <w:rPr>
          <w:rFonts w:ascii="Century Gothic" w:hAnsi="Century Gothic"/>
          <w:sz w:val="22"/>
        </w:rPr>
      </w:pPr>
    </w:p>
    <w:p w14:paraId="0AE06142" w14:textId="77777777" w:rsidR="00ED4BC4" w:rsidRPr="00ED4BC4" w:rsidRDefault="00ED4BC4" w:rsidP="00600C6C">
      <w:pPr>
        <w:ind w:left="360" w:firstLine="0"/>
        <w:rPr>
          <w:rFonts w:ascii="Century Gothic" w:hAnsi="Century Gothic"/>
          <w:sz w:val="22"/>
        </w:rPr>
      </w:pPr>
    </w:p>
    <w:p w14:paraId="5E9D09EC" w14:textId="0C4A8D2A" w:rsidR="00600C6C" w:rsidRPr="00ED4BC4" w:rsidRDefault="00600C6C" w:rsidP="00600C6C">
      <w:pPr>
        <w:ind w:left="360" w:firstLine="0"/>
        <w:rPr>
          <w:rFonts w:ascii="Century Gothic" w:hAnsi="Century Gothic"/>
          <w:b/>
          <w:sz w:val="22"/>
        </w:rPr>
      </w:pPr>
      <w:r w:rsidRPr="00ED4BC4">
        <w:rPr>
          <w:rFonts w:ascii="Century Gothic" w:hAnsi="Century Gothic"/>
          <w:b/>
          <w:sz w:val="22"/>
        </w:rPr>
        <w:t>SEND</w:t>
      </w:r>
    </w:p>
    <w:p w14:paraId="231633C4" w14:textId="77777777" w:rsidR="00600C6C" w:rsidRPr="00ED4BC4" w:rsidRDefault="00600C6C" w:rsidP="00600C6C">
      <w:pPr>
        <w:ind w:left="360" w:firstLine="0"/>
        <w:rPr>
          <w:rFonts w:ascii="Century Gothic" w:hAnsi="Century Gothic"/>
          <w:b/>
          <w:sz w:val="22"/>
        </w:rPr>
      </w:pPr>
    </w:p>
    <w:p w14:paraId="499285CA" w14:textId="7BE5DCB8" w:rsidR="00600C6C" w:rsidRPr="00ED4BC4" w:rsidRDefault="00600C6C" w:rsidP="00600C6C">
      <w:pPr>
        <w:pStyle w:val="ListParagraph"/>
        <w:numPr>
          <w:ilvl w:val="0"/>
          <w:numId w:val="6"/>
        </w:numPr>
        <w:rPr>
          <w:rFonts w:ascii="Century Gothic" w:hAnsi="Century Gothic"/>
          <w:sz w:val="22"/>
        </w:rPr>
      </w:pPr>
      <w:r w:rsidRPr="00ED4BC4">
        <w:rPr>
          <w:rFonts w:ascii="Century Gothic" w:hAnsi="Century Gothic"/>
          <w:sz w:val="22"/>
        </w:rPr>
        <w:t>Ensure that the policy for pupils with special educational needs and disabilities (SEND) is implemented and adapted to the specific school context where necessary.</w:t>
      </w:r>
    </w:p>
    <w:p w14:paraId="0C52C3D9" w14:textId="6FAD3128" w:rsidR="00600C6C" w:rsidRPr="00ED4BC4" w:rsidRDefault="00600C6C" w:rsidP="00600C6C">
      <w:pPr>
        <w:pStyle w:val="ListParagraph"/>
        <w:numPr>
          <w:ilvl w:val="0"/>
          <w:numId w:val="6"/>
        </w:numPr>
        <w:rPr>
          <w:rFonts w:ascii="Century Gothic" w:hAnsi="Century Gothic"/>
          <w:sz w:val="22"/>
        </w:rPr>
      </w:pPr>
      <w:r w:rsidRPr="00ED4BC4">
        <w:rPr>
          <w:rFonts w:ascii="Century Gothic" w:hAnsi="Century Gothic"/>
          <w:sz w:val="22"/>
        </w:rPr>
        <w:t>Ensure pupils with SEND have the resources they need to succeed.</w:t>
      </w:r>
    </w:p>
    <w:p w14:paraId="5E300B69" w14:textId="5DC37EDA" w:rsidR="00600C6C" w:rsidRPr="00ED4BC4" w:rsidRDefault="00600C6C" w:rsidP="00600C6C">
      <w:pPr>
        <w:pStyle w:val="ListParagraph"/>
        <w:numPr>
          <w:ilvl w:val="0"/>
          <w:numId w:val="6"/>
        </w:numPr>
        <w:rPr>
          <w:rFonts w:ascii="Century Gothic" w:hAnsi="Century Gothic"/>
          <w:sz w:val="22"/>
        </w:rPr>
      </w:pPr>
      <w:r w:rsidRPr="00ED4BC4">
        <w:rPr>
          <w:rFonts w:ascii="Century Gothic" w:hAnsi="Century Gothic"/>
          <w:sz w:val="22"/>
        </w:rPr>
        <w:t>Work in partnership with the Special Educational Needs Coordinator (SENCO) as well as other stakeholders and the wider MAT community to ensure that pupils with SEND are well-supported and included in all aspects of school life.</w:t>
      </w:r>
    </w:p>
    <w:p w14:paraId="7432A218" w14:textId="6EC8E01C" w:rsidR="00600C6C" w:rsidRPr="00ED4BC4" w:rsidRDefault="00600C6C" w:rsidP="00600C6C">
      <w:pPr>
        <w:pStyle w:val="ListParagraph"/>
        <w:numPr>
          <w:ilvl w:val="0"/>
          <w:numId w:val="6"/>
        </w:numPr>
        <w:rPr>
          <w:rFonts w:ascii="Century Gothic" w:hAnsi="Century Gothic"/>
          <w:sz w:val="22"/>
        </w:rPr>
      </w:pPr>
      <w:r w:rsidRPr="00ED4BC4">
        <w:rPr>
          <w:rFonts w:ascii="Century Gothic" w:hAnsi="Century Gothic"/>
          <w:sz w:val="22"/>
        </w:rPr>
        <w:t>Monitor the overall effectiveness of the school’s SEND provision, referring to pupil outcomes and other relevant data.</w:t>
      </w:r>
    </w:p>
    <w:p w14:paraId="2B4A967F" w14:textId="77777777" w:rsidR="00600C6C" w:rsidRPr="00ED4BC4" w:rsidRDefault="00600C6C" w:rsidP="00600C6C">
      <w:pPr>
        <w:ind w:left="360" w:firstLine="0"/>
        <w:rPr>
          <w:rFonts w:ascii="Century Gothic" w:hAnsi="Century Gothic"/>
          <w:sz w:val="22"/>
        </w:rPr>
      </w:pPr>
    </w:p>
    <w:p w14:paraId="55816296" w14:textId="677C5795" w:rsidR="00600C6C" w:rsidRPr="00ED4BC4" w:rsidRDefault="00600C6C" w:rsidP="00600C6C">
      <w:pPr>
        <w:ind w:left="360" w:firstLine="0"/>
        <w:rPr>
          <w:rFonts w:ascii="Century Gothic" w:hAnsi="Century Gothic"/>
          <w:b/>
          <w:sz w:val="22"/>
        </w:rPr>
      </w:pPr>
      <w:r w:rsidRPr="00ED4BC4">
        <w:rPr>
          <w:rFonts w:ascii="Century Gothic" w:hAnsi="Century Gothic"/>
          <w:b/>
          <w:sz w:val="22"/>
        </w:rPr>
        <w:t>Standards</w:t>
      </w:r>
    </w:p>
    <w:p w14:paraId="2838D9FA" w14:textId="77777777" w:rsidR="00600C6C" w:rsidRPr="00ED4BC4" w:rsidRDefault="00600C6C" w:rsidP="00600C6C">
      <w:pPr>
        <w:ind w:left="360" w:firstLine="0"/>
        <w:rPr>
          <w:rFonts w:ascii="Century Gothic" w:hAnsi="Century Gothic"/>
          <w:b/>
          <w:sz w:val="22"/>
        </w:rPr>
      </w:pPr>
    </w:p>
    <w:p w14:paraId="5FAFF5AC" w14:textId="6E68BF79" w:rsidR="00600C6C" w:rsidRPr="00ED4BC4" w:rsidRDefault="00600C6C" w:rsidP="00600C6C">
      <w:pPr>
        <w:pStyle w:val="ListParagraph"/>
        <w:numPr>
          <w:ilvl w:val="0"/>
          <w:numId w:val="5"/>
        </w:numPr>
        <w:rPr>
          <w:rFonts w:ascii="Century Gothic" w:hAnsi="Century Gothic"/>
          <w:sz w:val="22"/>
        </w:rPr>
      </w:pPr>
      <w:r w:rsidRPr="00ED4BC4">
        <w:rPr>
          <w:rFonts w:ascii="Century Gothic" w:hAnsi="Century Gothic"/>
          <w:sz w:val="22"/>
        </w:rPr>
        <w:t>Ensure that the Trust’s vision, ethos and strategy is adopted and applied by school leaders.</w:t>
      </w:r>
    </w:p>
    <w:p w14:paraId="7C70B7E0" w14:textId="274EC296" w:rsidR="00600C6C" w:rsidRPr="00ED4BC4" w:rsidRDefault="00600C6C" w:rsidP="00600C6C">
      <w:pPr>
        <w:pStyle w:val="ListParagraph"/>
        <w:numPr>
          <w:ilvl w:val="0"/>
          <w:numId w:val="5"/>
        </w:numPr>
        <w:rPr>
          <w:rFonts w:ascii="Century Gothic" w:hAnsi="Century Gothic"/>
          <w:sz w:val="22"/>
        </w:rPr>
      </w:pPr>
      <w:r w:rsidRPr="00ED4BC4">
        <w:rPr>
          <w:rFonts w:ascii="Century Gothic" w:hAnsi="Century Gothic"/>
          <w:sz w:val="22"/>
        </w:rPr>
        <w:t>Work with senior leaders to identify areas for improvement and develop strategies to address them in line with the Trust</w:t>
      </w:r>
      <w:r w:rsidR="00EC3A7C" w:rsidRPr="00ED4BC4">
        <w:rPr>
          <w:rFonts w:ascii="Century Gothic" w:hAnsi="Century Gothic"/>
          <w:sz w:val="22"/>
        </w:rPr>
        <w:t>/School’s</w:t>
      </w:r>
      <w:r w:rsidRPr="00ED4BC4">
        <w:rPr>
          <w:rFonts w:ascii="Century Gothic" w:hAnsi="Century Gothic"/>
          <w:sz w:val="22"/>
        </w:rPr>
        <w:t xml:space="preserve"> strategic objectives.</w:t>
      </w:r>
    </w:p>
    <w:p w14:paraId="0B4AF7E7" w14:textId="769C269D" w:rsidR="00600C6C" w:rsidRPr="00ED4BC4" w:rsidRDefault="00600C6C" w:rsidP="00600C6C">
      <w:pPr>
        <w:pStyle w:val="ListParagraph"/>
        <w:numPr>
          <w:ilvl w:val="0"/>
          <w:numId w:val="5"/>
        </w:numPr>
        <w:rPr>
          <w:rFonts w:ascii="Century Gothic" w:hAnsi="Century Gothic"/>
          <w:sz w:val="22"/>
        </w:rPr>
      </w:pPr>
      <w:r w:rsidRPr="00ED4BC4">
        <w:rPr>
          <w:rFonts w:ascii="Century Gothic" w:hAnsi="Century Gothic"/>
          <w:sz w:val="22"/>
        </w:rPr>
        <w:t>Monitor school performance and improvement through regular reviews of performance data, including exam results, attendance rates, and pupil progress, to ensure that the school is meeting its targets.</w:t>
      </w:r>
    </w:p>
    <w:p w14:paraId="5614FF35" w14:textId="1C447F7B" w:rsidR="00600C6C" w:rsidRPr="00ED4BC4" w:rsidRDefault="00600C6C" w:rsidP="00600C6C">
      <w:pPr>
        <w:pStyle w:val="ListParagraph"/>
        <w:numPr>
          <w:ilvl w:val="0"/>
          <w:numId w:val="5"/>
        </w:numPr>
        <w:rPr>
          <w:rFonts w:ascii="Century Gothic" w:hAnsi="Century Gothic"/>
          <w:sz w:val="22"/>
        </w:rPr>
      </w:pPr>
      <w:r w:rsidRPr="00ED4BC4">
        <w:rPr>
          <w:rFonts w:ascii="Century Gothic" w:hAnsi="Century Gothic"/>
          <w:sz w:val="22"/>
        </w:rPr>
        <w:t xml:space="preserve">Ensure that the school’s curriculum is being provided to pupils </w:t>
      </w:r>
      <w:r w:rsidR="00DF796F" w:rsidRPr="00ED4BC4">
        <w:rPr>
          <w:rFonts w:ascii="Century Gothic" w:hAnsi="Century Gothic"/>
          <w:sz w:val="22"/>
        </w:rPr>
        <w:t xml:space="preserve">and delivered in a way that reflects </w:t>
      </w:r>
      <w:r w:rsidRPr="00ED4BC4">
        <w:rPr>
          <w:rFonts w:ascii="Century Gothic" w:hAnsi="Century Gothic"/>
          <w:sz w:val="22"/>
        </w:rPr>
        <w:t>the school’s context.</w:t>
      </w:r>
    </w:p>
    <w:p w14:paraId="7E8F671F" w14:textId="79125733" w:rsidR="00600C6C" w:rsidRPr="00ED4BC4" w:rsidRDefault="00600C6C" w:rsidP="00600C6C">
      <w:pPr>
        <w:pStyle w:val="ListParagraph"/>
        <w:numPr>
          <w:ilvl w:val="0"/>
          <w:numId w:val="5"/>
        </w:numPr>
        <w:rPr>
          <w:rFonts w:ascii="Century Gothic" w:hAnsi="Century Gothic"/>
          <w:sz w:val="22"/>
        </w:rPr>
      </w:pPr>
      <w:r w:rsidRPr="00ED4BC4">
        <w:rPr>
          <w:rFonts w:ascii="Century Gothic" w:hAnsi="Century Gothic"/>
          <w:sz w:val="22"/>
        </w:rPr>
        <w:t>Ensure that the required policies and procedures are in place and that the school is operating effectively in line with these policies.</w:t>
      </w:r>
    </w:p>
    <w:p w14:paraId="5E740C6B" w14:textId="7343187A" w:rsidR="00600C6C" w:rsidRPr="00ED4BC4" w:rsidRDefault="00600C6C" w:rsidP="00600C6C">
      <w:pPr>
        <w:pStyle w:val="ListParagraph"/>
        <w:numPr>
          <w:ilvl w:val="0"/>
          <w:numId w:val="5"/>
        </w:numPr>
        <w:rPr>
          <w:rFonts w:ascii="Century Gothic" w:hAnsi="Century Gothic"/>
          <w:sz w:val="22"/>
        </w:rPr>
      </w:pPr>
      <w:r w:rsidRPr="00ED4BC4">
        <w:rPr>
          <w:rFonts w:ascii="Century Gothic" w:hAnsi="Century Gothic"/>
          <w:sz w:val="22"/>
        </w:rPr>
        <w:t xml:space="preserve">Establish a strong relationship with </w:t>
      </w:r>
      <w:r w:rsidR="00DF796F" w:rsidRPr="00ED4BC4">
        <w:rPr>
          <w:rFonts w:ascii="Century Gothic" w:hAnsi="Century Gothic"/>
          <w:sz w:val="22"/>
        </w:rPr>
        <w:t>school leaders</w:t>
      </w:r>
      <w:r w:rsidRPr="00ED4BC4">
        <w:rPr>
          <w:rFonts w:ascii="Century Gothic" w:hAnsi="Century Gothic"/>
          <w:sz w:val="22"/>
        </w:rPr>
        <w:t xml:space="preserve"> in order to provide effective support and challenge, including providing feedback to the Headteacher’s performance management process.</w:t>
      </w:r>
    </w:p>
    <w:p w14:paraId="4F65F699" w14:textId="77777777" w:rsidR="00600C6C" w:rsidRPr="00ED4BC4" w:rsidRDefault="00600C6C" w:rsidP="00600C6C">
      <w:pPr>
        <w:pStyle w:val="ListParagraph"/>
        <w:ind w:left="1080" w:firstLine="0"/>
        <w:rPr>
          <w:rFonts w:ascii="Century Gothic" w:hAnsi="Century Gothic"/>
          <w:sz w:val="22"/>
        </w:rPr>
      </w:pPr>
    </w:p>
    <w:p w14:paraId="250D3DF6" w14:textId="2F394059" w:rsidR="00600C6C" w:rsidRPr="00ED4BC4" w:rsidRDefault="00600C6C" w:rsidP="00600C6C">
      <w:pPr>
        <w:ind w:left="360" w:firstLine="0"/>
        <w:rPr>
          <w:rFonts w:ascii="Century Gothic" w:hAnsi="Century Gothic"/>
          <w:b/>
          <w:sz w:val="22"/>
        </w:rPr>
      </w:pPr>
      <w:r w:rsidRPr="00ED4BC4">
        <w:rPr>
          <w:rFonts w:ascii="Century Gothic" w:hAnsi="Century Gothic"/>
          <w:b/>
          <w:sz w:val="22"/>
        </w:rPr>
        <w:t>Stakeholder Engagement</w:t>
      </w:r>
    </w:p>
    <w:p w14:paraId="6ED3CC16" w14:textId="77777777" w:rsidR="00600C6C" w:rsidRPr="00ED4BC4" w:rsidRDefault="00600C6C" w:rsidP="00600C6C">
      <w:pPr>
        <w:ind w:left="360" w:firstLine="0"/>
        <w:rPr>
          <w:rFonts w:ascii="Century Gothic" w:hAnsi="Century Gothic"/>
          <w:b/>
          <w:sz w:val="22"/>
        </w:rPr>
      </w:pPr>
    </w:p>
    <w:p w14:paraId="080EDF16" w14:textId="6C526FFB" w:rsidR="00600C6C" w:rsidRPr="00ED4BC4" w:rsidRDefault="00600C6C" w:rsidP="00600C6C">
      <w:pPr>
        <w:pStyle w:val="ListParagraph"/>
        <w:numPr>
          <w:ilvl w:val="0"/>
          <w:numId w:val="7"/>
        </w:numPr>
        <w:rPr>
          <w:rFonts w:ascii="Century Gothic" w:hAnsi="Century Gothic"/>
          <w:sz w:val="22"/>
        </w:rPr>
      </w:pPr>
      <w:r w:rsidRPr="00ED4BC4">
        <w:rPr>
          <w:rFonts w:ascii="Century Gothic" w:hAnsi="Century Gothic"/>
          <w:sz w:val="22"/>
        </w:rPr>
        <w:t>Consult stakeholders such as parents, staff and pupils, and use these insights to inform decision-making.</w:t>
      </w:r>
    </w:p>
    <w:p w14:paraId="3D9104DE" w14:textId="03F67B8F" w:rsidR="00600C6C" w:rsidRPr="00ED4BC4" w:rsidRDefault="00600C6C" w:rsidP="00600C6C">
      <w:pPr>
        <w:pStyle w:val="ListParagraph"/>
        <w:numPr>
          <w:ilvl w:val="0"/>
          <w:numId w:val="7"/>
        </w:numPr>
        <w:rPr>
          <w:rFonts w:ascii="Century Gothic" w:hAnsi="Century Gothic"/>
          <w:sz w:val="22"/>
        </w:rPr>
      </w:pPr>
      <w:r w:rsidRPr="00ED4BC4">
        <w:rPr>
          <w:rFonts w:ascii="Century Gothic" w:hAnsi="Century Gothic"/>
          <w:sz w:val="22"/>
        </w:rPr>
        <w:t>Help stakeholders to understand the Trust</w:t>
      </w:r>
      <w:r w:rsidR="00DF796F" w:rsidRPr="00ED4BC4">
        <w:rPr>
          <w:rFonts w:ascii="Century Gothic" w:hAnsi="Century Gothic"/>
          <w:sz w:val="22"/>
        </w:rPr>
        <w:t>/School</w:t>
      </w:r>
      <w:r w:rsidRPr="00ED4BC4">
        <w:rPr>
          <w:rFonts w:ascii="Century Gothic" w:hAnsi="Century Gothic"/>
          <w:sz w:val="22"/>
        </w:rPr>
        <w:t xml:space="preserve">’s values and vision for the future. </w:t>
      </w:r>
    </w:p>
    <w:p w14:paraId="7F748320" w14:textId="2EB349C5" w:rsidR="00600C6C" w:rsidRPr="00ED4BC4" w:rsidRDefault="00600C6C" w:rsidP="00600C6C">
      <w:pPr>
        <w:pStyle w:val="ListParagraph"/>
        <w:numPr>
          <w:ilvl w:val="0"/>
          <w:numId w:val="7"/>
        </w:numPr>
        <w:rPr>
          <w:rFonts w:ascii="Century Gothic" w:hAnsi="Century Gothic"/>
          <w:sz w:val="22"/>
        </w:rPr>
      </w:pPr>
      <w:r w:rsidRPr="00ED4BC4">
        <w:rPr>
          <w:rFonts w:ascii="Century Gothic" w:hAnsi="Century Gothic"/>
          <w:sz w:val="22"/>
        </w:rPr>
        <w:t xml:space="preserve">Provide the </w:t>
      </w:r>
      <w:r w:rsidR="00DF796F" w:rsidRPr="00ED4BC4">
        <w:rPr>
          <w:rFonts w:ascii="Century Gothic" w:hAnsi="Century Gothic"/>
          <w:sz w:val="22"/>
        </w:rPr>
        <w:t>Link Trustee</w:t>
      </w:r>
      <w:r w:rsidRPr="00ED4BC4">
        <w:rPr>
          <w:rFonts w:ascii="Century Gothic" w:hAnsi="Century Gothic"/>
          <w:sz w:val="22"/>
        </w:rPr>
        <w:t xml:space="preserve"> with insight into the challenges and opportunities faced by the school’s local community</w:t>
      </w:r>
      <w:r w:rsidR="00DF796F" w:rsidRPr="00ED4BC4">
        <w:rPr>
          <w:rFonts w:ascii="Century Gothic" w:hAnsi="Century Gothic"/>
          <w:sz w:val="22"/>
        </w:rPr>
        <w:t xml:space="preserve"> for feedback to the Trust Board</w:t>
      </w:r>
      <w:r w:rsidRPr="00ED4BC4">
        <w:rPr>
          <w:rFonts w:ascii="Century Gothic" w:hAnsi="Century Gothic"/>
          <w:sz w:val="22"/>
        </w:rPr>
        <w:t>.</w:t>
      </w:r>
    </w:p>
    <w:p w14:paraId="176E2F56" w14:textId="77777777" w:rsidR="00600C6C" w:rsidRPr="00ED4BC4" w:rsidRDefault="00600C6C" w:rsidP="00600C6C">
      <w:pPr>
        <w:pStyle w:val="ListParagraph"/>
        <w:ind w:left="1080" w:firstLine="0"/>
        <w:rPr>
          <w:rFonts w:ascii="Century Gothic" w:hAnsi="Century Gothic"/>
          <w:sz w:val="22"/>
        </w:rPr>
      </w:pPr>
    </w:p>
    <w:p w14:paraId="33D75198" w14:textId="5A1D28FE" w:rsidR="00600C6C" w:rsidRPr="00ED4BC4" w:rsidRDefault="00600C6C" w:rsidP="00600C6C">
      <w:pPr>
        <w:ind w:left="360" w:firstLine="0"/>
        <w:rPr>
          <w:rFonts w:ascii="Century Gothic" w:hAnsi="Century Gothic"/>
          <w:b/>
          <w:sz w:val="22"/>
        </w:rPr>
      </w:pPr>
      <w:r w:rsidRPr="00ED4BC4">
        <w:rPr>
          <w:rFonts w:ascii="Century Gothic" w:hAnsi="Century Gothic"/>
          <w:b/>
          <w:sz w:val="22"/>
        </w:rPr>
        <w:t>Panels and Committees</w:t>
      </w:r>
    </w:p>
    <w:p w14:paraId="0F2FE68B" w14:textId="77777777" w:rsidR="00600C6C" w:rsidRPr="00ED4BC4" w:rsidRDefault="00600C6C" w:rsidP="00600C6C">
      <w:pPr>
        <w:ind w:left="360" w:firstLine="0"/>
        <w:rPr>
          <w:rFonts w:ascii="Century Gothic" w:hAnsi="Century Gothic"/>
          <w:b/>
          <w:sz w:val="22"/>
        </w:rPr>
      </w:pPr>
    </w:p>
    <w:p w14:paraId="66620E81" w14:textId="356E49A3" w:rsidR="00600C6C" w:rsidRPr="00ED4BC4" w:rsidRDefault="00600C6C" w:rsidP="00600C6C">
      <w:pPr>
        <w:ind w:left="360" w:firstLine="0"/>
        <w:rPr>
          <w:rFonts w:ascii="Century Gothic" w:hAnsi="Century Gothic"/>
          <w:sz w:val="22"/>
        </w:rPr>
      </w:pPr>
      <w:r w:rsidRPr="00ED4BC4">
        <w:rPr>
          <w:rFonts w:ascii="Century Gothic" w:hAnsi="Century Gothic"/>
          <w:sz w:val="22"/>
        </w:rPr>
        <w:t xml:space="preserve">When required, governors may be asked to serve on panels in order to: </w:t>
      </w:r>
    </w:p>
    <w:p w14:paraId="56D060BA" w14:textId="77777777" w:rsidR="00600C6C" w:rsidRPr="00ED4BC4" w:rsidRDefault="00600C6C" w:rsidP="00600C6C">
      <w:pPr>
        <w:ind w:left="360" w:firstLine="0"/>
        <w:rPr>
          <w:rFonts w:ascii="Century Gothic" w:hAnsi="Century Gothic"/>
          <w:sz w:val="22"/>
        </w:rPr>
      </w:pPr>
    </w:p>
    <w:p w14:paraId="5AD36658" w14:textId="273A8767" w:rsidR="00600C6C" w:rsidRPr="00ED4BC4" w:rsidRDefault="00600C6C" w:rsidP="00600C6C">
      <w:pPr>
        <w:pStyle w:val="ListParagraph"/>
        <w:numPr>
          <w:ilvl w:val="0"/>
          <w:numId w:val="8"/>
        </w:numPr>
        <w:rPr>
          <w:rFonts w:ascii="Century Gothic" w:hAnsi="Century Gothic"/>
          <w:sz w:val="22"/>
        </w:rPr>
      </w:pPr>
      <w:r w:rsidRPr="00ED4BC4">
        <w:rPr>
          <w:rFonts w:ascii="Century Gothic" w:hAnsi="Century Gothic"/>
          <w:sz w:val="22"/>
        </w:rPr>
        <w:lastRenderedPageBreak/>
        <w:t>hear staff grievances and disciplinary matters</w:t>
      </w:r>
    </w:p>
    <w:p w14:paraId="7B0A24FE" w14:textId="5E4EADA3" w:rsidR="00600C6C" w:rsidRPr="00ED4BC4" w:rsidRDefault="00600C6C" w:rsidP="00600C6C">
      <w:pPr>
        <w:pStyle w:val="ListParagraph"/>
        <w:numPr>
          <w:ilvl w:val="0"/>
          <w:numId w:val="8"/>
        </w:numPr>
        <w:rPr>
          <w:rFonts w:ascii="Century Gothic" w:hAnsi="Century Gothic"/>
          <w:sz w:val="22"/>
        </w:rPr>
      </w:pPr>
      <w:r w:rsidRPr="00ED4BC4">
        <w:rPr>
          <w:rFonts w:ascii="Century Gothic" w:hAnsi="Century Gothic"/>
          <w:sz w:val="22"/>
        </w:rPr>
        <w:t>review decisions to exclude pupils</w:t>
      </w:r>
    </w:p>
    <w:p w14:paraId="4F3A1B1C" w14:textId="3E358693" w:rsidR="00600C6C" w:rsidRPr="00ED4BC4" w:rsidRDefault="00600C6C" w:rsidP="00600C6C">
      <w:pPr>
        <w:pStyle w:val="ListParagraph"/>
        <w:numPr>
          <w:ilvl w:val="0"/>
          <w:numId w:val="8"/>
        </w:numPr>
        <w:rPr>
          <w:rFonts w:ascii="Century Gothic" w:hAnsi="Century Gothic"/>
          <w:sz w:val="22"/>
        </w:rPr>
      </w:pPr>
      <w:r w:rsidRPr="00ED4BC4">
        <w:rPr>
          <w:rFonts w:ascii="Century Gothic" w:hAnsi="Century Gothic"/>
          <w:sz w:val="22"/>
        </w:rPr>
        <w:t>deal with formal complaints in line with the Trust’s complaints procedure</w:t>
      </w:r>
    </w:p>
    <w:p w14:paraId="5C915CC0" w14:textId="77777777" w:rsidR="00600C6C" w:rsidRPr="00ED4BC4" w:rsidRDefault="00600C6C" w:rsidP="00600C6C">
      <w:pPr>
        <w:pStyle w:val="ListParagraph"/>
        <w:ind w:left="1080" w:firstLine="0"/>
        <w:rPr>
          <w:rFonts w:ascii="Century Gothic" w:hAnsi="Century Gothic"/>
          <w:sz w:val="22"/>
        </w:rPr>
      </w:pPr>
    </w:p>
    <w:p w14:paraId="032EDE50" w14:textId="3E2C788B" w:rsidR="00600C6C" w:rsidRPr="00ED4BC4" w:rsidRDefault="00600C6C" w:rsidP="00600C6C">
      <w:pPr>
        <w:ind w:left="360" w:firstLine="0"/>
        <w:rPr>
          <w:rFonts w:ascii="Century Gothic" w:hAnsi="Century Gothic"/>
          <w:b/>
          <w:sz w:val="22"/>
        </w:rPr>
      </w:pPr>
      <w:r w:rsidRPr="00ED4BC4">
        <w:rPr>
          <w:rFonts w:ascii="Century Gothic" w:hAnsi="Century Gothic"/>
          <w:b/>
          <w:sz w:val="22"/>
        </w:rPr>
        <w:t>Contribution to the AGB</w:t>
      </w:r>
    </w:p>
    <w:p w14:paraId="4B4541E1" w14:textId="77777777" w:rsidR="00600C6C" w:rsidRPr="00ED4BC4" w:rsidRDefault="00600C6C" w:rsidP="00600C6C">
      <w:pPr>
        <w:ind w:left="360" w:firstLine="0"/>
        <w:rPr>
          <w:rFonts w:ascii="Century Gothic" w:hAnsi="Century Gothic"/>
          <w:b/>
          <w:sz w:val="22"/>
        </w:rPr>
      </w:pPr>
    </w:p>
    <w:p w14:paraId="38134E12" w14:textId="248BB046" w:rsidR="00600C6C" w:rsidRPr="00ED4BC4" w:rsidRDefault="00600C6C" w:rsidP="00600C6C">
      <w:pPr>
        <w:ind w:left="360" w:firstLine="0"/>
        <w:rPr>
          <w:rFonts w:ascii="Century Gothic" w:hAnsi="Century Gothic"/>
          <w:sz w:val="22"/>
        </w:rPr>
      </w:pPr>
      <w:r w:rsidRPr="00ED4BC4">
        <w:rPr>
          <w:rFonts w:ascii="Century Gothic" w:hAnsi="Century Gothic"/>
          <w:sz w:val="22"/>
        </w:rPr>
        <w:t>Governors should ensure that they are making a positive and meaningful contribution to the AGB by:</w:t>
      </w:r>
    </w:p>
    <w:p w14:paraId="1DE25616" w14:textId="77777777" w:rsidR="00600C6C" w:rsidRPr="00ED4BC4" w:rsidRDefault="00600C6C" w:rsidP="00600C6C">
      <w:pPr>
        <w:ind w:left="360" w:firstLine="0"/>
        <w:rPr>
          <w:rFonts w:ascii="Century Gothic" w:hAnsi="Century Gothic"/>
          <w:sz w:val="22"/>
        </w:rPr>
      </w:pPr>
    </w:p>
    <w:p w14:paraId="57A6EC6B" w14:textId="0D01337B" w:rsidR="00600C6C" w:rsidRPr="00ED4BC4" w:rsidRDefault="00600C6C" w:rsidP="00600C6C">
      <w:pPr>
        <w:pStyle w:val="ListParagraph"/>
        <w:numPr>
          <w:ilvl w:val="0"/>
          <w:numId w:val="9"/>
        </w:numPr>
        <w:rPr>
          <w:rFonts w:ascii="Century Gothic" w:hAnsi="Century Gothic"/>
          <w:sz w:val="22"/>
        </w:rPr>
      </w:pPr>
      <w:r w:rsidRPr="00ED4BC4">
        <w:rPr>
          <w:rFonts w:ascii="Century Gothic" w:hAnsi="Century Gothic"/>
          <w:sz w:val="22"/>
        </w:rPr>
        <w:t>attending meetings, reading papers, and preparing questions for senior leaders in advance</w:t>
      </w:r>
    </w:p>
    <w:p w14:paraId="39C8BA96" w14:textId="3A8D757D" w:rsidR="00600C6C" w:rsidRPr="00ED4BC4" w:rsidRDefault="00600C6C" w:rsidP="00600C6C">
      <w:pPr>
        <w:pStyle w:val="ListParagraph"/>
        <w:numPr>
          <w:ilvl w:val="0"/>
          <w:numId w:val="9"/>
        </w:numPr>
        <w:rPr>
          <w:rFonts w:ascii="Century Gothic" w:hAnsi="Century Gothic"/>
          <w:sz w:val="22"/>
        </w:rPr>
      </w:pPr>
      <w:r w:rsidRPr="00ED4BC4">
        <w:rPr>
          <w:rFonts w:ascii="Century Gothic" w:hAnsi="Century Gothic"/>
          <w:sz w:val="22"/>
        </w:rPr>
        <w:t>establishing and maintaining professional relationships with senior leaders and colleagues on the committee</w:t>
      </w:r>
    </w:p>
    <w:p w14:paraId="64AACDAE" w14:textId="58C661EF" w:rsidR="00600C6C" w:rsidRPr="00ED4BC4" w:rsidRDefault="00600C6C" w:rsidP="00600C6C">
      <w:pPr>
        <w:pStyle w:val="ListParagraph"/>
        <w:numPr>
          <w:ilvl w:val="0"/>
          <w:numId w:val="9"/>
        </w:numPr>
        <w:rPr>
          <w:rFonts w:ascii="Century Gothic" w:hAnsi="Century Gothic"/>
          <w:sz w:val="22"/>
        </w:rPr>
      </w:pPr>
      <w:r w:rsidRPr="00ED4BC4">
        <w:rPr>
          <w:rFonts w:ascii="Century Gothic" w:hAnsi="Century Gothic"/>
          <w:sz w:val="22"/>
        </w:rPr>
        <w:t xml:space="preserve">getting to know the school, including visiting the school occasionally during school hours </w:t>
      </w:r>
    </w:p>
    <w:p w14:paraId="372F6FB9" w14:textId="3DE7F100" w:rsidR="00600C6C" w:rsidRPr="00ED4BC4" w:rsidRDefault="00600C6C" w:rsidP="00600C6C">
      <w:pPr>
        <w:pStyle w:val="ListParagraph"/>
        <w:numPr>
          <w:ilvl w:val="0"/>
          <w:numId w:val="9"/>
        </w:numPr>
        <w:rPr>
          <w:rFonts w:ascii="Century Gothic" w:hAnsi="Century Gothic"/>
          <w:sz w:val="22"/>
        </w:rPr>
      </w:pPr>
      <w:r w:rsidRPr="00ED4BC4">
        <w:rPr>
          <w:rFonts w:ascii="Century Gothic" w:hAnsi="Century Gothic"/>
          <w:sz w:val="22"/>
        </w:rPr>
        <w:t xml:space="preserve">undertaking induction training and engaging in ongoing development  </w:t>
      </w:r>
    </w:p>
    <w:p w14:paraId="49286F63" w14:textId="2E64365C" w:rsidR="005F30DA" w:rsidRPr="00ED4BC4" w:rsidRDefault="005F30DA" w:rsidP="005F30DA">
      <w:pPr>
        <w:ind w:left="426" w:firstLine="0"/>
        <w:rPr>
          <w:rFonts w:ascii="Century Gothic" w:hAnsi="Century Gothic"/>
          <w:sz w:val="22"/>
        </w:rPr>
      </w:pPr>
    </w:p>
    <w:p w14:paraId="51D82E77" w14:textId="32246CB4" w:rsidR="005F30DA" w:rsidRPr="00ED4BC4" w:rsidRDefault="005F30DA" w:rsidP="005F30DA">
      <w:pPr>
        <w:ind w:left="426" w:firstLine="0"/>
        <w:rPr>
          <w:rFonts w:ascii="Century Gothic" w:hAnsi="Century Gothic"/>
          <w:b/>
          <w:sz w:val="22"/>
        </w:rPr>
      </w:pPr>
      <w:r w:rsidRPr="00ED4BC4">
        <w:rPr>
          <w:rFonts w:ascii="Century Gothic" w:hAnsi="Century Gothic"/>
          <w:b/>
          <w:sz w:val="22"/>
        </w:rPr>
        <w:t xml:space="preserve">It </w:t>
      </w:r>
      <w:r w:rsidR="0064767E" w:rsidRPr="00ED4BC4">
        <w:rPr>
          <w:rFonts w:ascii="Century Gothic" w:hAnsi="Century Gothic"/>
          <w:b/>
          <w:sz w:val="22"/>
        </w:rPr>
        <w:t>will</w:t>
      </w:r>
      <w:r w:rsidRPr="00ED4BC4">
        <w:rPr>
          <w:rFonts w:ascii="Century Gothic" w:hAnsi="Century Gothic"/>
          <w:b/>
          <w:sz w:val="22"/>
        </w:rPr>
        <w:t xml:space="preserve"> include the following functions:</w:t>
      </w:r>
    </w:p>
    <w:p w14:paraId="2C7903EA" w14:textId="77777777" w:rsidR="005F30DA" w:rsidRPr="00ED4BC4" w:rsidRDefault="005F30DA" w:rsidP="005F30DA">
      <w:pPr>
        <w:ind w:left="426" w:firstLine="0"/>
        <w:rPr>
          <w:rFonts w:ascii="Century Gothic" w:hAnsi="Century Gothic"/>
          <w:sz w:val="22"/>
        </w:rPr>
      </w:pPr>
    </w:p>
    <w:p w14:paraId="355C4D1F" w14:textId="441E2342" w:rsidR="005F30DA" w:rsidRPr="00ED4BC4" w:rsidRDefault="005F30DA" w:rsidP="00D81031">
      <w:pPr>
        <w:pStyle w:val="ListParagraph"/>
        <w:numPr>
          <w:ilvl w:val="0"/>
          <w:numId w:val="10"/>
        </w:numPr>
        <w:rPr>
          <w:rFonts w:ascii="Century Gothic" w:hAnsi="Century Gothic"/>
          <w:sz w:val="22"/>
        </w:rPr>
      </w:pPr>
      <w:r w:rsidRPr="00ED4BC4">
        <w:rPr>
          <w:rFonts w:ascii="Century Gothic" w:hAnsi="Century Gothic"/>
          <w:sz w:val="22"/>
        </w:rPr>
        <w:t xml:space="preserve">Policy implementation and compliance: </w:t>
      </w:r>
      <w:r w:rsidR="00D81031" w:rsidRPr="00ED4BC4">
        <w:rPr>
          <w:rFonts w:ascii="Century Gothic" w:hAnsi="Century Gothic"/>
          <w:sz w:val="22"/>
        </w:rPr>
        <w:t>A</w:t>
      </w:r>
      <w:r w:rsidRPr="00ED4BC4">
        <w:rPr>
          <w:rFonts w:ascii="Century Gothic" w:hAnsi="Century Gothic"/>
          <w:sz w:val="22"/>
        </w:rPr>
        <w:t>GBs review and approve School Policies as well as ensuring the Trust Polices are implemented effectively.</w:t>
      </w:r>
    </w:p>
    <w:p w14:paraId="31076C1D" w14:textId="28F7DEE1" w:rsidR="005F30DA" w:rsidRPr="00ED4BC4" w:rsidRDefault="005F30DA" w:rsidP="00D81031">
      <w:pPr>
        <w:pStyle w:val="ListParagraph"/>
        <w:numPr>
          <w:ilvl w:val="0"/>
          <w:numId w:val="10"/>
        </w:numPr>
        <w:rPr>
          <w:rFonts w:ascii="Century Gothic" w:hAnsi="Century Gothic"/>
          <w:sz w:val="22"/>
        </w:rPr>
      </w:pPr>
      <w:r w:rsidRPr="00ED4BC4">
        <w:rPr>
          <w:rFonts w:ascii="Century Gothic" w:hAnsi="Century Gothic"/>
          <w:sz w:val="22"/>
        </w:rPr>
        <w:t xml:space="preserve">Performance monitoring: </w:t>
      </w:r>
      <w:r w:rsidR="00D81031" w:rsidRPr="00ED4BC4">
        <w:rPr>
          <w:rFonts w:ascii="Century Gothic" w:hAnsi="Century Gothic"/>
          <w:sz w:val="22"/>
        </w:rPr>
        <w:t>A</w:t>
      </w:r>
      <w:r w:rsidRPr="00ED4BC4">
        <w:rPr>
          <w:rFonts w:ascii="Century Gothic" w:hAnsi="Century Gothic"/>
          <w:sz w:val="22"/>
        </w:rPr>
        <w:t>GBs monitor school performance and standards, including effective use of resources, consideration of staff workload as well as outcomes and progress for groups of children.</w:t>
      </w:r>
    </w:p>
    <w:p w14:paraId="04CB63D0" w14:textId="4EE84951" w:rsidR="005F30DA" w:rsidRPr="00ED4BC4" w:rsidRDefault="005F30DA" w:rsidP="00D81031">
      <w:pPr>
        <w:pStyle w:val="ListParagraph"/>
        <w:numPr>
          <w:ilvl w:val="0"/>
          <w:numId w:val="10"/>
        </w:numPr>
        <w:rPr>
          <w:rFonts w:ascii="Century Gothic" w:hAnsi="Century Gothic"/>
          <w:sz w:val="22"/>
        </w:rPr>
      </w:pPr>
      <w:r w:rsidRPr="00ED4BC4">
        <w:rPr>
          <w:rFonts w:ascii="Century Gothic" w:hAnsi="Century Gothic"/>
          <w:sz w:val="22"/>
        </w:rPr>
        <w:t xml:space="preserve">Safeguarding and welfare: </w:t>
      </w:r>
      <w:r w:rsidR="00D81031" w:rsidRPr="00ED4BC4">
        <w:rPr>
          <w:rFonts w:ascii="Century Gothic" w:hAnsi="Century Gothic"/>
          <w:sz w:val="22"/>
        </w:rPr>
        <w:t>A</w:t>
      </w:r>
      <w:r w:rsidRPr="00ED4BC4">
        <w:rPr>
          <w:rFonts w:ascii="Century Gothic" w:hAnsi="Century Gothic"/>
          <w:sz w:val="22"/>
        </w:rPr>
        <w:t xml:space="preserve">GBs ensure that safeguarding practice is effective and consistently implemented, including safer recruitment and that pupil welfare (including attendance) is a priority in </w:t>
      </w:r>
      <w:r w:rsidR="00D81031" w:rsidRPr="00ED4BC4">
        <w:rPr>
          <w:rFonts w:ascii="Century Gothic" w:hAnsi="Century Gothic"/>
          <w:sz w:val="22"/>
        </w:rPr>
        <w:t xml:space="preserve">schools </w:t>
      </w:r>
      <w:r w:rsidRPr="00ED4BC4">
        <w:rPr>
          <w:rFonts w:ascii="Century Gothic" w:hAnsi="Century Gothic"/>
          <w:sz w:val="22"/>
        </w:rPr>
        <w:t>within the Trust.</w:t>
      </w:r>
    </w:p>
    <w:p w14:paraId="09C0DCC9" w14:textId="13EDA622" w:rsidR="005F30DA" w:rsidRPr="00ED4BC4" w:rsidRDefault="005F30DA" w:rsidP="00D81031">
      <w:pPr>
        <w:pStyle w:val="ListParagraph"/>
        <w:numPr>
          <w:ilvl w:val="0"/>
          <w:numId w:val="10"/>
        </w:numPr>
        <w:rPr>
          <w:rFonts w:ascii="Century Gothic" w:hAnsi="Century Gothic"/>
          <w:sz w:val="22"/>
        </w:rPr>
      </w:pPr>
      <w:r w:rsidRPr="00ED4BC4">
        <w:rPr>
          <w:rFonts w:ascii="Century Gothic" w:hAnsi="Century Gothic"/>
          <w:sz w:val="22"/>
        </w:rPr>
        <w:t xml:space="preserve">Community engagement: </w:t>
      </w:r>
      <w:r w:rsidR="00D81031" w:rsidRPr="00ED4BC4">
        <w:rPr>
          <w:rFonts w:ascii="Century Gothic" w:hAnsi="Century Gothic"/>
          <w:sz w:val="22"/>
        </w:rPr>
        <w:t>A</w:t>
      </w:r>
      <w:r w:rsidRPr="00ED4BC4">
        <w:rPr>
          <w:rFonts w:ascii="Century Gothic" w:hAnsi="Century Gothic"/>
          <w:sz w:val="22"/>
        </w:rPr>
        <w:t>GBs typically include representatives of the school community (Parents/Carers/Local Organisations) and ensure engagement and communication with stakeholders is effective.</w:t>
      </w:r>
    </w:p>
    <w:p w14:paraId="047936E4" w14:textId="649C5F75" w:rsidR="005F30DA" w:rsidRPr="00ED4BC4" w:rsidRDefault="005F30DA" w:rsidP="00D81031">
      <w:pPr>
        <w:pStyle w:val="ListParagraph"/>
        <w:numPr>
          <w:ilvl w:val="0"/>
          <w:numId w:val="10"/>
        </w:numPr>
        <w:rPr>
          <w:rFonts w:ascii="Century Gothic" w:hAnsi="Century Gothic"/>
          <w:sz w:val="22"/>
        </w:rPr>
      </w:pPr>
      <w:r w:rsidRPr="00ED4BC4">
        <w:rPr>
          <w:rFonts w:ascii="Century Gothic" w:hAnsi="Century Gothic"/>
          <w:sz w:val="22"/>
        </w:rPr>
        <w:t xml:space="preserve">Headteacher/School Leader support: </w:t>
      </w:r>
      <w:r w:rsidR="00D81031" w:rsidRPr="00ED4BC4">
        <w:rPr>
          <w:rFonts w:ascii="Century Gothic" w:hAnsi="Century Gothic"/>
          <w:sz w:val="22"/>
        </w:rPr>
        <w:t>A</w:t>
      </w:r>
      <w:r w:rsidRPr="00ED4BC4">
        <w:rPr>
          <w:rFonts w:ascii="Century Gothic" w:hAnsi="Century Gothic"/>
          <w:sz w:val="22"/>
        </w:rPr>
        <w:t xml:space="preserve">GBs support and challenge School Leaders to ensure the School </w:t>
      </w:r>
      <w:r w:rsidR="00DF796F" w:rsidRPr="00ED4BC4">
        <w:rPr>
          <w:rFonts w:ascii="Century Gothic" w:hAnsi="Century Gothic"/>
          <w:sz w:val="22"/>
        </w:rPr>
        <w:t>KPIs</w:t>
      </w:r>
      <w:r w:rsidRPr="00ED4BC4">
        <w:rPr>
          <w:rFonts w:ascii="Century Gothic" w:hAnsi="Century Gothic"/>
          <w:sz w:val="22"/>
        </w:rPr>
        <w:t xml:space="preserve"> are monitored and meet agreed standards and expectations.</w:t>
      </w:r>
    </w:p>
    <w:p w14:paraId="393B6C0C" w14:textId="126336C6" w:rsidR="005F30DA" w:rsidRPr="00ED4BC4" w:rsidRDefault="005F30DA" w:rsidP="00D81031">
      <w:pPr>
        <w:pStyle w:val="ListParagraph"/>
        <w:numPr>
          <w:ilvl w:val="0"/>
          <w:numId w:val="10"/>
        </w:numPr>
        <w:rPr>
          <w:rFonts w:ascii="Century Gothic" w:hAnsi="Century Gothic"/>
          <w:sz w:val="22"/>
        </w:rPr>
      </w:pPr>
      <w:r w:rsidRPr="00ED4BC4">
        <w:rPr>
          <w:rFonts w:ascii="Century Gothic" w:hAnsi="Century Gothic"/>
          <w:sz w:val="22"/>
        </w:rPr>
        <w:t xml:space="preserve">Trust Board support: </w:t>
      </w:r>
      <w:r w:rsidR="00D81031" w:rsidRPr="00ED4BC4">
        <w:rPr>
          <w:rFonts w:ascii="Century Gothic" w:hAnsi="Century Gothic"/>
          <w:sz w:val="22"/>
        </w:rPr>
        <w:t>A</w:t>
      </w:r>
      <w:r w:rsidRPr="00ED4BC4">
        <w:rPr>
          <w:rFonts w:ascii="Century Gothic" w:hAnsi="Century Gothic"/>
          <w:sz w:val="22"/>
        </w:rPr>
        <w:t>GBs provide the Board of Trustees</w:t>
      </w:r>
      <w:r w:rsidR="00DF796F" w:rsidRPr="00ED4BC4">
        <w:rPr>
          <w:rFonts w:ascii="Century Gothic" w:hAnsi="Century Gothic"/>
          <w:sz w:val="22"/>
        </w:rPr>
        <w:t xml:space="preserve"> (via Link Trustee)</w:t>
      </w:r>
      <w:r w:rsidRPr="00ED4BC4">
        <w:rPr>
          <w:rFonts w:ascii="Century Gothic" w:hAnsi="Century Gothic"/>
          <w:sz w:val="22"/>
        </w:rPr>
        <w:t xml:space="preserve"> with a local perspective on the </w:t>
      </w:r>
      <w:r w:rsidR="00D81031" w:rsidRPr="00ED4BC4">
        <w:rPr>
          <w:rFonts w:ascii="Century Gothic" w:hAnsi="Century Gothic"/>
          <w:sz w:val="22"/>
        </w:rPr>
        <w:t>schools</w:t>
      </w:r>
      <w:r w:rsidRPr="00ED4BC4">
        <w:rPr>
          <w:rFonts w:ascii="Century Gothic" w:hAnsi="Century Gothic"/>
          <w:sz w:val="22"/>
        </w:rPr>
        <w:t xml:space="preserve"> within the MAT.</w:t>
      </w:r>
    </w:p>
    <w:p w14:paraId="37ACCA13" w14:textId="128CD8FD" w:rsidR="005F30DA" w:rsidRPr="00ED4BC4" w:rsidRDefault="005F30DA" w:rsidP="00D81031">
      <w:pPr>
        <w:pStyle w:val="ListParagraph"/>
        <w:numPr>
          <w:ilvl w:val="0"/>
          <w:numId w:val="10"/>
        </w:numPr>
        <w:rPr>
          <w:rFonts w:ascii="Century Gothic" w:hAnsi="Century Gothic"/>
          <w:sz w:val="22"/>
        </w:rPr>
      </w:pPr>
      <w:r w:rsidRPr="00ED4BC4">
        <w:rPr>
          <w:rFonts w:ascii="Century Gothic" w:hAnsi="Century Gothic"/>
          <w:sz w:val="22"/>
        </w:rPr>
        <w:t xml:space="preserve">Risk management: </w:t>
      </w:r>
      <w:r w:rsidR="00DF796F" w:rsidRPr="00ED4BC4">
        <w:rPr>
          <w:rFonts w:ascii="Century Gothic" w:hAnsi="Century Gothic"/>
          <w:sz w:val="22"/>
        </w:rPr>
        <w:t>A</w:t>
      </w:r>
      <w:r w:rsidRPr="00ED4BC4">
        <w:rPr>
          <w:rFonts w:ascii="Century Gothic" w:hAnsi="Century Gothic"/>
          <w:sz w:val="22"/>
        </w:rPr>
        <w:t xml:space="preserve">GBs identify and manage obstacles and barriers that might prevent the </w:t>
      </w:r>
      <w:r w:rsidR="00D81031" w:rsidRPr="00ED4BC4">
        <w:rPr>
          <w:rFonts w:ascii="Century Gothic" w:hAnsi="Century Gothic"/>
          <w:sz w:val="22"/>
        </w:rPr>
        <w:t>school</w:t>
      </w:r>
      <w:r w:rsidRPr="00ED4BC4">
        <w:rPr>
          <w:rFonts w:ascii="Century Gothic" w:hAnsi="Century Gothic"/>
          <w:sz w:val="22"/>
        </w:rPr>
        <w:t xml:space="preserve"> from achieving its goals</w:t>
      </w:r>
      <w:r w:rsidR="00DF796F" w:rsidRPr="00ED4BC4">
        <w:rPr>
          <w:rFonts w:ascii="Century Gothic" w:hAnsi="Century Gothic"/>
          <w:sz w:val="22"/>
        </w:rPr>
        <w:t xml:space="preserve"> in conjunction with the school’s Risk Register</w:t>
      </w:r>
      <w:r w:rsidRPr="00ED4BC4">
        <w:rPr>
          <w:rFonts w:ascii="Century Gothic" w:hAnsi="Century Gothic"/>
          <w:sz w:val="22"/>
        </w:rPr>
        <w:t>.</w:t>
      </w:r>
    </w:p>
    <w:p w14:paraId="406D2246" w14:textId="28933B55" w:rsidR="00DF796F" w:rsidRPr="00ED4BC4" w:rsidRDefault="0064767E" w:rsidP="00D81031">
      <w:pPr>
        <w:pStyle w:val="ListParagraph"/>
        <w:numPr>
          <w:ilvl w:val="0"/>
          <w:numId w:val="10"/>
        </w:numPr>
        <w:rPr>
          <w:rFonts w:ascii="Century Gothic" w:hAnsi="Century Gothic"/>
          <w:sz w:val="22"/>
        </w:rPr>
      </w:pPr>
      <w:r w:rsidRPr="00ED4BC4">
        <w:rPr>
          <w:rFonts w:ascii="Century Gothic" w:hAnsi="Century Gothic"/>
          <w:sz w:val="22"/>
        </w:rPr>
        <w:t>Compliance: Provide the Trust Board with assurances about statutory compliance in schools.</w:t>
      </w:r>
    </w:p>
    <w:p w14:paraId="6E811210" w14:textId="27693EE4" w:rsidR="00E83946" w:rsidRPr="00D81031" w:rsidRDefault="005F30DA" w:rsidP="00D81031">
      <w:pPr>
        <w:pStyle w:val="ListParagraph"/>
        <w:numPr>
          <w:ilvl w:val="0"/>
          <w:numId w:val="10"/>
        </w:numPr>
        <w:rPr>
          <w:rFonts w:ascii="Century Gothic" w:hAnsi="Century Gothic"/>
          <w:szCs w:val="20"/>
        </w:rPr>
      </w:pPr>
      <w:r w:rsidRPr="00ED4BC4">
        <w:rPr>
          <w:rFonts w:ascii="Century Gothic" w:hAnsi="Century Gothic"/>
          <w:sz w:val="22"/>
        </w:rPr>
        <w:t xml:space="preserve">Accountability: </w:t>
      </w:r>
      <w:r w:rsidR="00D81031" w:rsidRPr="00ED4BC4">
        <w:rPr>
          <w:rFonts w:ascii="Century Gothic" w:hAnsi="Century Gothic"/>
          <w:sz w:val="22"/>
        </w:rPr>
        <w:t>A</w:t>
      </w:r>
      <w:r w:rsidRPr="00ED4BC4">
        <w:rPr>
          <w:rFonts w:ascii="Century Gothic" w:hAnsi="Century Gothic"/>
          <w:sz w:val="22"/>
        </w:rPr>
        <w:t>GBs will ensure there is capacity and expertise for Governors to constitute</w:t>
      </w:r>
      <w:r w:rsidR="0064767E" w:rsidRPr="00ED4BC4">
        <w:rPr>
          <w:rFonts w:ascii="Century Gothic" w:hAnsi="Century Gothic"/>
          <w:sz w:val="22"/>
        </w:rPr>
        <w:t xml:space="preserve"> </w:t>
      </w:r>
      <w:r w:rsidRPr="00ED4BC4">
        <w:rPr>
          <w:rFonts w:ascii="Century Gothic" w:hAnsi="Century Gothic"/>
          <w:sz w:val="22"/>
        </w:rPr>
        <w:t>panel</w:t>
      </w:r>
      <w:r w:rsidR="00D81031" w:rsidRPr="00ED4BC4">
        <w:rPr>
          <w:rFonts w:ascii="Century Gothic" w:hAnsi="Century Gothic"/>
          <w:sz w:val="22"/>
        </w:rPr>
        <w:t>s</w:t>
      </w:r>
      <w:r w:rsidRPr="00ED4BC4">
        <w:rPr>
          <w:rFonts w:ascii="Century Gothic" w:hAnsi="Century Gothic"/>
          <w:sz w:val="22"/>
        </w:rPr>
        <w:t xml:space="preserve"> when necessary to deal with </w:t>
      </w:r>
      <w:r w:rsidR="0064767E" w:rsidRPr="00ED4BC4">
        <w:rPr>
          <w:rFonts w:ascii="Century Gothic" w:hAnsi="Century Gothic"/>
          <w:sz w:val="22"/>
        </w:rPr>
        <w:t>HR</w:t>
      </w:r>
      <w:r w:rsidRPr="00ED4BC4">
        <w:rPr>
          <w:rFonts w:ascii="Century Gothic" w:hAnsi="Century Gothic"/>
          <w:sz w:val="22"/>
        </w:rPr>
        <w:t xml:space="preserve"> matters and complaints.</w:t>
      </w:r>
    </w:p>
    <w:sectPr w:rsidR="00E83946" w:rsidRPr="00D81031" w:rsidSect="00ED4BC4">
      <w:headerReference w:type="even" r:id="rId7"/>
      <w:headerReference w:type="default" r:id="rId8"/>
      <w:footerReference w:type="even" r:id="rId9"/>
      <w:footerReference w:type="default" r:id="rId10"/>
      <w:headerReference w:type="first" r:id="rId11"/>
      <w:footerReference w:type="first" r:id="rId12"/>
      <w:pgSz w:w="11899" w:h="16841"/>
      <w:pgMar w:top="1766" w:right="980" w:bottom="1489" w:left="1157" w:header="708" w:footer="707"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5ECE5" w14:textId="77777777" w:rsidR="005446D7" w:rsidRDefault="0027380C">
      <w:pPr>
        <w:spacing w:after="0" w:line="240" w:lineRule="auto"/>
      </w:pPr>
      <w:r>
        <w:separator/>
      </w:r>
    </w:p>
  </w:endnote>
  <w:endnote w:type="continuationSeparator" w:id="0">
    <w:p w14:paraId="0614A2F7" w14:textId="77777777" w:rsidR="005446D7" w:rsidRDefault="00273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28368" w14:textId="77777777" w:rsidR="00E83946" w:rsidRDefault="0027380C">
    <w:pPr>
      <w:tabs>
        <w:tab w:val="center" w:pos="3287"/>
        <w:tab w:val="right" w:pos="9762"/>
      </w:tabs>
      <w:spacing w:after="0" w:line="259" w:lineRule="auto"/>
      <w:ind w:left="0" w:firstLine="0"/>
      <w:jc w:val="left"/>
    </w:pPr>
    <w:r>
      <w:rPr>
        <w:sz w:val="22"/>
      </w:rPr>
      <w:tab/>
    </w:r>
    <w:r>
      <w:rPr>
        <w:sz w:val="18"/>
      </w:rPr>
      <w:t xml:space="preserve">The Role of a Trustee in the Education Learning </w:t>
    </w:r>
    <w:proofErr w:type="gramStart"/>
    <w:r>
      <w:rPr>
        <w:sz w:val="18"/>
      </w:rPr>
      <w:t>Trust  May</w:t>
    </w:r>
    <w:proofErr w:type="gramEnd"/>
    <w:r>
      <w:rPr>
        <w:sz w:val="18"/>
      </w:rPr>
      <w:t xml:space="preserve"> 2022</w:t>
    </w:r>
    <w:r>
      <w:rPr>
        <w:rFonts w:ascii="Arial" w:eastAsia="Arial" w:hAnsi="Arial" w:cs="Arial"/>
        <w:sz w:val="18"/>
      </w:rPr>
      <w:t xml:space="preserve"> </w:t>
    </w:r>
    <w:r>
      <w:rPr>
        <w:rFonts w:ascii="Arial" w:eastAsia="Arial" w:hAnsi="Arial" w:cs="Arial"/>
        <w:sz w:val="18"/>
      </w:rPr>
      <w:tab/>
      <w:t xml:space="preserve"> </w:t>
    </w:r>
    <w:r>
      <w:fldChar w:fldCharType="begin"/>
    </w:r>
    <w:r>
      <w:instrText xml:space="preserve"> PAGE   \* MERGEFORMAT </w:instrText>
    </w:r>
    <w:r>
      <w:fldChar w:fldCharType="separate"/>
    </w:r>
    <w:r>
      <w:rPr>
        <w:rFonts w:ascii="Cambria" w:eastAsia="Cambria" w:hAnsi="Cambria" w:cs="Cambria"/>
        <w:b/>
        <w:sz w:val="24"/>
      </w:rPr>
      <w:t>1</w:t>
    </w:r>
    <w:r>
      <w:rPr>
        <w:rFonts w:ascii="Cambria" w:eastAsia="Cambria" w:hAnsi="Cambria" w:cs="Cambria"/>
        <w:b/>
        <w:sz w:val="24"/>
      </w:rPr>
      <w:fldChar w:fldCharType="end"/>
    </w:r>
    <w:r>
      <w:rPr>
        <w:rFonts w:ascii="Cambria" w:eastAsia="Cambria" w:hAnsi="Cambria" w:cs="Cambria"/>
        <w:b/>
        <w:sz w:val="24"/>
      </w:rPr>
      <w:t xml:space="preserve"> </w:t>
    </w:r>
    <w:r>
      <w:rPr>
        <w:rFonts w:ascii="Cambria" w:eastAsia="Cambria" w:hAnsi="Cambria" w:cs="Cambria"/>
        <w:sz w:val="24"/>
      </w:rPr>
      <w:t>|</w:t>
    </w:r>
    <w:r>
      <w:rPr>
        <w:rFonts w:ascii="Cambria" w:eastAsia="Cambria" w:hAnsi="Cambria" w:cs="Cambria"/>
        <w:b/>
        <w:sz w:val="24"/>
      </w:rPr>
      <w:t xml:space="preserve"> </w:t>
    </w:r>
    <w:r>
      <w:rPr>
        <w:rFonts w:ascii="Arial" w:eastAsia="Arial" w:hAnsi="Arial" w:cs="Arial"/>
        <w:color w:val="7F7F7F"/>
        <w:sz w:val="18"/>
      </w:rPr>
      <w:t>P a g e</w:t>
    </w:r>
    <w:r>
      <w:rPr>
        <w:rFonts w:ascii="Cambria" w:eastAsia="Cambria" w:hAnsi="Cambria" w:cs="Cambria"/>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B197E" w14:textId="29E688D0" w:rsidR="00447679" w:rsidRDefault="00447679" w:rsidP="00062CCA">
    <w:pPr>
      <w:tabs>
        <w:tab w:val="center" w:pos="3287"/>
        <w:tab w:val="right" w:pos="9762"/>
      </w:tabs>
      <w:spacing w:after="0" w:line="259" w:lineRule="auto"/>
      <w:ind w:left="0" w:firstLine="0"/>
      <w:rPr>
        <w:rFonts w:ascii="Century Gothic" w:hAnsi="Century Gothic"/>
        <w:sz w:val="16"/>
        <w:szCs w:val="16"/>
      </w:rPr>
    </w:pPr>
    <w:r>
      <w:rPr>
        <w:rFonts w:ascii="Century Gothic" w:hAnsi="Century Gothic"/>
        <w:sz w:val="16"/>
        <w:szCs w:val="16"/>
      </w:rPr>
      <w:t xml:space="preserve">The Role of a </w:t>
    </w:r>
    <w:r w:rsidR="005F30DA">
      <w:rPr>
        <w:rFonts w:ascii="Century Gothic" w:hAnsi="Century Gothic"/>
        <w:sz w:val="16"/>
        <w:szCs w:val="16"/>
      </w:rPr>
      <w:t>Governor</w:t>
    </w:r>
    <w:r>
      <w:rPr>
        <w:rFonts w:ascii="Century Gothic" w:hAnsi="Century Gothic"/>
        <w:sz w:val="16"/>
        <w:szCs w:val="16"/>
      </w:rPr>
      <w:t xml:space="preserve"> at ELT</w:t>
    </w:r>
  </w:p>
  <w:p w14:paraId="3BBFC3CD" w14:textId="49FA24F3" w:rsidR="00E83946" w:rsidRDefault="0027380C" w:rsidP="00062CCA">
    <w:pPr>
      <w:tabs>
        <w:tab w:val="center" w:pos="3287"/>
        <w:tab w:val="right" w:pos="9762"/>
      </w:tabs>
      <w:spacing w:after="0" w:line="259" w:lineRule="auto"/>
      <w:ind w:left="0" w:firstLine="0"/>
    </w:pPr>
    <w:r>
      <w:rPr>
        <w:rFonts w:ascii="Arial" w:eastAsia="Arial" w:hAnsi="Arial" w:cs="Arial"/>
        <w:sz w:val="18"/>
      </w:rPr>
      <w:tab/>
    </w:r>
    <w:r w:rsidR="00447679">
      <w:rPr>
        <w:rFonts w:ascii="Arial" w:eastAsia="Arial" w:hAnsi="Arial" w:cs="Arial"/>
        <w:sz w:val="18"/>
      </w:rPr>
      <w:tab/>
    </w:r>
    <w:r>
      <w:rPr>
        <w:rFonts w:ascii="Arial" w:eastAsia="Arial" w:hAnsi="Arial" w:cs="Arial"/>
        <w:sz w:val="18"/>
      </w:rPr>
      <w:t xml:space="preserve"> </w:t>
    </w:r>
    <w:r>
      <w:fldChar w:fldCharType="begin"/>
    </w:r>
    <w:r>
      <w:instrText xml:space="preserve"> PAGE   \* MERGEFORMAT </w:instrText>
    </w:r>
    <w:r>
      <w:fldChar w:fldCharType="separate"/>
    </w:r>
    <w:r w:rsidR="0000602A" w:rsidRPr="0000602A">
      <w:rPr>
        <w:rFonts w:ascii="Cambria" w:eastAsia="Cambria" w:hAnsi="Cambria" w:cs="Cambria"/>
        <w:b/>
        <w:noProof/>
        <w:sz w:val="24"/>
      </w:rPr>
      <w:t>4</w:t>
    </w:r>
    <w:r>
      <w:rPr>
        <w:rFonts w:ascii="Cambria" w:eastAsia="Cambria" w:hAnsi="Cambria" w:cs="Cambria"/>
        <w:b/>
        <w:sz w:val="24"/>
      </w:rPr>
      <w:fldChar w:fldCharType="end"/>
    </w:r>
    <w:r>
      <w:rPr>
        <w:rFonts w:ascii="Cambria" w:eastAsia="Cambria" w:hAnsi="Cambria" w:cs="Cambria"/>
        <w:b/>
        <w:sz w:val="24"/>
      </w:rPr>
      <w:t xml:space="preserve"> </w:t>
    </w:r>
    <w:r>
      <w:rPr>
        <w:rFonts w:ascii="Cambria" w:eastAsia="Cambria" w:hAnsi="Cambria" w:cs="Cambria"/>
        <w:sz w:val="24"/>
      </w:rPr>
      <w:t>|</w:t>
    </w:r>
    <w:r>
      <w:rPr>
        <w:rFonts w:ascii="Cambria" w:eastAsia="Cambria" w:hAnsi="Cambria" w:cs="Cambria"/>
        <w:b/>
        <w:sz w:val="24"/>
      </w:rPr>
      <w:t xml:space="preserve"> </w:t>
    </w:r>
    <w:r>
      <w:rPr>
        <w:rFonts w:ascii="Arial" w:eastAsia="Arial" w:hAnsi="Arial" w:cs="Arial"/>
        <w:color w:val="7F7F7F"/>
        <w:sz w:val="18"/>
      </w:rPr>
      <w:t>P a g e</w:t>
    </w:r>
    <w:r>
      <w:rPr>
        <w:rFonts w:ascii="Cambria" w:eastAsia="Cambria" w:hAnsi="Cambria" w:cs="Cambria"/>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31B46" w14:textId="77777777" w:rsidR="00E83946" w:rsidRDefault="0027380C">
    <w:pPr>
      <w:tabs>
        <w:tab w:val="center" w:pos="3287"/>
        <w:tab w:val="right" w:pos="9762"/>
      </w:tabs>
      <w:spacing w:after="0" w:line="259" w:lineRule="auto"/>
      <w:ind w:left="0" w:firstLine="0"/>
      <w:jc w:val="left"/>
    </w:pPr>
    <w:r>
      <w:rPr>
        <w:sz w:val="22"/>
      </w:rPr>
      <w:tab/>
    </w:r>
    <w:r>
      <w:rPr>
        <w:sz w:val="18"/>
      </w:rPr>
      <w:t xml:space="preserve">The Role of a Trustee in the Education Learning </w:t>
    </w:r>
    <w:proofErr w:type="gramStart"/>
    <w:r>
      <w:rPr>
        <w:sz w:val="18"/>
      </w:rPr>
      <w:t>Trust  May</w:t>
    </w:r>
    <w:proofErr w:type="gramEnd"/>
    <w:r>
      <w:rPr>
        <w:sz w:val="18"/>
      </w:rPr>
      <w:t xml:space="preserve"> 2022</w:t>
    </w:r>
    <w:r>
      <w:rPr>
        <w:rFonts w:ascii="Arial" w:eastAsia="Arial" w:hAnsi="Arial" w:cs="Arial"/>
        <w:sz w:val="18"/>
      </w:rPr>
      <w:t xml:space="preserve"> </w:t>
    </w:r>
    <w:r>
      <w:rPr>
        <w:rFonts w:ascii="Arial" w:eastAsia="Arial" w:hAnsi="Arial" w:cs="Arial"/>
        <w:sz w:val="18"/>
      </w:rPr>
      <w:tab/>
      <w:t xml:space="preserve"> </w:t>
    </w:r>
    <w:r>
      <w:fldChar w:fldCharType="begin"/>
    </w:r>
    <w:r>
      <w:instrText xml:space="preserve"> PAGE   \* MERGEFORMAT </w:instrText>
    </w:r>
    <w:r>
      <w:fldChar w:fldCharType="separate"/>
    </w:r>
    <w:r>
      <w:rPr>
        <w:rFonts w:ascii="Cambria" w:eastAsia="Cambria" w:hAnsi="Cambria" w:cs="Cambria"/>
        <w:b/>
        <w:sz w:val="24"/>
      </w:rPr>
      <w:t>1</w:t>
    </w:r>
    <w:r>
      <w:rPr>
        <w:rFonts w:ascii="Cambria" w:eastAsia="Cambria" w:hAnsi="Cambria" w:cs="Cambria"/>
        <w:b/>
        <w:sz w:val="24"/>
      </w:rPr>
      <w:fldChar w:fldCharType="end"/>
    </w:r>
    <w:r>
      <w:rPr>
        <w:rFonts w:ascii="Cambria" w:eastAsia="Cambria" w:hAnsi="Cambria" w:cs="Cambria"/>
        <w:b/>
        <w:sz w:val="24"/>
      </w:rPr>
      <w:t xml:space="preserve"> </w:t>
    </w:r>
    <w:r>
      <w:rPr>
        <w:rFonts w:ascii="Cambria" w:eastAsia="Cambria" w:hAnsi="Cambria" w:cs="Cambria"/>
        <w:sz w:val="24"/>
      </w:rPr>
      <w:t>|</w:t>
    </w:r>
    <w:r>
      <w:rPr>
        <w:rFonts w:ascii="Cambria" w:eastAsia="Cambria" w:hAnsi="Cambria" w:cs="Cambria"/>
        <w:b/>
        <w:sz w:val="24"/>
      </w:rPr>
      <w:t xml:space="preserve"> </w:t>
    </w:r>
    <w:r>
      <w:rPr>
        <w:rFonts w:ascii="Arial" w:eastAsia="Arial" w:hAnsi="Arial" w:cs="Arial"/>
        <w:color w:val="7F7F7F"/>
        <w:sz w:val="18"/>
      </w:rPr>
      <w:t>P a g e</w:t>
    </w: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597AE" w14:textId="77777777" w:rsidR="005446D7" w:rsidRDefault="0027380C">
      <w:pPr>
        <w:spacing w:after="0" w:line="240" w:lineRule="auto"/>
      </w:pPr>
      <w:r>
        <w:separator/>
      </w:r>
    </w:p>
  </w:footnote>
  <w:footnote w:type="continuationSeparator" w:id="0">
    <w:p w14:paraId="4E8D494B" w14:textId="77777777" w:rsidR="005446D7" w:rsidRDefault="00273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114B6" w14:textId="1F10DE9D" w:rsidR="00E83946" w:rsidRDefault="0027380C">
    <w:pPr>
      <w:spacing w:after="0" w:line="259" w:lineRule="auto"/>
      <w:ind w:left="694" w:firstLine="0"/>
      <w:jc w:val="center"/>
    </w:pPr>
    <w:r>
      <w:rPr>
        <w:noProof/>
      </w:rPr>
      <w:drawing>
        <wp:anchor distT="0" distB="0" distL="114300" distR="114300" simplePos="0" relativeHeight="251658240" behindDoc="0" locked="0" layoutInCell="1" allowOverlap="0" wp14:anchorId="54DD6614" wp14:editId="4CA20108">
          <wp:simplePos x="0" y="0"/>
          <wp:positionH relativeFrom="page">
            <wp:posOffset>3198876</wp:posOffset>
          </wp:positionH>
          <wp:positionV relativeFrom="page">
            <wp:posOffset>449579</wp:posOffset>
          </wp:positionV>
          <wp:extent cx="1668272" cy="648335"/>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668272" cy="648335"/>
                  </a:xfrm>
                  <a:prstGeom prst="rect">
                    <a:avLst/>
                  </a:prstGeom>
                </pic:spPr>
              </pic:pic>
            </a:graphicData>
          </a:graphic>
        </wp:anchor>
      </w:drawing>
    </w:r>
    <w:r>
      <w:rPr>
        <w:rFonts w:ascii="Cambria" w:eastAsia="Cambria" w:hAnsi="Cambria" w:cs="Cambri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4E222" w14:textId="6538F843" w:rsidR="00E83946" w:rsidRDefault="0027380C">
    <w:pPr>
      <w:spacing w:after="0" w:line="259" w:lineRule="auto"/>
      <w:ind w:left="694" w:firstLine="0"/>
      <w:jc w:val="center"/>
    </w:pPr>
    <w:r>
      <w:rPr>
        <w:noProof/>
      </w:rPr>
      <w:drawing>
        <wp:anchor distT="0" distB="0" distL="114300" distR="114300" simplePos="0" relativeHeight="251659264" behindDoc="0" locked="0" layoutInCell="1" allowOverlap="0" wp14:anchorId="07E20E3F" wp14:editId="06493D5D">
          <wp:simplePos x="0" y="0"/>
          <wp:positionH relativeFrom="page">
            <wp:posOffset>3198876</wp:posOffset>
          </wp:positionH>
          <wp:positionV relativeFrom="page">
            <wp:posOffset>449579</wp:posOffset>
          </wp:positionV>
          <wp:extent cx="1668272" cy="64833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668272" cy="648335"/>
                  </a:xfrm>
                  <a:prstGeom prst="rect">
                    <a:avLst/>
                  </a:prstGeom>
                </pic:spPr>
              </pic:pic>
            </a:graphicData>
          </a:graphic>
        </wp:anchor>
      </w:drawing>
    </w:r>
    <w:r>
      <w:rPr>
        <w:rFonts w:ascii="Cambria" w:eastAsia="Cambria" w:hAnsi="Cambria" w:cs="Cambria"/>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68DE" w14:textId="63E68F35" w:rsidR="00E83946" w:rsidRDefault="0027380C">
    <w:pPr>
      <w:spacing w:after="0" w:line="259" w:lineRule="auto"/>
      <w:ind w:left="694" w:firstLine="0"/>
      <w:jc w:val="center"/>
    </w:pPr>
    <w:r>
      <w:rPr>
        <w:noProof/>
      </w:rPr>
      <w:drawing>
        <wp:anchor distT="0" distB="0" distL="114300" distR="114300" simplePos="0" relativeHeight="251660288" behindDoc="0" locked="0" layoutInCell="1" allowOverlap="0" wp14:anchorId="6CCD9484" wp14:editId="25C78F87">
          <wp:simplePos x="0" y="0"/>
          <wp:positionH relativeFrom="page">
            <wp:posOffset>3198876</wp:posOffset>
          </wp:positionH>
          <wp:positionV relativeFrom="page">
            <wp:posOffset>449579</wp:posOffset>
          </wp:positionV>
          <wp:extent cx="1668272" cy="64833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668272" cy="648335"/>
                  </a:xfrm>
                  <a:prstGeom prst="rect">
                    <a:avLst/>
                  </a:prstGeom>
                </pic:spPr>
              </pic:pic>
            </a:graphicData>
          </a:graphic>
        </wp:anchor>
      </w:drawing>
    </w:r>
    <w:r>
      <w:rPr>
        <w:rFonts w:ascii="Cambria" w:eastAsia="Cambria" w:hAnsi="Cambria" w:cs="Cambri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517E1"/>
    <w:multiLevelType w:val="hybridMultilevel"/>
    <w:tmpl w:val="8488F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850552"/>
    <w:multiLevelType w:val="hybridMultilevel"/>
    <w:tmpl w:val="A492F6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6305230"/>
    <w:multiLevelType w:val="hybridMultilevel"/>
    <w:tmpl w:val="61707E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B73E6A"/>
    <w:multiLevelType w:val="hybridMultilevel"/>
    <w:tmpl w:val="64161266"/>
    <w:lvl w:ilvl="0" w:tplc="325A017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408E3D4">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D941F2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5CC5F2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C2C6C7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088787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AD67C9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CEA942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45ED8A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0C6EA1"/>
    <w:multiLevelType w:val="hybridMultilevel"/>
    <w:tmpl w:val="C694BF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E51E06"/>
    <w:multiLevelType w:val="hybridMultilevel"/>
    <w:tmpl w:val="EA8A3D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ABD6B1A"/>
    <w:multiLevelType w:val="hybridMultilevel"/>
    <w:tmpl w:val="315C0E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EFB34F2"/>
    <w:multiLevelType w:val="hybridMultilevel"/>
    <w:tmpl w:val="AC70E4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30F7AA0"/>
    <w:multiLevelType w:val="hybridMultilevel"/>
    <w:tmpl w:val="3C2A8F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1922B28"/>
    <w:multiLevelType w:val="hybridMultilevel"/>
    <w:tmpl w:val="8E20F2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BB35362"/>
    <w:multiLevelType w:val="hybridMultilevel"/>
    <w:tmpl w:val="1E4A461C"/>
    <w:lvl w:ilvl="0" w:tplc="2FE0EC8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706CA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2ED9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6467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703A7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76B4A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EA454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E8731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D0DA0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0"/>
  </w:num>
  <w:num w:numId="3">
    <w:abstractNumId w:val="1"/>
  </w:num>
  <w:num w:numId="4">
    <w:abstractNumId w:val="7"/>
  </w:num>
  <w:num w:numId="5">
    <w:abstractNumId w:val="2"/>
  </w:num>
  <w:num w:numId="6">
    <w:abstractNumId w:val="0"/>
  </w:num>
  <w:num w:numId="7">
    <w:abstractNumId w:val="4"/>
  </w:num>
  <w:num w:numId="8">
    <w:abstractNumId w:val="5"/>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46"/>
    <w:rsid w:val="0000602A"/>
    <w:rsid w:val="00041E54"/>
    <w:rsid w:val="00062CCA"/>
    <w:rsid w:val="001936B6"/>
    <w:rsid w:val="0027380C"/>
    <w:rsid w:val="0032525C"/>
    <w:rsid w:val="003C78F9"/>
    <w:rsid w:val="003E606C"/>
    <w:rsid w:val="00447679"/>
    <w:rsid w:val="00497B8F"/>
    <w:rsid w:val="005446D7"/>
    <w:rsid w:val="005B31C4"/>
    <w:rsid w:val="005C6B42"/>
    <w:rsid w:val="005D1A98"/>
    <w:rsid w:val="005F30DA"/>
    <w:rsid w:val="00600C6C"/>
    <w:rsid w:val="00603AD7"/>
    <w:rsid w:val="0064767E"/>
    <w:rsid w:val="006719F9"/>
    <w:rsid w:val="006D0519"/>
    <w:rsid w:val="00931741"/>
    <w:rsid w:val="00951843"/>
    <w:rsid w:val="00965004"/>
    <w:rsid w:val="00A500F9"/>
    <w:rsid w:val="00A62F93"/>
    <w:rsid w:val="00D81031"/>
    <w:rsid w:val="00DF796F"/>
    <w:rsid w:val="00E454BA"/>
    <w:rsid w:val="00E55148"/>
    <w:rsid w:val="00E81670"/>
    <w:rsid w:val="00E83946"/>
    <w:rsid w:val="00EC3A7C"/>
    <w:rsid w:val="00ED4BC4"/>
    <w:rsid w:val="00FF1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33BD5D"/>
  <w15:docId w15:val="{27CA2982-21F3-469A-B783-F468B2C4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5" w:line="267" w:lineRule="auto"/>
      <w:ind w:left="370" w:hanging="10"/>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7B8F"/>
    <w:rPr>
      <w:sz w:val="16"/>
      <w:szCs w:val="16"/>
    </w:rPr>
  </w:style>
  <w:style w:type="paragraph" w:styleId="CommentText">
    <w:name w:val="annotation text"/>
    <w:basedOn w:val="Normal"/>
    <w:link w:val="CommentTextChar"/>
    <w:uiPriority w:val="99"/>
    <w:semiHidden/>
    <w:unhideWhenUsed/>
    <w:rsid w:val="00497B8F"/>
    <w:pPr>
      <w:spacing w:line="240" w:lineRule="auto"/>
    </w:pPr>
    <w:rPr>
      <w:szCs w:val="20"/>
    </w:rPr>
  </w:style>
  <w:style w:type="character" w:customStyle="1" w:styleId="CommentTextChar">
    <w:name w:val="Comment Text Char"/>
    <w:basedOn w:val="DefaultParagraphFont"/>
    <w:link w:val="CommentText"/>
    <w:uiPriority w:val="99"/>
    <w:semiHidden/>
    <w:rsid w:val="00497B8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97B8F"/>
    <w:rPr>
      <w:b/>
      <w:bCs/>
    </w:rPr>
  </w:style>
  <w:style w:type="character" w:customStyle="1" w:styleId="CommentSubjectChar">
    <w:name w:val="Comment Subject Char"/>
    <w:basedOn w:val="CommentTextChar"/>
    <w:link w:val="CommentSubject"/>
    <w:uiPriority w:val="99"/>
    <w:semiHidden/>
    <w:rsid w:val="00497B8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97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B8F"/>
    <w:rPr>
      <w:rFonts w:ascii="Segoe UI" w:eastAsia="Calibri" w:hAnsi="Segoe UI" w:cs="Segoe UI"/>
      <w:color w:val="000000"/>
      <w:sz w:val="18"/>
      <w:szCs w:val="18"/>
    </w:rPr>
  </w:style>
  <w:style w:type="paragraph" w:styleId="ListParagraph">
    <w:name w:val="List Paragraph"/>
    <w:basedOn w:val="Normal"/>
    <w:uiPriority w:val="34"/>
    <w:qFormat/>
    <w:rsid w:val="005F3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EDBF9B75-40C0-4927-95C5-70B0425DE1E8}"/>
</file>

<file path=customXml/itemProps2.xml><?xml version="1.0" encoding="utf-8"?>
<ds:datastoreItem xmlns:ds="http://schemas.openxmlformats.org/officeDocument/2006/customXml" ds:itemID="{C5C95B4F-8907-4D92-BE73-492082B4652E}"/>
</file>

<file path=customXml/itemProps3.xml><?xml version="1.0" encoding="utf-8"?>
<ds:datastoreItem xmlns:ds="http://schemas.openxmlformats.org/officeDocument/2006/customXml" ds:itemID="{6E1C03CD-7D65-4472-BF6D-EDD4CC73A845}"/>
</file>

<file path=docProps/app.xml><?xml version="1.0" encoding="utf-8"?>
<Properties xmlns="http://schemas.openxmlformats.org/officeDocument/2006/extended-properties" xmlns:vt="http://schemas.openxmlformats.org/officeDocument/2006/docPropsVTypes">
  <Template>Normal</Template>
  <TotalTime>106</TotalTime>
  <Pages>3</Pages>
  <Words>830</Words>
  <Characters>5065</Characters>
  <Application>Microsoft Office Word</Application>
  <DocSecurity>0</DocSecurity>
  <Lines>211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Foster</dc:creator>
  <cp:keywords/>
  <cp:lastModifiedBy>Tracey Payton</cp:lastModifiedBy>
  <cp:revision>9</cp:revision>
  <dcterms:created xsi:type="dcterms:W3CDTF">2025-09-30T11:57:00Z</dcterms:created>
  <dcterms:modified xsi:type="dcterms:W3CDTF">2025-10-07T14:44:00Z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0x0101002BEDB521D835884383E84641D9450E47</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