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0</wp:posOffset>
            </wp:positionH>
            <wp:positionV relativeFrom="topMargin">
              <wp:posOffset>914400</wp:posOffset>
            </wp:positionV>
            <wp:extent cx="1830083" cy="76538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0083" cy="7653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HLTA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axrmsq2rhhv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6.6162291071319"/>
        <w:gridCol w:w="3285.0035155527235"/>
        <w:gridCol w:w="2479.070084907794"/>
        <w:gridCol w:w="1234.8219814559734"/>
        <w:tblGridChange w:id="0">
          <w:tblGrid>
            <w:gridCol w:w="2026.6162291071319"/>
            <w:gridCol w:w="3285.0035155527235"/>
            <w:gridCol w:w="2479.070084907794"/>
            <w:gridCol w:w="1234.821981455973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How Identified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Qualifications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GCSE Grade C/4 or above (or equivalent) in English and Mathematics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Relevant Level 3 qualification or equivalent experience in education, safeguarding, youth work, social care or a related field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ongoing professional development in safeguarding and child protection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Safeguarding qualification or accredited safeguarding training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Mental Health First Aid, ELSA or related wellbeing qualification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Relevant Level 4 or Level 5 qualification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Q, A</w:t>
            </w:r>
          </w:p>
        </w:tc>
      </w:tr>
      <w:tr>
        <w:trPr>
          <w:cantSplit w:val="0"/>
          <w:trHeight w:val="4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Knowledge and Experience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with children and young people in an educational, social care or pastoral setting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maintaining accurate and confidential records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Understanding of safeguarding, child protection and welfare procedures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collaboratively with staff, parents and external agencies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Understanding of barriers that may impact vulnerable students' engagement and wellbeing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within a school safeguarding team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using safeguarding management systems (e.g. CPOMS)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referrals to external agencies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attendance intervention and family support work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Early Help processes and multi-agency working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4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Personal Qualities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safeguarding and promoting the welfare of children and young people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Empathetic, approachable and able to build trusting relationships with students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Resilient and able to remain calm when dealing with sensitive situations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High levels of professionalism, integrity and confidentiality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Flexible and responsive to the changing needs of students and families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Strong commitment to inclusion and equity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supporting vulnerable students with complex needs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continuous improvement and reflective practice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Planning and Organisation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Strong organisational skills and attention to detail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manage competing priorities and meet deadlines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maintain accurate safeguarding records and monitor actions effectively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follow procedures and ensure compliance with statutory requirements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coordinating meetings, interventions or support plans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producing reports and analysing information to support decision-making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T</w:t>
            </w:r>
          </w:p>
        </w:tc>
      </w:tr>
      <w:tr>
        <w:trPr>
          <w:cantSplit w:val="0"/>
          <w:trHeight w:val="3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Teamwork and Collaboration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work effectively as part of a safeguarding and pastoral team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develop positive relationships with students, families and colleagues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support staff in understanding safeguarding procedures and processes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a collaborative and solution-focused approach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multi-agency meetings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training or awareness activities for staff or students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4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Communication and Interpersonal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Excellent verbal and written communication skills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communicate sensitively and professionally with students, families and external agencies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listen actively and gather information appropriately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maintain confidentiality whilst sharing information appropriately in line with safeguarding guidance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write clear and accurate records, reports and chronologies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presenting information to groups of staff or parents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acting as a key point of contact for safeguarding concerns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35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Safeguarding Commitment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Strong understanding that safeguarding is everyone's responsibility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maintaining up-to-date safeguarding knowledge and training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recognise signs and indicators of abuse, neglect and vulnerability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promoting a culture where students feel safe, valued and heard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safeguarding audits, reviews or quality assurance processes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whole-school safeguarding initiatives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4D">
      <w:pPr>
        <w:spacing w:after="240" w:before="240"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4E">
      <w:pPr>
        <w:spacing w:after="240" w:before="240"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</w:t>
        <w:br w:type="textWrapping"/>
        <w:t xml:space="preserve">I = Interview</w:t>
        <w:br w:type="textWrapping"/>
        <w:t xml:space="preserve">Q = Qualification Certificates</w:t>
        <w:br w:type="textWrapping"/>
        <w:t xml:space="preserve">R = Reference</w:t>
        <w:br w:type="textWrapping"/>
        <w:t xml:space="preserve">T = Task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B521D835884383E84641D9450E47" ma:contentTypeVersion="14" ma:contentTypeDescription="Create a new document." ma:contentTypeScope="" ma:versionID="bfe017cd6c33cc157e8b516cc1ec2a9c">
  <xsd:schema xmlns:xsd="http://www.w3.org/2001/XMLSchema" xmlns:xs="http://www.w3.org/2001/XMLSchema" xmlns:p="http://schemas.microsoft.com/office/2006/metadata/properties" xmlns:ns2="182ca735-d6d9-4b1d-9915-1fd475f15570" xmlns:ns3="ad6fdf58-1093-4c3a-a694-348f85f9af79" targetNamespace="http://schemas.microsoft.com/office/2006/metadata/properties" ma:root="true" ma:fieldsID="8732bca68530e437ece8274f925bc359" ns2:_="" ns3:_="">
    <xsd:import namespace="182ca735-d6d9-4b1d-9915-1fd475f15570"/>
    <xsd:import namespace="ad6fdf58-1093-4c3a-a694-348f85f9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a735-d6d9-4b1d-9915-1fd475f1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44be0c-13d8-47c7-9ae8-2c827aa53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df58-1093-4c3a-a694-348f85f9a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54cb30-719b-4885-a9cd-4855b387e771}" ma:internalName="TaxCatchAll" ma:showField="CatchAllData" ma:web="ad6fdf58-1093-4c3a-a694-348f85f9a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ca735-d6d9-4b1d-9915-1fd475f15570">
      <Terms xmlns="http://schemas.microsoft.com/office/infopath/2007/PartnerControls"/>
    </lcf76f155ced4ddcb4097134ff3c332f>
    <TaxCatchAll xmlns="ad6fdf58-1093-4c3a-a694-348f85f9af79" xsi:nil="true"/>
  </documentManagement>
</p:properties>
</file>

<file path=customXml/itemProps1.xml><?xml version="1.0" encoding="utf-8"?>
<ds:datastoreItem xmlns:ds="http://schemas.openxmlformats.org/officeDocument/2006/customXml" ds:itemID="{DADDBEAE-BCF2-4240-831D-85CE94526CE9}"/>
</file>

<file path=customXml/itemProps2.xml><?xml version="1.0" encoding="utf-8"?>
<ds:datastoreItem xmlns:ds="http://schemas.openxmlformats.org/officeDocument/2006/customXml" ds:itemID="{6A263E03-D3FD-4266-A79A-439212D764D4}"/>
</file>

<file path=customXml/itemProps3.xml><?xml version="1.0" encoding="utf-8"?>
<ds:datastoreItem xmlns:ds="http://schemas.openxmlformats.org/officeDocument/2006/customXml" ds:itemID="{3F29B720-AFA5-4913-AB84-3826AA3BF13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