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C935B" w14:textId="77777777" w:rsidR="00633211" w:rsidRDefault="00633211">
      <w:pPr>
        <w:spacing w:after="160" w:line="259" w:lineRule="auto"/>
        <w:jc w:val="center"/>
        <w:rPr>
          <w:rFonts w:ascii="Calibri" w:eastAsia="Calibri" w:hAnsi="Calibri" w:cs="Calibri"/>
          <w:b/>
          <w:sz w:val="24"/>
          <w:szCs w:val="24"/>
        </w:rPr>
      </w:pPr>
    </w:p>
    <w:p w14:paraId="4B7C935C" w14:textId="77777777" w:rsidR="00633211" w:rsidRDefault="00633211">
      <w:pPr>
        <w:spacing w:after="160" w:line="259" w:lineRule="auto"/>
        <w:jc w:val="center"/>
        <w:rPr>
          <w:rFonts w:ascii="Calibri" w:eastAsia="Calibri" w:hAnsi="Calibri" w:cs="Calibri"/>
          <w:b/>
          <w:sz w:val="24"/>
          <w:szCs w:val="24"/>
        </w:rPr>
      </w:pPr>
    </w:p>
    <w:p w14:paraId="4B7C935D" w14:textId="77777777" w:rsidR="00633211" w:rsidRDefault="007A633E">
      <w:pPr>
        <w:spacing w:after="160" w:line="259" w:lineRule="auto"/>
        <w:jc w:val="center"/>
        <w:rPr>
          <w:rFonts w:ascii="Calibri" w:eastAsia="Calibri" w:hAnsi="Calibri" w:cs="Calibri"/>
          <w:b/>
          <w:sz w:val="54"/>
          <w:szCs w:val="54"/>
        </w:rPr>
      </w:pPr>
      <w:r>
        <w:rPr>
          <w:rFonts w:ascii="Calibri" w:eastAsia="Calibri" w:hAnsi="Calibri" w:cs="Calibri"/>
          <w:b/>
          <w:noProof/>
          <w:sz w:val="24"/>
          <w:szCs w:val="24"/>
        </w:rPr>
        <w:drawing>
          <wp:inline distT="0" distB="0" distL="0" distR="0" wp14:anchorId="4B7C93F7" wp14:editId="4B7C93F8">
            <wp:extent cx="5362575" cy="2276475"/>
            <wp:effectExtent l="0" t="0" r="0" b="0"/>
            <wp:docPr id="1" name="image1.png" descr="C:\Users\lisa.tupman\Downloads\Synergy Logo Linear Colour (4).png"/>
            <wp:cNvGraphicFramePr/>
            <a:graphic xmlns:a="http://schemas.openxmlformats.org/drawingml/2006/main">
              <a:graphicData uri="http://schemas.openxmlformats.org/drawingml/2006/picture">
                <pic:pic xmlns:pic="http://schemas.openxmlformats.org/drawingml/2006/picture">
                  <pic:nvPicPr>
                    <pic:cNvPr id="0" name="image1.png" descr="C:\Users\lisa.tupman\Downloads\Synergy Logo Linear Colour (4).png"/>
                    <pic:cNvPicPr preferRelativeResize="0"/>
                  </pic:nvPicPr>
                  <pic:blipFill>
                    <a:blip r:embed="rId10"/>
                    <a:srcRect/>
                    <a:stretch>
                      <a:fillRect/>
                    </a:stretch>
                  </pic:blipFill>
                  <pic:spPr>
                    <a:xfrm>
                      <a:off x="0" y="0"/>
                      <a:ext cx="5362575" cy="2276475"/>
                    </a:xfrm>
                    <a:prstGeom prst="rect">
                      <a:avLst/>
                    </a:prstGeom>
                    <a:ln/>
                  </pic:spPr>
                </pic:pic>
              </a:graphicData>
            </a:graphic>
          </wp:inline>
        </w:drawing>
      </w:r>
    </w:p>
    <w:p w14:paraId="4B7C935E" w14:textId="77777777" w:rsidR="00633211" w:rsidRDefault="007A633E">
      <w:pPr>
        <w:spacing w:after="160" w:line="259" w:lineRule="auto"/>
        <w:jc w:val="center"/>
        <w:rPr>
          <w:rFonts w:ascii="Poppins" w:eastAsia="Poppins" w:hAnsi="Poppins" w:cs="Poppins"/>
          <w:b/>
          <w:color w:val="93C47D"/>
          <w:sz w:val="76"/>
          <w:szCs w:val="76"/>
        </w:rPr>
      </w:pPr>
      <w:r>
        <w:rPr>
          <w:rFonts w:ascii="Poppins" w:eastAsia="Poppins" w:hAnsi="Poppins" w:cs="Poppins"/>
          <w:b/>
          <w:color w:val="93C47D"/>
          <w:sz w:val="76"/>
          <w:szCs w:val="76"/>
        </w:rPr>
        <w:t>Data Protection Policy</w:t>
      </w:r>
    </w:p>
    <w:p w14:paraId="12D0608A" w14:textId="709202A9" w:rsidR="005F35C8" w:rsidRPr="000777B9" w:rsidRDefault="005F35C8">
      <w:pPr>
        <w:spacing w:after="160" w:line="259" w:lineRule="auto"/>
        <w:jc w:val="center"/>
        <w:rPr>
          <w:rFonts w:ascii="Poppins" w:eastAsia="Poppins" w:hAnsi="Poppins" w:cs="Poppins"/>
          <w:b/>
          <w:color w:val="93C47D"/>
          <w:sz w:val="36"/>
          <w:szCs w:val="36"/>
        </w:rPr>
      </w:pPr>
      <w:r w:rsidRPr="000777B9">
        <w:rPr>
          <w:rFonts w:ascii="Poppins" w:eastAsia="Poppins" w:hAnsi="Poppins" w:cs="Poppins"/>
          <w:b/>
          <w:color w:val="93C47D"/>
          <w:sz w:val="36"/>
          <w:szCs w:val="36"/>
        </w:rPr>
        <w:t>Inc data breach</w:t>
      </w:r>
      <w:r w:rsidR="000777B9" w:rsidRPr="000777B9">
        <w:rPr>
          <w:rFonts w:ascii="Poppins" w:eastAsia="Poppins" w:hAnsi="Poppins" w:cs="Poppins"/>
          <w:b/>
          <w:color w:val="93C47D"/>
          <w:sz w:val="36"/>
          <w:szCs w:val="36"/>
        </w:rPr>
        <w:t xml:space="preserve"> and subject access request</w:t>
      </w:r>
    </w:p>
    <w:tbl>
      <w:tblPr>
        <w:tblpPr w:leftFromText="180" w:rightFromText="180" w:vertAnchor="text" w:horzAnchor="margin" w:tblpXSpec="center" w:tblpY="743"/>
        <w:tblW w:w="9860" w:type="dxa"/>
        <w:tblLayout w:type="fixed"/>
        <w:tblCellMar>
          <w:top w:w="15" w:type="dxa"/>
          <w:left w:w="15" w:type="dxa"/>
          <w:bottom w:w="15" w:type="dxa"/>
          <w:right w:w="15" w:type="dxa"/>
        </w:tblCellMar>
        <w:tblLook w:val="0000" w:firstRow="0" w:lastRow="0" w:firstColumn="0" w:lastColumn="0" w:noHBand="0" w:noVBand="0"/>
      </w:tblPr>
      <w:tblGrid>
        <w:gridCol w:w="3534"/>
        <w:gridCol w:w="6326"/>
      </w:tblGrid>
      <w:tr w:rsidR="005E22D0" w14:paraId="0FB96E11" w14:textId="77777777" w:rsidTr="005E22D0">
        <w:trPr>
          <w:trHeight w:val="398"/>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6C7473"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b/>
                <w:color w:val="1C4587"/>
                <w:sz w:val="24"/>
                <w:szCs w:val="24"/>
              </w:rPr>
              <w:t>Current version/Level:</w:t>
            </w:r>
          </w:p>
        </w:tc>
        <w:tc>
          <w:tcPr>
            <w:tcW w:w="63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BC2A8F" w14:textId="5769D4C4" w:rsidR="005E22D0" w:rsidRDefault="003B6815" w:rsidP="005E22D0">
            <w:pPr>
              <w:spacing w:line="240" w:lineRule="auto"/>
              <w:rPr>
                <w:rFonts w:ascii="Poppins" w:eastAsia="Poppins" w:hAnsi="Poppins" w:cs="Poppins"/>
                <w:color w:val="1C4587"/>
                <w:sz w:val="24"/>
                <w:szCs w:val="24"/>
              </w:rPr>
            </w:pPr>
            <w:r>
              <w:rPr>
                <w:rFonts w:ascii="Poppins" w:eastAsia="Poppins" w:hAnsi="Poppins" w:cs="Poppins"/>
                <w:color w:val="1C4587"/>
                <w:sz w:val="24"/>
                <w:szCs w:val="24"/>
              </w:rPr>
              <w:t>V2</w:t>
            </w:r>
          </w:p>
        </w:tc>
      </w:tr>
      <w:tr w:rsidR="005E22D0" w14:paraId="5DA4D185" w14:textId="77777777" w:rsidTr="005E22D0">
        <w:trPr>
          <w:trHeight w:val="437"/>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C04BE7"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b/>
                <w:color w:val="1C4587"/>
                <w:sz w:val="24"/>
                <w:szCs w:val="24"/>
              </w:rPr>
              <w:t>Created by:</w:t>
            </w:r>
          </w:p>
        </w:tc>
        <w:tc>
          <w:tcPr>
            <w:tcW w:w="63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2CD2EF"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color w:val="1C4587"/>
                <w:sz w:val="24"/>
                <w:szCs w:val="24"/>
              </w:rPr>
              <w:t>Lisa Tupman (in partnership with DPO Blackpool Council)</w:t>
            </w:r>
          </w:p>
        </w:tc>
      </w:tr>
      <w:tr w:rsidR="005E22D0" w14:paraId="1ED9E3D3" w14:textId="77777777" w:rsidTr="005E22D0">
        <w:trPr>
          <w:trHeight w:val="429"/>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06CC16"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b/>
                <w:color w:val="1C4587"/>
                <w:sz w:val="24"/>
                <w:szCs w:val="24"/>
              </w:rPr>
              <w:t>Created on:</w:t>
            </w:r>
          </w:p>
        </w:tc>
        <w:tc>
          <w:tcPr>
            <w:tcW w:w="63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907F81"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color w:val="1C4587"/>
                <w:sz w:val="24"/>
                <w:szCs w:val="24"/>
              </w:rPr>
              <w:t>16.04.2024</w:t>
            </w:r>
          </w:p>
          <w:p w14:paraId="7AD029A0" w14:textId="187B297A" w:rsidR="003B6815" w:rsidRDefault="003B6815" w:rsidP="005E22D0">
            <w:pPr>
              <w:spacing w:line="240" w:lineRule="auto"/>
              <w:rPr>
                <w:rFonts w:ascii="Poppins" w:eastAsia="Poppins" w:hAnsi="Poppins" w:cs="Poppins"/>
                <w:color w:val="1C4587"/>
                <w:sz w:val="24"/>
                <w:szCs w:val="24"/>
              </w:rPr>
            </w:pPr>
            <w:r>
              <w:rPr>
                <w:rFonts w:ascii="Poppins" w:eastAsia="Poppins" w:hAnsi="Poppins" w:cs="Poppins"/>
                <w:color w:val="1C4587"/>
                <w:sz w:val="24"/>
                <w:szCs w:val="24"/>
              </w:rPr>
              <w:t>Updated 14.01.2</w:t>
            </w:r>
            <w:r w:rsidR="00E11A53">
              <w:rPr>
                <w:rFonts w:ascii="Poppins" w:eastAsia="Poppins" w:hAnsi="Poppins" w:cs="Poppins"/>
                <w:color w:val="1C4587"/>
                <w:sz w:val="24"/>
                <w:szCs w:val="24"/>
              </w:rPr>
              <w:t>5</w:t>
            </w:r>
          </w:p>
        </w:tc>
      </w:tr>
      <w:tr w:rsidR="005E22D0" w14:paraId="5D4D6E4C" w14:textId="77777777" w:rsidTr="005E22D0">
        <w:trPr>
          <w:trHeight w:val="383"/>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05E381"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b/>
                <w:color w:val="1C4587"/>
                <w:sz w:val="24"/>
                <w:szCs w:val="24"/>
              </w:rPr>
              <w:t>Next Review Date:</w:t>
            </w:r>
          </w:p>
        </w:tc>
        <w:tc>
          <w:tcPr>
            <w:tcW w:w="63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F59B24" w14:textId="7685C170"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color w:val="1C4587"/>
                <w:sz w:val="24"/>
                <w:szCs w:val="24"/>
              </w:rPr>
              <w:t>June 2026</w:t>
            </w:r>
          </w:p>
        </w:tc>
      </w:tr>
      <w:tr w:rsidR="005E22D0" w14:paraId="4C7563B2" w14:textId="77777777" w:rsidTr="005E22D0">
        <w:trPr>
          <w:trHeight w:val="383"/>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D389D"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b/>
                <w:color w:val="1C4587"/>
                <w:sz w:val="24"/>
                <w:szCs w:val="24"/>
              </w:rPr>
              <w:t>Previous review dates:</w:t>
            </w:r>
          </w:p>
        </w:tc>
        <w:tc>
          <w:tcPr>
            <w:tcW w:w="63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C1EB87" w14:textId="2C1B85A2"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color w:val="1C4587"/>
                <w:sz w:val="24"/>
                <w:szCs w:val="24"/>
              </w:rPr>
              <w:t>NA</w:t>
            </w:r>
          </w:p>
        </w:tc>
      </w:tr>
      <w:tr w:rsidR="005E22D0" w14:paraId="69E36337" w14:textId="77777777" w:rsidTr="005E22D0">
        <w:trPr>
          <w:trHeight w:val="383"/>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E92B5" w14:textId="77777777"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b/>
                <w:color w:val="1C4587"/>
                <w:sz w:val="24"/>
                <w:szCs w:val="24"/>
              </w:rPr>
              <w:t>Adopted by Trustees on:</w:t>
            </w:r>
          </w:p>
        </w:tc>
        <w:tc>
          <w:tcPr>
            <w:tcW w:w="63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CF0AEF" w14:textId="098A6F7E" w:rsidR="005E22D0" w:rsidRDefault="005E22D0" w:rsidP="005E22D0">
            <w:pPr>
              <w:spacing w:line="240" w:lineRule="auto"/>
              <w:rPr>
                <w:rFonts w:ascii="Poppins" w:eastAsia="Poppins" w:hAnsi="Poppins" w:cs="Poppins"/>
                <w:color w:val="1C4587"/>
                <w:sz w:val="24"/>
                <w:szCs w:val="24"/>
              </w:rPr>
            </w:pPr>
            <w:r>
              <w:rPr>
                <w:rFonts w:ascii="Poppins" w:eastAsia="Poppins" w:hAnsi="Poppins" w:cs="Poppins"/>
                <w:color w:val="1C4587"/>
                <w:sz w:val="24"/>
                <w:szCs w:val="24"/>
              </w:rPr>
              <w:t>26.11.2024</w:t>
            </w:r>
          </w:p>
        </w:tc>
      </w:tr>
    </w:tbl>
    <w:p w14:paraId="4B7C935F" w14:textId="77777777" w:rsidR="00633211" w:rsidRDefault="00633211">
      <w:pPr>
        <w:spacing w:after="160" w:line="259" w:lineRule="auto"/>
        <w:jc w:val="center"/>
        <w:rPr>
          <w:rFonts w:ascii="Poppins" w:eastAsia="Poppins" w:hAnsi="Poppins" w:cs="Poppins"/>
          <w:color w:val="1C4587"/>
          <w:sz w:val="54"/>
          <w:szCs w:val="54"/>
        </w:rPr>
      </w:pPr>
    </w:p>
    <w:p w14:paraId="4B7C9360" w14:textId="77777777" w:rsidR="00633211" w:rsidRDefault="00633211">
      <w:pPr>
        <w:spacing w:line="240" w:lineRule="auto"/>
        <w:rPr>
          <w:rFonts w:ascii="Times New Roman" w:eastAsia="Times New Roman" w:hAnsi="Times New Roman" w:cs="Times New Roman"/>
          <w:color w:val="1C4587"/>
          <w:sz w:val="24"/>
          <w:szCs w:val="24"/>
        </w:rPr>
      </w:pPr>
    </w:p>
    <w:p w14:paraId="4B7C9373" w14:textId="77777777" w:rsidR="00633211" w:rsidRDefault="00633211">
      <w:pPr>
        <w:spacing w:after="120" w:line="240" w:lineRule="auto"/>
        <w:ind w:left="-284"/>
        <w:rPr>
          <w:rFonts w:ascii="Poppins" w:eastAsia="Poppins" w:hAnsi="Poppins" w:cs="Poppins"/>
          <w:color w:val="1C4587"/>
          <w:sz w:val="24"/>
          <w:szCs w:val="24"/>
        </w:rPr>
      </w:pPr>
    </w:p>
    <w:p w14:paraId="4B7C937C" w14:textId="73EB06D9" w:rsidR="00633211" w:rsidRPr="005E22D0" w:rsidRDefault="007A633E">
      <w:pPr>
        <w:spacing w:line="259" w:lineRule="auto"/>
        <w:jc w:val="both"/>
        <w:rPr>
          <w:rFonts w:ascii="Poppins" w:eastAsia="Poppins" w:hAnsi="Poppins" w:cs="Poppins"/>
          <w:color w:val="1C4587"/>
        </w:rPr>
      </w:pPr>
      <w:r w:rsidRPr="005E22D0">
        <w:rPr>
          <w:rFonts w:ascii="Poppins" w:eastAsia="Poppins" w:hAnsi="Poppins" w:cs="Poppins"/>
          <w:color w:val="1C4587"/>
        </w:rPr>
        <w:lastRenderedPageBreak/>
        <w:t xml:space="preserve">This policy refers to the ‘Trust’ throughout.  This incorporates the Synergy Education Trust central team and all </w:t>
      </w:r>
      <w:r w:rsidR="005E22D0">
        <w:rPr>
          <w:rFonts w:ascii="Poppins" w:eastAsia="Poppins" w:hAnsi="Poppins" w:cs="Poppins"/>
          <w:color w:val="1C4587"/>
        </w:rPr>
        <w:t>schools</w:t>
      </w:r>
      <w:r w:rsidRPr="005E22D0">
        <w:rPr>
          <w:rFonts w:ascii="Poppins" w:eastAsia="Poppins" w:hAnsi="Poppins" w:cs="Poppins"/>
          <w:color w:val="1C4587"/>
        </w:rPr>
        <w:t xml:space="preserve"> who form part of the Trust.</w:t>
      </w:r>
    </w:p>
    <w:p w14:paraId="4B7C937D" w14:textId="77777777" w:rsidR="00633211" w:rsidRPr="005E22D0" w:rsidRDefault="007A633E">
      <w:pPr>
        <w:pStyle w:val="Heading1"/>
        <w:keepLines w:val="0"/>
        <w:spacing w:before="280" w:after="280" w:line="240" w:lineRule="auto"/>
        <w:jc w:val="both"/>
        <w:rPr>
          <w:rFonts w:ascii="Poppins" w:eastAsia="Poppins" w:hAnsi="Poppins" w:cs="Poppins"/>
          <w:b/>
          <w:color w:val="93C47D"/>
          <w:sz w:val="22"/>
          <w:szCs w:val="22"/>
        </w:rPr>
      </w:pPr>
      <w:r w:rsidRPr="005E22D0">
        <w:rPr>
          <w:rFonts w:ascii="Poppins" w:eastAsia="Poppins" w:hAnsi="Poppins" w:cs="Poppins"/>
          <w:b/>
          <w:color w:val="93C47D"/>
          <w:sz w:val="22"/>
          <w:szCs w:val="22"/>
        </w:rPr>
        <w:t>Introduction</w:t>
      </w:r>
    </w:p>
    <w:p w14:paraId="4B7C937E"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Synergy Education Trust collects, holds and processes personal data about pupils, staff, parents/carers, governors, visitors and other individuals who have contact with the Trust. It has a number of legal obligations under the UK General Data Protection Regulation (UK GDPR) and the provisions of the Data Protection Act 2018 (DPA 2018).</w:t>
      </w:r>
    </w:p>
    <w:p w14:paraId="4B7C937F"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Synergy Education Trust and its academies are defined as data controllers, as they ‘determine the purpose and means of processing of personal data’ and as such pay an annual fee to Information Commissioner’s Office as required by the Data Protection (Charges and Information) Regulations 2018.   </w:t>
      </w:r>
    </w:p>
    <w:p w14:paraId="4B7C9380"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This policy commits that the Trust will also comply with regulation 5 of the Education (Pupil Information) (England) Regulations 2005, the Protection of Freedoms Act 2012 when referring to use of biometric data and Article 8 of the Human Rights Act 1998.</w:t>
      </w:r>
    </w:p>
    <w:p w14:paraId="4B7C9381"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 xml:space="preserve">Scope </w:t>
      </w:r>
    </w:p>
    <w:p w14:paraId="4B7C9382" w14:textId="77777777" w:rsidR="00633211" w:rsidRPr="005E22D0" w:rsidRDefault="007A633E">
      <w:pPr>
        <w:spacing w:line="240" w:lineRule="auto"/>
        <w:jc w:val="both"/>
        <w:rPr>
          <w:rFonts w:ascii="Poppins" w:eastAsia="Poppins" w:hAnsi="Poppins" w:cs="Poppins"/>
          <w:color w:val="1C4587"/>
        </w:rPr>
      </w:pPr>
      <w:r w:rsidRPr="005E22D0">
        <w:rPr>
          <w:rFonts w:ascii="Poppins" w:eastAsia="Poppins" w:hAnsi="Poppins" w:cs="Poppins"/>
          <w:color w:val="1C4587"/>
        </w:rPr>
        <w:t>This policy applies to all personal data held as information in any format including paper, electronic, images and sound, and emails that may be sent or received by the Trust. </w:t>
      </w:r>
    </w:p>
    <w:p w14:paraId="4B7C9383" w14:textId="77777777" w:rsidR="00633211" w:rsidRPr="005E22D0" w:rsidRDefault="007A633E">
      <w:pPr>
        <w:spacing w:line="240" w:lineRule="auto"/>
        <w:jc w:val="both"/>
        <w:rPr>
          <w:rFonts w:ascii="Poppins" w:eastAsia="Poppins" w:hAnsi="Poppins" w:cs="Poppins"/>
          <w:color w:val="1C4587"/>
        </w:rPr>
      </w:pPr>
      <w:r w:rsidRPr="005E22D0">
        <w:rPr>
          <w:rFonts w:ascii="Poppins" w:eastAsia="Poppins" w:hAnsi="Poppins" w:cs="Poppins"/>
          <w:color w:val="1C4587"/>
        </w:rPr>
        <w:t> </w:t>
      </w:r>
    </w:p>
    <w:p w14:paraId="4B7C9384" w14:textId="77777777" w:rsidR="00633211" w:rsidRPr="005E22D0" w:rsidRDefault="007A633E">
      <w:pPr>
        <w:spacing w:line="240" w:lineRule="auto"/>
        <w:jc w:val="both"/>
        <w:rPr>
          <w:rFonts w:ascii="Poppins" w:eastAsia="Poppins" w:hAnsi="Poppins" w:cs="Poppins"/>
          <w:color w:val="1C4587"/>
        </w:rPr>
      </w:pPr>
      <w:r w:rsidRPr="005E22D0">
        <w:rPr>
          <w:rFonts w:ascii="Poppins" w:eastAsia="Poppins" w:hAnsi="Poppins" w:cs="Poppins"/>
          <w:color w:val="1C4587"/>
        </w:rPr>
        <w:t>All stages of the lifecycle of personal data are covered by this policy:</w:t>
      </w:r>
    </w:p>
    <w:p w14:paraId="4B7C9385" w14:textId="77777777" w:rsidR="00633211" w:rsidRPr="005E22D0" w:rsidRDefault="007A633E">
      <w:pPr>
        <w:spacing w:line="240" w:lineRule="auto"/>
        <w:jc w:val="both"/>
        <w:rPr>
          <w:rFonts w:ascii="Poppins" w:eastAsia="Poppins" w:hAnsi="Poppins" w:cs="Poppins"/>
          <w:color w:val="1C4587"/>
        </w:rPr>
      </w:pPr>
      <w:r w:rsidRPr="005E22D0">
        <w:rPr>
          <w:rFonts w:ascii="Poppins" w:eastAsia="Poppins" w:hAnsi="Poppins" w:cs="Poppins"/>
          <w:color w:val="1C4587"/>
        </w:rPr>
        <w:t> </w:t>
      </w:r>
    </w:p>
    <w:p w14:paraId="4B7C9386" w14:textId="77777777" w:rsidR="00633211" w:rsidRPr="005E22D0" w:rsidRDefault="007A633E">
      <w:pPr>
        <w:numPr>
          <w:ilvl w:val="0"/>
          <w:numId w:val="9"/>
        </w:numPr>
        <w:spacing w:line="240" w:lineRule="auto"/>
        <w:ind w:left="360" w:firstLine="0"/>
        <w:jc w:val="both"/>
        <w:rPr>
          <w:rFonts w:ascii="Poppins" w:eastAsia="Poppins" w:hAnsi="Poppins" w:cs="Poppins"/>
          <w:color w:val="1C4587"/>
        </w:rPr>
      </w:pPr>
      <w:r w:rsidRPr="005E22D0">
        <w:rPr>
          <w:rFonts w:ascii="Poppins" w:eastAsia="Poppins" w:hAnsi="Poppins" w:cs="Poppins"/>
          <w:color w:val="1C4587"/>
        </w:rPr>
        <w:t>Obtaining of</w:t>
      </w:r>
      <w:r w:rsidRPr="005E22D0">
        <w:rPr>
          <w:rFonts w:ascii="Times New Roman" w:eastAsia="Poppins" w:hAnsi="Times New Roman" w:cs="Times New Roman"/>
          <w:color w:val="1C4587"/>
        </w:rPr>
        <w:t> </w:t>
      </w:r>
      <w:r w:rsidRPr="005E22D0">
        <w:rPr>
          <w:rFonts w:ascii="Poppins" w:eastAsia="Poppins" w:hAnsi="Poppins" w:cs="Poppins"/>
          <w:color w:val="1C4587"/>
        </w:rPr>
        <w:t>data;</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87" w14:textId="77777777" w:rsidR="00633211" w:rsidRPr="005E22D0" w:rsidRDefault="007A633E">
      <w:pPr>
        <w:numPr>
          <w:ilvl w:val="0"/>
          <w:numId w:val="9"/>
        </w:numPr>
        <w:spacing w:line="240" w:lineRule="auto"/>
        <w:ind w:left="360" w:firstLine="0"/>
        <w:jc w:val="both"/>
        <w:rPr>
          <w:rFonts w:ascii="Poppins" w:eastAsia="Poppins" w:hAnsi="Poppins" w:cs="Poppins"/>
          <w:color w:val="1C4587"/>
        </w:rPr>
      </w:pPr>
      <w:r w:rsidRPr="005E22D0">
        <w:rPr>
          <w:rFonts w:ascii="Poppins" w:eastAsia="Poppins" w:hAnsi="Poppins" w:cs="Poppins"/>
          <w:color w:val="1C4587"/>
        </w:rPr>
        <w:t>Storage and security of data and any information this data</w:t>
      </w:r>
      <w:r w:rsidRPr="005E22D0">
        <w:rPr>
          <w:rFonts w:ascii="Times New Roman" w:eastAsia="Poppins" w:hAnsi="Times New Roman" w:cs="Times New Roman"/>
          <w:color w:val="1C4587"/>
        </w:rPr>
        <w:t> </w:t>
      </w:r>
      <w:r w:rsidRPr="005E22D0">
        <w:rPr>
          <w:rFonts w:ascii="Poppins" w:eastAsia="Poppins" w:hAnsi="Poppins" w:cs="Poppins"/>
          <w:color w:val="1C4587"/>
        </w:rPr>
        <w:t>creates;</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88" w14:textId="77777777" w:rsidR="00633211" w:rsidRPr="005E22D0" w:rsidRDefault="007A633E">
      <w:pPr>
        <w:numPr>
          <w:ilvl w:val="0"/>
          <w:numId w:val="9"/>
        </w:numPr>
        <w:spacing w:line="240" w:lineRule="auto"/>
        <w:ind w:left="360" w:firstLine="0"/>
        <w:jc w:val="both"/>
        <w:rPr>
          <w:rFonts w:ascii="Poppins" w:eastAsia="Poppins" w:hAnsi="Poppins" w:cs="Poppins"/>
          <w:color w:val="1C4587"/>
        </w:rPr>
      </w:pPr>
      <w:r w:rsidRPr="005E22D0">
        <w:rPr>
          <w:rFonts w:ascii="Poppins" w:eastAsia="Poppins" w:hAnsi="Poppins" w:cs="Poppins"/>
          <w:color w:val="1C4587"/>
        </w:rPr>
        <w:t>Use and disclosure of data and any information this data</w:t>
      </w:r>
      <w:r w:rsidRPr="005E22D0">
        <w:rPr>
          <w:rFonts w:ascii="Times New Roman" w:eastAsia="Poppins" w:hAnsi="Times New Roman" w:cs="Times New Roman"/>
          <w:color w:val="1C4587"/>
        </w:rPr>
        <w:t> </w:t>
      </w:r>
      <w:r w:rsidRPr="005E22D0">
        <w:rPr>
          <w:rFonts w:ascii="Poppins" w:eastAsia="Poppins" w:hAnsi="Poppins" w:cs="Poppins"/>
          <w:color w:val="1C4587"/>
        </w:rPr>
        <w:t>creates;</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89" w14:textId="77777777" w:rsidR="00633211" w:rsidRPr="005E22D0" w:rsidRDefault="007A633E">
      <w:pPr>
        <w:numPr>
          <w:ilvl w:val="0"/>
          <w:numId w:val="9"/>
        </w:numPr>
        <w:spacing w:line="240" w:lineRule="auto"/>
        <w:ind w:left="360" w:firstLine="0"/>
        <w:jc w:val="both"/>
        <w:rPr>
          <w:rFonts w:ascii="Poppins" w:eastAsia="Poppins" w:hAnsi="Poppins" w:cs="Poppins"/>
          <w:color w:val="1C4587"/>
        </w:rPr>
      </w:pPr>
      <w:r w:rsidRPr="005E22D0">
        <w:rPr>
          <w:rFonts w:ascii="Poppins" w:eastAsia="Poppins" w:hAnsi="Poppins" w:cs="Poppins"/>
          <w:color w:val="1C4587"/>
        </w:rPr>
        <w:t>Sharing of data and any information this data</w:t>
      </w:r>
      <w:r w:rsidRPr="005E22D0">
        <w:rPr>
          <w:rFonts w:ascii="Times New Roman" w:eastAsia="Poppins" w:hAnsi="Times New Roman" w:cs="Times New Roman"/>
          <w:color w:val="1C4587"/>
        </w:rPr>
        <w:t> </w:t>
      </w:r>
      <w:r w:rsidRPr="005E22D0">
        <w:rPr>
          <w:rFonts w:ascii="Poppins" w:eastAsia="Poppins" w:hAnsi="Poppins" w:cs="Poppins"/>
          <w:color w:val="1C4587"/>
        </w:rPr>
        <w:t>creates;</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8A" w14:textId="77777777" w:rsidR="00633211" w:rsidRPr="005E22D0" w:rsidRDefault="007A633E">
      <w:pPr>
        <w:numPr>
          <w:ilvl w:val="0"/>
          <w:numId w:val="5"/>
        </w:numPr>
        <w:spacing w:line="240" w:lineRule="auto"/>
        <w:ind w:left="360" w:firstLine="0"/>
        <w:jc w:val="both"/>
        <w:rPr>
          <w:rFonts w:ascii="Poppins" w:eastAsia="Poppins" w:hAnsi="Poppins" w:cs="Poppins"/>
          <w:color w:val="1C4587"/>
        </w:rPr>
      </w:pPr>
      <w:r w:rsidRPr="005E22D0">
        <w:rPr>
          <w:rFonts w:ascii="Poppins" w:eastAsia="Poppins" w:hAnsi="Poppins" w:cs="Poppins"/>
          <w:color w:val="1C4587"/>
        </w:rPr>
        <w:t>Disposal and destruction of data and any information this data</w:t>
      </w:r>
      <w:r w:rsidRPr="005E22D0">
        <w:rPr>
          <w:rFonts w:ascii="Times New Roman" w:eastAsia="Poppins" w:hAnsi="Times New Roman" w:cs="Times New Roman"/>
          <w:color w:val="1C4587"/>
        </w:rPr>
        <w:t> </w:t>
      </w:r>
      <w:r w:rsidRPr="005E22D0">
        <w:rPr>
          <w:rFonts w:ascii="Poppins" w:eastAsia="Poppins" w:hAnsi="Poppins" w:cs="Poppins"/>
          <w:color w:val="1C4587"/>
        </w:rPr>
        <w:t>creates. </w:t>
      </w:r>
    </w:p>
    <w:p w14:paraId="4B7C938B" w14:textId="77777777" w:rsidR="00633211" w:rsidRPr="005E22D0" w:rsidRDefault="007A633E">
      <w:pPr>
        <w:spacing w:line="240" w:lineRule="auto"/>
        <w:jc w:val="both"/>
        <w:rPr>
          <w:rFonts w:ascii="Poppins" w:eastAsia="Poppins" w:hAnsi="Poppins" w:cs="Poppins"/>
          <w:color w:val="1C4587"/>
        </w:rPr>
      </w:pPr>
      <w:r w:rsidRPr="005E22D0">
        <w:rPr>
          <w:rFonts w:ascii="Poppins" w:eastAsia="Poppins" w:hAnsi="Poppins" w:cs="Poppins"/>
          <w:color w:val="1C4587"/>
        </w:rPr>
        <w:t> </w:t>
      </w:r>
    </w:p>
    <w:p w14:paraId="4B7C938C" w14:textId="77777777" w:rsidR="00633211" w:rsidRPr="005E22D0" w:rsidRDefault="007A633E">
      <w:pPr>
        <w:spacing w:line="240" w:lineRule="auto"/>
        <w:jc w:val="both"/>
        <w:rPr>
          <w:rFonts w:ascii="Poppins" w:eastAsia="Poppins" w:hAnsi="Poppins" w:cs="Poppins"/>
          <w:color w:val="1C4587"/>
        </w:rPr>
      </w:pPr>
      <w:bookmarkStart w:id="0" w:name="_1fob9te" w:colFirst="0" w:colLast="0"/>
      <w:bookmarkEnd w:id="0"/>
      <w:r w:rsidRPr="005E22D0">
        <w:rPr>
          <w:rFonts w:ascii="Poppins" w:eastAsia="Poppins" w:hAnsi="Poppins" w:cs="Poppins"/>
          <w:color w:val="1C4587"/>
        </w:rPr>
        <w:t>This policy applies to all part-time and full-time employees, including those working from home and from other locations and all other workers (including casual and agency workers, secondment posts and contractors) using the Trust’s equipment and computer network.</w:t>
      </w:r>
      <w:r w:rsidRPr="005E22D0">
        <w:rPr>
          <w:rFonts w:ascii="Times New Roman" w:eastAsia="Poppins" w:hAnsi="Times New Roman" w:cs="Times New Roman"/>
          <w:color w:val="1C4587"/>
        </w:rPr>
        <w:t> </w:t>
      </w:r>
      <w:r w:rsidRPr="005E22D0">
        <w:rPr>
          <w:rFonts w:ascii="Poppins" w:eastAsia="Poppins" w:hAnsi="Poppins" w:cs="Poppins"/>
          <w:color w:val="1C4587"/>
        </w:rPr>
        <w:t xml:space="preserve"> This policy also applies to volunteers and students (including work experience or work-placement).</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8D"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lastRenderedPageBreak/>
        <w:t>Definitions</w:t>
      </w:r>
    </w:p>
    <w:p w14:paraId="4B7C938E"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 xml:space="preserve">The UK GDPR applies to ‘personal data’ meaning any information relating to an identifiable person who can be directly or indirectly identified in particular by reference to an identifier. This definition provides for a wide range of personal identifiers to constitute personal data, including name, identification number, location data or online identifier, reflecting changes in technology and the way organisations collect information about people. </w:t>
      </w:r>
    </w:p>
    <w:p w14:paraId="4B7C938F" w14:textId="77777777" w:rsidR="00633211" w:rsidRPr="005E22D0" w:rsidRDefault="007A633E">
      <w:pPr>
        <w:spacing w:before="280" w:after="280" w:line="240" w:lineRule="auto"/>
        <w:jc w:val="both"/>
        <w:rPr>
          <w:rFonts w:ascii="Poppins" w:eastAsia="Poppins" w:hAnsi="Poppins" w:cs="Poppins"/>
          <w:color w:val="1C4587"/>
        </w:rPr>
      </w:pPr>
      <w:bookmarkStart w:id="1" w:name="_3znysh7" w:colFirst="0" w:colLast="0"/>
      <w:bookmarkEnd w:id="1"/>
      <w:r w:rsidRPr="005E22D0">
        <w:rPr>
          <w:rFonts w:ascii="Poppins" w:eastAsia="Poppins" w:hAnsi="Poppins" w:cs="Poppins"/>
          <w:color w:val="1C4587"/>
        </w:rPr>
        <w:t>The UK GDPR refers to sensitive personal data as ‘special categories of personal data’. Special category data is personal data which the UK GDPR says is more sensitive, and so needs more protection. For example, information about an individual’s race, ethnic origin, politics, religion, trade union membership, genetics, biometrics, health, sex life or sexual orientation, are all ‘special categories of personal data’.</w:t>
      </w:r>
    </w:p>
    <w:p w14:paraId="4B7C9390"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Data Protection Principles</w:t>
      </w:r>
    </w:p>
    <w:p w14:paraId="4B7C9391"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Article 5 of the UK GDPR sets out seven key principles which lie at the heart of the general data protection regime.</w:t>
      </w:r>
    </w:p>
    <w:p w14:paraId="4B7C9392"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Article 5(1) requires that personal data shall be: </w:t>
      </w:r>
      <w:r w:rsidRPr="005E22D0">
        <w:rPr>
          <w:rFonts w:ascii="Poppins" w:eastAsia="Poppins" w:hAnsi="Poppins" w:cs="Poppins"/>
          <w:b/>
          <w:color w:val="1C4587"/>
        </w:rPr>
        <w:t> </w:t>
      </w:r>
    </w:p>
    <w:p w14:paraId="4B7C9393" w14:textId="77777777" w:rsidR="00633211" w:rsidRPr="005E22D0" w:rsidRDefault="007A633E">
      <w:pPr>
        <w:numPr>
          <w:ilvl w:val="1"/>
          <w:numId w:val="7"/>
        </w:numPr>
        <w:spacing w:line="240" w:lineRule="auto"/>
        <w:jc w:val="both"/>
        <w:rPr>
          <w:rFonts w:ascii="Poppins" w:eastAsia="Poppins" w:hAnsi="Poppins" w:cs="Poppins"/>
          <w:color w:val="1C4587"/>
        </w:rPr>
      </w:pPr>
      <w:r w:rsidRPr="005E22D0">
        <w:rPr>
          <w:rFonts w:ascii="Poppins" w:eastAsia="Poppins" w:hAnsi="Poppins" w:cs="Poppins"/>
          <w:color w:val="1C4587"/>
        </w:rPr>
        <w:t>Processed</w:t>
      </w:r>
      <w:r w:rsidRPr="005E22D0">
        <w:rPr>
          <w:rFonts w:ascii="Times New Roman" w:eastAsia="Poppins" w:hAnsi="Times New Roman" w:cs="Times New Roman"/>
          <w:color w:val="1C4587"/>
        </w:rPr>
        <w:t> </w:t>
      </w:r>
      <w:r w:rsidRPr="005E22D0">
        <w:rPr>
          <w:rFonts w:ascii="Poppins" w:eastAsia="Poppins" w:hAnsi="Poppins" w:cs="Poppins"/>
          <w:color w:val="1C4587"/>
        </w:rPr>
        <w:t>lawfully, fairly and in a transparent manner (‘lawfulness, fairness and transparency’).</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94" w14:textId="77777777" w:rsidR="00633211" w:rsidRPr="005E22D0" w:rsidRDefault="007A633E">
      <w:pPr>
        <w:numPr>
          <w:ilvl w:val="1"/>
          <w:numId w:val="7"/>
        </w:numPr>
        <w:spacing w:line="240" w:lineRule="auto"/>
        <w:jc w:val="both"/>
        <w:rPr>
          <w:rFonts w:ascii="Poppins" w:eastAsia="Poppins" w:hAnsi="Poppins" w:cs="Poppins"/>
          <w:color w:val="1C4587"/>
        </w:rPr>
      </w:pPr>
      <w:r w:rsidRPr="005E22D0">
        <w:rPr>
          <w:rFonts w:ascii="Poppins" w:eastAsia="Poppins" w:hAnsi="Poppins" w:cs="Poppins"/>
          <w:color w:val="1C4587"/>
        </w:rPr>
        <w:t>Collected for specified, explicit and legitimate purposes and not further processed in a manner that is incompatible with those purposes […] (‘purpose limitation’).</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95" w14:textId="77777777" w:rsidR="00633211" w:rsidRPr="005E22D0" w:rsidRDefault="007A633E">
      <w:pPr>
        <w:numPr>
          <w:ilvl w:val="1"/>
          <w:numId w:val="7"/>
        </w:numPr>
        <w:spacing w:line="240" w:lineRule="auto"/>
        <w:jc w:val="both"/>
        <w:rPr>
          <w:rFonts w:ascii="Poppins" w:eastAsia="Poppins" w:hAnsi="Poppins" w:cs="Poppins"/>
          <w:color w:val="1C4587"/>
        </w:rPr>
      </w:pPr>
      <w:r w:rsidRPr="005E22D0">
        <w:rPr>
          <w:rFonts w:ascii="Poppins" w:eastAsia="Poppins" w:hAnsi="Poppins" w:cs="Poppins"/>
          <w:color w:val="1C4587"/>
        </w:rPr>
        <w:t>Adequate, relevant and</w:t>
      </w:r>
      <w:r w:rsidRPr="005E22D0">
        <w:rPr>
          <w:rFonts w:ascii="Times New Roman" w:eastAsia="Poppins" w:hAnsi="Times New Roman" w:cs="Times New Roman"/>
          <w:color w:val="1C4587"/>
        </w:rPr>
        <w:t> </w:t>
      </w:r>
      <w:r w:rsidRPr="005E22D0">
        <w:rPr>
          <w:rFonts w:ascii="Poppins" w:eastAsia="Poppins" w:hAnsi="Poppins" w:cs="Poppins"/>
          <w:color w:val="1C4587"/>
        </w:rPr>
        <w:t>limited to what is necessary in relation to the purpose for which they are process (‘data minimisation’).</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96" w14:textId="77777777" w:rsidR="00633211" w:rsidRPr="005E22D0" w:rsidRDefault="007A633E">
      <w:pPr>
        <w:numPr>
          <w:ilvl w:val="1"/>
          <w:numId w:val="7"/>
        </w:numPr>
        <w:spacing w:line="240" w:lineRule="auto"/>
        <w:jc w:val="both"/>
        <w:rPr>
          <w:rFonts w:ascii="Poppins" w:eastAsia="Poppins" w:hAnsi="Poppins" w:cs="Poppins"/>
          <w:color w:val="1C4587"/>
        </w:rPr>
      </w:pPr>
      <w:r w:rsidRPr="005E22D0">
        <w:rPr>
          <w:rFonts w:ascii="Poppins" w:eastAsia="Poppins" w:hAnsi="Poppins" w:cs="Poppins"/>
          <w:color w:val="1C4587"/>
        </w:rPr>
        <w:t>Accurate and, where necessary, kept up to date; every reasonable step to ensure inaccurate data are erased or rectified without undue delay (‘accuracy’). </w:t>
      </w:r>
    </w:p>
    <w:p w14:paraId="4B7C9397" w14:textId="77777777" w:rsidR="00633211" w:rsidRPr="005E22D0" w:rsidRDefault="007A633E">
      <w:pPr>
        <w:numPr>
          <w:ilvl w:val="1"/>
          <w:numId w:val="7"/>
        </w:numPr>
        <w:spacing w:line="240" w:lineRule="auto"/>
        <w:jc w:val="both"/>
        <w:rPr>
          <w:rFonts w:ascii="Poppins" w:eastAsia="Poppins" w:hAnsi="Poppins" w:cs="Poppins"/>
          <w:color w:val="1C4587"/>
        </w:rPr>
      </w:pPr>
      <w:r w:rsidRPr="005E22D0">
        <w:rPr>
          <w:rFonts w:ascii="Poppins" w:eastAsia="Poppins" w:hAnsi="Poppins" w:cs="Poppins"/>
          <w:color w:val="1C4587"/>
        </w:rPr>
        <w:t>Kept</w:t>
      </w:r>
      <w:r w:rsidRPr="005E22D0">
        <w:rPr>
          <w:rFonts w:ascii="Times New Roman" w:eastAsia="Poppins" w:hAnsi="Times New Roman" w:cs="Times New Roman"/>
          <w:color w:val="1C4587"/>
        </w:rPr>
        <w:t> </w:t>
      </w:r>
      <w:r w:rsidRPr="005E22D0">
        <w:rPr>
          <w:rFonts w:ascii="Poppins" w:eastAsia="Poppins" w:hAnsi="Poppins" w:cs="Poppins"/>
          <w:color w:val="1C4587"/>
        </w:rPr>
        <w:t>in a form which permits identification of the individual for no longer than is necessary for the purpose which the data are processed […] (‘storage limitations’).</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98" w14:textId="77777777" w:rsidR="00633211" w:rsidRPr="005E22D0" w:rsidRDefault="007A633E">
      <w:pPr>
        <w:numPr>
          <w:ilvl w:val="1"/>
          <w:numId w:val="7"/>
        </w:numPr>
        <w:spacing w:line="240" w:lineRule="auto"/>
        <w:jc w:val="both"/>
        <w:rPr>
          <w:rFonts w:ascii="Poppins" w:eastAsia="Poppins" w:hAnsi="Poppins" w:cs="Poppins"/>
          <w:color w:val="1C4587"/>
        </w:rPr>
      </w:pPr>
      <w:bookmarkStart w:id="2" w:name="_2et92p0" w:colFirst="0" w:colLast="0"/>
      <w:bookmarkEnd w:id="2"/>
      <w:r w:rsidRPr="005E22D0">
        <w:rPr>
          <w:rFonts w:ascii="Poppins" w:eastAsia="Poppins" w:hAnsi="Poppins" w:cs="Poppins"/>
          <w:color w:val="1C4587"/>
        </w:rPr>
        <w:t>Processed in</w:t>
      </w:r>
      <w:r w:rsidRPr="005E22D0">
        <w:rPr>
          <w:rFonts w:ascii="Times New Roman" w:eastAsia="Poppins" w:hAnsi="Times New Roman" w:cs="Times New Roman"/>
          <w:color w:val="1C4587"/>
        </w:rPr>
        <w:t> </w:t>
      </w:r>
      <w:r w:rsidRPr="005E22D0">
        <w:rPr>
          <w:rFonts w:ascii="Poppins" w:eastAsia="Poppins" w:hAnsi="Poppins" w:cs="Poppins"/>
          <w:color w:val="1C4587"/>
        </w:rPr>
        <w:t>a manner that ensures appropriate security of the personal data, including protection against unauthorised or unlawful processing and against accidental loss, destruction or damage, using appropriate technical or organisational measures (‘integrity and confidentiality’).</w:t>
      </w:r>
      <w:r w:rsidRPr="005E22D0">
        <w:rPr>
          <w:rFonts w:ascii="Times New Roman" w:eastAsia="Poppins" w:hAnsi="Times New Roman" w:cs="Times New Roman"/>
          <w:color w:val="1C4587"/>
        </w:rPr>
        <w:t> </w:t>
      </w:r>
      <w:r w:rsidRPr="005E22D0">
        <w:rPr>
          <w:rFonts w:ascii="Poppins" w:eastAsia="Poppins" w:hAnsi="Poppins" w:cs="Poppins"/>
          <w:color w:val="1C4587"/>
        </w:rPr>
        <w:t> </w:t>
      </w:r>
    </w:p>
    <w:p w14:paraId="4B7C9399"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lastRenderedPageBreak/>
        <w:t>Lawful Processing</w:t>
      </w:r>
    </w:p>
    <w:p w14:paraId="4B7C939A" w14:textId="77777777" w:rsidR="00633211" w:rsidRPr="005E22D0" w:rsidRDefault="007A633E">
      <w:pPr>
        <w:spacing w:line="240" w:lineRule="auto"/>
        <w:jc w:val="both"/>
        <w:rPr>
          <w:rFonts w:ascii="Poppins" w:eastAsia="Poppins" w:hAnsi="Poppins" w:cs="Poppins"/>
          <w:color w:val="1C4587"/>
        </w:rPr>
      </w:pPr>
      <w:r w:rsidRPr="005E22D0">
        <w:rPr>
          <w:rFonts w:ascii="Poppins" w:eastAsia="Poppins" w:hAnsi="Poppins" w:cs="Poppins"/>
          <w:color w:val="1C4587"/>
        </w:rPr>
        <w:t>The Trust will only process personal data if one of the following conditions are met, which are outlined in Article (6)(1) of the UK GDPR: </w:t>
      </w:r>
    </w:p>
    <w:p w14:paraId="4B7C939B" w14:textId="77777777" w:rsidR="00633211" w:rsidRPr="005E22D0" w:rsidRDefault="00633211">
      <w:pPr>
        <w:spacing w:line="240" w:lineRule="auto"/>
        <w:jc w:val="both"/>
        <w:rPr>
          <w:rFonts w:ascii="Poppins" w:eastAsia="Poppins" w:hAnsi="Poppins" w:cs="Poppins"/>
          <w:color w:val="1C4587"/>
        </w:rPr>
      </w:pPr>
    </w:p>
    <w:p w14:paraId="4B7C939C" w14:textId="77777777" w:rsidR="00633211" w:rsidRPr="005E22D0" w:rsidRDefault="007A633E">
      <w:pPr>
        <w:numPr>
          <w:ilvl w:val="0"/>
          <w:numId w:val="2"/>
        </w:numPr>
        <w:spacing w:line="240" w:lineRule="auto"/>
        <w:jc w:val="both"/>
        <w:rPr>
          <w:rFonts w:ascii="Poppins" w:eastAsia="Poppins" w:hAnsi="Poppins" w:cs="Poppins"/>
          <w:color w:val="1C4587"/>
        </w:rPr>
      </w:pPr>
      <w:r w:rsidRPr="005E22D0">
        <w:rPr>
          <w:rFonts w:ascii="Poppins" w:eastAsia="Poppins" w:hAnsi="Poppins" w:cs="Poppins"/>
          <w:color w:val="1C4587"/>
        </w:rPr>
        <w:t>Data subject has given consent to the processing of their personal data. This consent will be given by a clear affirmative act establishing a freely given, specific, informed and unambiguous indication of the data subject’s wishes. Consent will be recorded and once withdrawn by the data subject, the Trust will cease processing data for the specified purpose without undue delay. </w:t>
      </w:r>
    </w:p>
    <w:p w14:paraId="4B7C939D" w14:textId="77777777" w:rsidR="00633211" w:rsidRPr="005E22D0" w:rsidRDefault="007A633E">
      <w:pPr>
        <w:numPr>
          <w:ilvl w:val="0"/>
          <w:numId w:val="2"/>
        </w:numPr>
        <w:spacing w:line="240" w:lineRule="auto"/>
        <w:jc w:val="both"/>
        <w:rPr>
          <w:rFonts w:ascii="Poppins" w:eastAsia="Poppins" w:hAnsi="Poppins" w:cs="Poppins"/>
          <w:color w:val="1C4587"/>
        </w:rPr>
      </w:pPr>
      <w:r w:rsidRPr="005E22D0">
        <w:rPr>
          <w:rFonts w:ascii="Poppins" w:eastAsia="Poppins" w:hAnsi="Poppins" w:cs="Poppins"/>
          <w:color w:val="1C4587"/>
        </w:rPr>
        <w:t xml:space="preserve">Processing is necessary for the performance of a contract to which the data subject </w:t>
      </w:r>
      <w:proofErr w:type="gramStart"/>
      <w:r w:rsidRPr="005E22D0">
        <w:rPr>
          <w:rFonts w:ascii="Poppins" w:eastAsia="Poppins" w:hAnsi="Poppins" w:cs="Poppins"/>
          <w:color w:val="1C4587"/>
        </w:rPr>
        <w:t>are</w:t>
      </w:r>
      <w:proofErr w:type="gramEnd"/>
      <w:r w:rsidRPr="005E22D0">
        <w:rPr>
          <w:rFonts w:ascii="Poppins" w:eastAsia="Poppins" w:hAnsi="Poppins" w:cs="Poppins"/>
          <w:color w:val="1C4587"/>
        </w:rPr>
        <w:t xml:space="preserve"> a party to, or </w:t>
      </w:r>
      <w:proofErr w:type="gramStart"/>
      <w:r w:rsidRPr="005E22D0">
        <w:rPr>
          <w:rFonts w:ascii="Poppins" w:eastAsia="Poppins" w:hAnsi="Poppins" w:cs="Poppins"/>
          <w:color w:val="1C4587"/>
        </w:rPr>
        <w:t>in order to</w:t>
      </w:r>
      <w:proofErr w:type="gramEnd"/>
      <w:r w:rsidRPr="005E22D0">
        <w:rPr>
          <w:rFonts w:ascii="Poppins" w:eastAsia="Poppins" w:hAnsi="Poppins" w:cs="Poppins"/>
          <w:color w:val="1C4587"/>
        </w:rPr>
        <w:t xml:space="preserve"> take steps at the request of the data subject prior to entering the contract. </w:t>
      </w:r>
    </w:p>
    <w:p w14:paraId="4B7C939E" w14:textId="77777777" w:rsidR="00633211" w:rsidRPr="005E22D0" w:rsidRDefault="007A633E">
      <w:pPr>
        <w:numPr>
          <w:ilvl w:val="0"/>
          <w:numId w:val="2"/>
        </w:numPr>
        <w:spacing w:line="240" w:lineRule="auto"/>
        <w:jc w:val="both"/>
        <w:rPr>
          <w:rFonts w:ascii="Poppins" w:eastAsia="Poppins" w:hAnsi="Poppins" w:cs="Poppins"/>
          <w:color w:val="1C4587"/>
        </w:rPr>
      </w:pPr>
      <w:r w:rsidRPr="005E22D0">
        <w:rPr>
          <w:rFonts w:ascii="Poppins" w:eastAsia="Poppins" w:hAnsi="Poppins" w:cs="Poppins"/>
          <w:color w:val="1C4587"/>
        </w:rPr>
        <w:t>Processing is necessary for compliance with a legal obligation to which the Trust is subject to. </w:t>
      </w:r>
    </w:p>
    <w:p w14:paraId="4B7C939F" w14:textId="77777777" w:rsidR="00633211" w:rsidRPr="005E22D0" w:rsidRDefault="007A633E">
      <w:pPr>
        <w:numPr>
          <w:ilvl w:val="0"/>
          <w:numId w:val="2"/>
        </w:numPr>
        <w:spacing w:line="240" w:lineRule="auto"/>
        <w:jc w:val="both"/>
        <w:rPr>
          <w:rFonts w:ascii="Poppins" w:eastAsia="Poppins" w:hAnsi="Poppins" w:cs="Poppins"/>
          <w:color w:val="1C4587"/>
        </w:rPr>
      </w:pPr>
      <w:r w:rsidRPr="005E22D0">
        <w:rPr>
          <w:rFonts w:ascii="Poppins" w:eastAsia="Poppins" w:hAnsi="Poppins" w:cs="Poppins"/>
          <w:color w:val="1C4587"/>
        </w:rPr>
        <w:t>Processing is necessary in order to protect the vital interests of the data subject or of another natural person. </w:t>
      </w:r>
    </w:p>
    <w:p w14:paraId="4B7C93A0" w14:textId="77777777" w:rsidR="00633211" w:rsidRPr="005E22D0" w:rsidRDefault="007A633E">
      <w:pPr>
        <w:numPr>
          <w:ilvl w:val="0"/>
          <w:numId w:val="2"/>
        </w:numPr>
        <w:spacing w:line="240" w:lineRule="auto"/>
        <w:jc w:val="both"/>
        <w:rPr>
          <w:rFonts w:ascii="Poppins" w:eastAsia="Poppins" w:hAnsi="Poppins" w:cs="Poppins"/>
          <w:color w:val="1C4587"/>
        </w:rPr>
      </w:pPr>
      <w:r w:rsidRPr="005E22D0">
        <w:rPr>
          <w:rFonts w:ascii="Poppins" w:eastAsia="Poppins" w:hAnsi="Poppins" w:cs="Poppins"/>
          <w:color w:val="1C4587"/>
        </w:rPr>
        <w:t>Processing is necessary for the performance of a task carried out in the public interest or in the exercise of official authority vested in the controller.</w:t>
      </w:r>
    </w:p>
    <w:p w14:paraId="4B7C93A1" w14:textId="77777777" w:rsidR="00633211" w:rsidRPr="005E22D0" w:rsidRDefault="007A633E">
      <w:pPr>
        <w:numPr>
          <w:ilvl w:val="0"/>
          <w:numId w:val="2"/>
        </w:numPr>
        <w:spacing w:line="240" w:lineRule="auto"/>
        <w:jc w:val="both"/>
        <w:rPr>
          <w:rFonts w:ascii="Poppins" w:eastAsia="Poppins" w:hAnsi="Poppins" w:cs="Poppins"/>
          <w:color w:val="1C4587"/>
        </w:rPr>
      </w:pPr>
      <w:r w:rsidRPr="005E22D0">
        <w:rPr>
          <w:rFonts w:ascii="Poppins" w:eastAsia="Poppins" w:hAnsi="Poppins" w:cs="Poppins"/>
          <w:color w:val="1C4587"/>
        </w:rPr>
        <w:t>Processing is necessary for the purposes of the legitimate interests pursued by the Trust or by a third party, except where such interests are overridden by the interests or fundamental rights and freedoms of the data subject. </w:t>
      </w:r>
    </w:p>
    <w:p w14:paraId="4B7C93A2" w14:textId="77777777" w:rsidR="00633211" w:rsidRPr="005E22D0" w:rsidRDefault="00633211">
      <w:pPr>
        <w:spacing w:line="240" w:lineRule="auto"/>
        <w:jc w:val="both"/>
        <w:rPr>
          <w:rFonts w:ascii="Poppins" w:eastAsia="Poppins" w:hAnsi="Poppins" w:cs="Poppins"/>
          <w:color w:val="1C4587"/>
        </w:rPr>
      </w:pPr>
    </w:p>
    <w:p w14:paraId="4B7C93A3" w14:textId="77777777" w:rsidR="00633211" w:rsidRPr="005E22D0" w:rsidRDefault="007A633E">
      <w:pPr>
        <w:spacing w:line="240" w:lineRule="auto"/>
        <w:jc w:val="both"/>
        <w:rPr>
          <w:rFonts w:ascii="Poppins" w:eastAsia="Poppins" w:hAnsi="Poppins" w:cs="Poppins"/>
          <w:color w:val="1C4587"/>
        </w:rPr>
      </w:pPr>
      <w:bookmarkStart w:id="3" w:name="_tyjcwt" w:colFirst="0" w:colLast="0"/>
      <w:bookmarkEnd w:id="3"/>
      <w:r w:rsidRPr="005E22D0">
        <w:rPr>
          <w:rFonts w:ascii="Poppins" w:eastAsia="Poppins" w:hAnsi="Poppins" w:cs="Poppins"/>
          <w:color w:val="1C4587"/>
        </w:rPr>
        <w:t>The Trust will only collect and process ‘special categories of personal data’ if one of the additional conditions set out in Article 9(2) has been satisfied. </w:t>
      </w:r>
    </w:p>
    <w:p w14:paraId="4B7C93A4"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Consent</w:t>
      </w:r>
    </w:p>
    <w:p w14:paraId="4B7C93A5"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 xml:space="preserve">In all cases, consent must be given by a clear affirmative act establishing a freely given, specific, informed and unambiguous indication of the data subject’s wishes. The Trust is therefore committed to obtaining consent in the following manner: </w:t>
      </w:r>
    </w:p>
    <w:p w14:paraId="4B7C93A6" w14:textId="77777777" w:rsidR="00633211" w:rsidRPr="005E22D0" w:rsidRDefault="007A633E">
      <w:pPr>
        <w:numPr>
          <w:ilvl w:val="0"/>
          <w:numId w:val="4"/>
        </w:numPr>
        <w:spacing w:line="240" w:lineRule="auto"/>
        <w:jc w:val="both"/>
        <w:rPr>
          <w:rFonts w:ascii="Poppins" w:eastAsia="Poppins" w:hAnsi="Poppins" w:cs="Poppins"/>
          <w:color w:val="1C4587"/>
        </w:rPr>
      </w:pPr>
      <w:r w:rsidRPr="005E22D0">
        <w:rPr>
          <w:rFonts w:ascii="Poppins" w:eastAsia="Poppins" w:hAnsi="Poppins" w:cs="Poppins"/>
          <w:color w:val="1C4587"/>
        </w:rPr>
        <w:t>Consent is presented in a manner clearly distinguishable from other matters.</w:t>
      </w:r>
    </w:p>
    <w:p w14:paraId="4B7C93A7" w14:textId="77777777" w:rsidR="00633211" w:rsidRPr="005E22D0" w:rsidRDefault="007A633E">
      <w:pPr>
        <w:numPr>
          <w:ilvl w:val="0"/>
          <w:numId w:val="4"/>
        </w:numPr>
        <w:spacing w:line="240" w:lineRule="auto"/>
        <w:jc w:val="both"/>
        <w:rPr>
          <w:rFonts w:ascii="Poppins" w:eastAsia="Poppins" w:hAnsi="Poppins" w:cs="Poppins"/>
          <w:color w:val="1C4587"/>
        </w:rPr>
      </w:pPr>
      <w:r w:rsidRPr="005E22D0">
        <w:rPr>
          <w:rFonts w:ascii="Poppins" w:eastAsia="Poppins" w:hAnsi="Poppins" w:cs="Poppins"/>
          <w:color w:val="1C4587"/>
        </w:rPr>
        <w:t xml:space="preserve">The request is made in an intelligible and easily accessible </w:t>
      </w:r>
      <w:proofErr w:type="spellStart"/>
      <w:r w:rsidRPr="005E22D0">
        <w:rPr>
          <w:rFonts w:ascii="Poppins" w:eastAsia="Poppins" w:hAnsi="Poppins" w:cs="Poppins"/>
          <w:color w:val="1C4587"/>
        </w:rPr>
        <w:t>form</w:t>
      </w:r>
      <w:proofErr w:type="spellEnd"/>
      <w:r w:rsidRPr="005E22D0">
        <w:rPr>
          <w:rFonts w:ascii="Poppins" w:eastAsia="Poppins" w:hAnsi="Poppins" w:cs="Poppins"/>
          <w:color w:val="1C4587"/>
        </w:rPr>
        <w:t xml:space="preserve"> using plain language.</w:t>
      </w:r>
    </w:p>
    <w:p w14:paraId="4B7C93A8" w14:textId="77777777" w:rsidR="00633211" w:rsidRPr="005E22D0" w:rsidRDefault="007A633E">
      <w:pPr>
        <w:numPr>
          <w:ilvl w:val="0"/>
          <w:numId w:val="4"/>
        </w:numPr>
        <w:spacing w:line="240" w:lineRule="auto"/>
        <w:jc w:val="both"/>
        <w:rPr>
          <w:rFonts w:ascii="Poppins" w:eastAsia="Poppins" w:hAnsi="Poppins" w:cs="Poppins"/>
          <w:color w:val="1C4587"/>
        </w:rPr>
      </w:pPr>
      <w:r w:rsidRPr="005E22D0">
        <w:rPr>
          <w:rFonts w:ascii="Poppins" w:eastAsia="Poppins" w:hAnsi="Poppins" w:cs="Poppins"/>
          <w:color w:val="1C4587"/>
        </w:rPr>
        <w:t>Is freely given (i.e. not based on the need to conduct another processing activity).</w:t>
      </w:r>
    </w:p>
    <w:p w14:paraId="4B7C93A9" w14:textId="77777777" w:rsidR="00633211" w:rsidRPr="005E22D0" w:rsidRDefault="007A633E">
      <w:pPr>
        <w:numPr>
          <w:ilvl w:val="0"/>
          <w:numId w:val="4"/>
        </w:numPr>
        <w:spacing w:line="240" w:lineRule="auto"/>
        <w:jc w:val="both"/>
        <w:rPr>
          <w:rFonts w:ascii="Poppins" w:eastAsia="Poppins" w:hAnsi="Poppins" w:cs="Poppins"/>
          <w:color w:val="1C4587"/>
        </w:rPr>
      </w:pPr>
      <w:r w:rsidRPr="005E22D0">
        <w:rPr>
          <w:rFonts w:ascii="Poppins" w:eastAsia="Poppins" w:hAnsi="Poppins" w:cs="Poppins"/>
          <w:color w:val="1C4587"/>
        </w:rPr>
        <w:t>The date, method, validity and content of the consent is documented.</w:t>
      </w:r>
    </w:p>
    <w:p w14:paraId="4B7C93AA" w14:textId="77777777" w:rsidR="00633211" w:rsidRPr="005E22D0" w:rsidRDefault="007A633E">
      <w:pPr>
        <w:numPr>
          <w:ilvl w:val="0"/>
          <w:numId w:val="4"/>
        </w:numPr>
        <w:spacing w:line="240" w:lineRule="auto"/>
        <w:jc w:val="both"/>
        <w:rPr>
          <w:rFonts w:ascii="Poppins" w:eastAsia="Poppins" w:hAnsi="Poppins" w:cs="Poppins"/>
          <w:color w:val="1C4587"/>
        </w:rPr>
      </w:pPr>
      <w:r w:rsidRPr="005E22D0">
        <w:rPr>
          <w:rFonts w:ascii="Poppins" w:eastAsia="Poppins" w:hAnsi="Poppins" w:cs="Poppins"/>
          <w:color w:val="1C4587"/>
        </w:rPr>
        <w:t>A simple method is provided for the data subject to be able to withdraw consent at any time.</w:t>
      </w:r>
    </w:p>
    <w:p w14:paraId="4B7C93AB"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lastRenderedPageBreak/>
        <w:t>Once consent is withdrawn by the data subject, the Trust will cease processing data for the specified purpose without undue delay.</w:t>
      </w:r>
    </w:p>
    <w:p w14:paraId="4B7C93B0" w14:textId="57457E81" w:rsidR="00633211" w:rsidRPr="005E22D0" w:rsidRDefault="007A633E">
      <w:pPr>
        <w:spacing w:before="280" w:after="280" w:line="240" w:lineRule="auto"/>
        <w:jc w:val="both"/>
        <w:rPr>
          <w:rFonts w:ascii="Poppins" w:eastAsia="Poppins" w:hAnsi="Poppins" w:cs="Poppins"/>
          <w:color w:val="1C4587"/>
        </w:rPr>
      </w:pPr>
      <w:bookmarkStart w:id="4" w:name="_3dy6vkm" w:colFirst="0" w:colLast="0"/>
      <w:bookmarkEnd w:id="4"/>
      <w:r w:rsidRPr="005E22D0">
        <w:rPr>
          <w:rFonts w:ascii="Poppins" w:eastAsia="Poppins" w:hAnsi="Poppins" w:cs="Poppins"/>
          <w:color w:val="1C4587"/>
        </w:rPr>
        <w:t>If the Trust wishes to offer information Society Services (ISS) to pupils it will gain parental consent for any pupil below the age of 13.</w:t>
      </w:r>
      <w:bookmarkStart w:id="5" w:name="_3owwsf8bj0ph" w:colFirst="0" w:colLast="0"/>
      <w:bookmarkStart w:id="6" w:name="_mcl2ybpyuyso" w:colFirst="0" w:colLast="0"/>
      <w:bookmarkStart w:id="7" w:name="_hpmoye10ptyo" w:colFirst="0" w:colLast="0"/>
      <w:bookmarkStart w:id="8" w:name="_m3f02frvxqpe" w:colFirst="0" w:colLast="0"/>
      <w:bookmarkEnd w:id="5"/>
      <w:bookmarkEnd w:id="6"/>
      <w:bookmarkEnd w:id="7"/>
      <w:bookmarkEnd w:id="8"/>
    </w:p>
    <w:p w14:paraId="4B7C93B1" w14:textId="77777777" w:rsidR="00633211" w:rsidRPr="005E22D0" w:rsidRDefault="007A633E">
      <w:pPr>
        <w:pStyle w:val="Heading1"/>
        <w:keepLines w:val="0"/>
        <w:spacing w:before="280" w:after="280" w:line="240" w:lineRule="auto"/>
        <w:jc w:val="both"/>
        <w:rPr>
          <w:rFonts w:ascii="Poppins" w:eastAsia="Poppins" w:hAnsi="Poppins" w:cs="Poppins"/>
          <w:b/>
          <w:color w:val="93C47D"/>
          <w:sz w:val="22"/>
          <w:szCs w:val="22"/>
        </w:rPr>
      </w:pPr>
      <w:bookmarkStart w:id="9" w:name="_1t3h5sf" w:colFirst="0" w:colLast="0"/>
      <w:bookmarkEnd w:id="9"/>
      <w:r w:rsidRPr="005E22D0">
        <w:rPr>
          <w:rFonts w:ascii="Poppins" w:eastAsia="Poppins" w:hAnsi="Poppins" w:cs="Poppins"/>
          <w:b/>
          <w:color w:val="93C47D"/>
          <w:sz w:val="22"/>
          <w:szCs w:val="22"/>
        </w:rPr>
        <w:t>Accountability and Governance</w:t>
      </w:r>
    </w:p>
    <w:p w14:paraId="4B7C93B2" w14:textId="77777777" w:rsidR="00633211" w:rsidRPr="005E22D0" w:rsidRDefault="007A633E">
      <w:pPr>
        <w:pStyle w:val="Heading2"/>
        <w:keepLines w:val="0"/>
        <w:spacing w:before="0" w:after="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Data Protection Officer (DPO)</w:t>
      </w:r>
    </w:p>
    <w:p w14:paraId="4B7C93B3"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Under the UK GDPR, it is mandatory for Trusts to designate a Data Protection Officer (DPO). The DPO’s minimum tasks are defined in Article 39:</w:t>
      </w:r>
    </w:p>
    <w:p w14:paraId="4B7C93B4" w14:textId="77777777" w:rsidR="00633211" w:rsidRPr="005E22D0" w:rsidRDefault="007A633E">
      <w:pPr>
        <w:numPr>
          <w:ilvl w:val="0"/>
          <w:numId w:val="1"/>
        </w:numPr>
        <w:spacing w:before="280" w:line="240" w:lineRule="auto"/>
        <w:jc w:val="both"/>
        <w:rPr>
          <w:rFonts w:ascii="Poppins" w:eastAsia="Poppins" w:hAnsi="Poppins" w:cs="Poppins"/>
          <w:color w:val="1C4587"/>
        </w:rPr>
      </w:pPr>
      <w:r w:rsidRPr="005E22D0">
        <w:rPr>
          <w:rFonts w:ascii="Poppins" w:eastAsia="Poppins" w:hAnsi="Poppins" w:cs="Poppins"/>
          <w:color w:val="1C4587"/>
        </w:rPr>
        <w:t>To inform and advise the organisation and its employees about their obligations to comply with the UK GDPR and other data protection laws.</w:t>
      </w:r>
    </w:p>
    <w:p w14:paraId="4B7C93B5" w14:textId="77777777" w:rsidR="00633211" w:rsidRPr="005E22D0" w:rsidRDefault="007A633E">
      <w:pPr>
        <w:numPr>
          <w:ilvl w:val="0"/>
          <w:numId w:val="1"/>
        </w:numPr>
        <w:spacing w:line="240" w:lineRule="auto"/>
        <w:jc w:val="both"/>
        <w:rPr>
          <w:rFonts w:ascii="Poppins" w:eastAsia="Poppins" w:hAnsi="Poppins" w:cs="Poppins"/>
          <w:color w:val="1C4587"/>
        </w:rPr>
      </w:pPr>
      <w:r w:rsidRPr="005E22D0">
        <w:rPr>
          <w:rFonts w:ascii="Poppins" w:eastAsia="Poppins" w:hAnsi="Poppins" w:cs="Poppins"/>
          <w:color w:val="1C4587"/>
        </w:rPr>
        <w:t>To monitor compliance with the UK GDPR and other data protection laws, including managing internal data protection activities, advise on data protection impact assessments, train staff and conduct internal audits.</w:t>
      </w:r>
    </w:p>
    <w:p w14:paraId="4B7C93B6" w14:textId="77777777" w:rsidR="00633211" w:rsidRPr="005E22D0" w:rsidRDefault="007A633E">
      <w:pPr>
        <w:numPr>
          <w:ilvl w:val="0"/>
          <w:numId w:val="1"/>
        </w:numPr>
        <w:spacing w:after="280" w:line="240" w:lineRule="auto"/>
        <w:jc w:val="both"/>
        <w:rPr>
          <w:rFonts w:ascii="Poppins" w:eastAsia="Poppins" w:hAnsi="Poppins" w:cs="Poppins"/>
          <w:color w:val="1C4587"/>
        </w:rPr>
      </w:pPr>
      <w:r w:rsidRPr="005E22D0">
        <w:rPr>
          <w:rFonts w:ascii="Poppins" w:eastAsia="Poppins" w:hAnsi="Poppins" w:cs="Poppins"/>
          <w:color w:val="1C4587"/>
        </w:rPr>
        <w:t>To be the first point of contact for the Information Commissioner’s Office.</w:t>
      </w:r>
    </w:p>
    <w:p w14:paraId="4B7C93B7"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The contact details for the Trust’s designated DPO are as follows:</w:t>
      </w:r>
    </w:p>
    <w:p w14:paraId="4B7C93B8" w14:textId="77777777" w:rsidR="00633211" w:rsidRPr="005E22D0" w:rsidRDefault="007A633E">
      <w:pPr>
        <w:spacing w:line="240" w:lineRule="auto"/>
        <w:jc w:val="both"/>
        <w:rPr>
          <w:rFonts w:ascii="Poppins" w:eastAsia="Poppins" w:hAnsi="Poppins" w:cs="Poppins"/>
          <w:b/>
          <w:color w:val="1C4587"/>
        </w:rPr>
      </w:pPr>
      <w:r w:rsidRPr="005E22D0">
        <w:rPr>
          <w:rFonts w:ascii="Poppins" w:eastAsia="Poppins" w:hAnsi="Poppins" w:cs="Poppins"/>
          <w:b/>
          <w:i/>
          <w:color w:val="1C4587"/>
        </w:rPr>
        <w:t>Data Protection Officer, Information Governance Team</w:t>
      </w:r>
    </w:p>
    <w:p w14:paraId="4B7C93B9" w14:textId="77777777" w:rsidR="00633211" w:rsidRPr="005E22D0" w:rsidRDefault="007A633E">
      <w:pPr>
        <w:spacing w:line="240" w:lineRule="auto"/>
        <w:jc w:val="both"/>
        <w:rPr>
          <w:rFonts w:ascii="Poppins" w:eastAsia="Poppins" w:hAnsi="Poppins" w:cs="Poppins"/>
          <w:b/>
          <w:color w:val="1C4587"/>
        </w:rPr>
      </w:pPr>
      <w:r w:rsidRPr="005E22D0">
        <w:rPr>
          <w:rFonts w:ascii="Poppins" w:eastAsia="Poppins" w:hAnsi="Poppins" w:cs="Poppins"/>
          <w:b/>
          <w:i/>
          <w:color w:val="1C4587"/>
        </w:rPr>
        <w:t>Blackpool Council, Number One, Bickerstaffe Square, Blackpool, FY1 3AH</w:t>
      </w:r>
    </w:p>
    <w:p w14:paraId="4B7C93BA" w14:textId="77777777" w:rsidR="00633211" w:rsidRPr="005E22D0" w:rsidRDefault="007A633E">
      <w:pPr>
        <w:spacing w:line="240" w:lineRule="auto"/>
        <w:jc w:val="both"/>
        <w:rPr>
          <w:rFonts w:ascii="Poppins" w:eastAsia="Poppins" w:hAnsi="Poppins" w:cs="Poppins"/>
          <w:b/>
          <w:color w:val="1C4587"/>
        </w:rPr>
      </w:pPr>
      <w:hyperlink r:id="rId11">
        <w:r w:rsidRPr="005E22D0">
          <w:rPr>
            <w:rFonts w:ascii="Poppins" w:eastAsia="Poppins" w:hAnsi="Poppins" w:cs="Poppins"/>
            <w:b/>
            <w:i/>
            <w:color w:val="1C4587"/>
            <w:u w:val="single"/>
          </w:rPr>
          <w:t>TrustsDPO@blackpool.gov.uk</w:t>
        </w:r>
      </w:hyperlink>
    </w:p>
    <w:p w14:paraId="4B7C93BB" w14:textId="77777777" w:rsidR="00633211" w:rsidRPr="005E22D0" w:rsidRDefault="007A633E">
      <w:pPr>
        <w:spacing w:before="280" w:after="280" w:line="240" w:lineRule="auto"/>
        <w:jc w:val="both"/>
        <w:rPr>
          <w:rFonts w:ascii="Poppins" w:eastAsia="Poppins" w:hAnsi="Poppins" w:cs="Poppins"/>
          <w:color w:val="1C4587"/>
        </w:rPr>
      </w:pPr>
      <w:bookmarkStart w:id="10" w:name="_4d34og8" w:colFirst="0" w:colLast="0"/>
      <w:bookmarkEnd w:id="10"/>
      <w:r w:rsidRPr="005E22D0">
        <w:rPr>
          <w:rFonts w:ascii="Poppins" w:eastAsia="Poppins" w:hAnsi="Poppins" w:cs="Poppins"/>
          <w:color w:val="1C4587"/>
        </w:rPr>
        <w:t xml:space="preserve">Staff can contact the DPO if they have any queries about this policy, data protection law, data retention or the security of personal data. The DPO can also be contacted directly if members of staff have any concerns that this policy is not being adhered to. </w:t>
      </w:r>
    </w:p>
    <w:p w14:paraId="4B7C93BC" w14:textId="77777777" w:rsidR="00633211" w:rsidRPr="005E22D0" w:rsidRDefault="007A633E">
      <w:pPr>
        <w:pStyle w:val="Heading2"/>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Record of Processing Activities (ROPA)</w:t>
      </w:r>
    </w:p>
    <w:p w14:paraId="4B7C93BD" w14:textId="77777777" w:rsidR="00633211" w:rsidRPr="005E22D0" w:rsidRDefault="007A633E">
      <w:pPr>
        <w:spacing w:before="280" w:after="280" w:line="240" w:lineRule="auto"/>
        <w:jc w:val="both"/>
        <w:rPr>
          <w:rFonts w:ascii="Poppins" w:eastAsia="Poppins" w:hAnsi="Poppins" w:cs="Poppins"/>
          <w:color w:val="1C4587"/>
        </w:rPr>
      </w:pPr>
      <w:bookmarkStart w:id="11" w:name="_2s8eyo1" w:colFirst="0" w:colLast="0"/>
      <w:bookmarkEnd w:id="11"/>
      <w:r w:rsidRPr="005E22D0">
        <w:rPr>
          <w:rFonts w:ascii="Poppins" w:eastAsia="Poppins" w:hAnsi="Poppins" w:cs="Poppins"/>
          <w:color w:val="1C4587"/>
          <w:highlight w:val="white"/>
        </w:rPr>
        <w:t>The Trust is required to maintain records of activities related to higher risk processing of personal data. The Trust maintains a ROPA in conjunction with their DPO. All employees are required to notify their data protection lead or DPO before they embark on any new processing activities so they can be adequately recorded on the Trust’s ROPA. </w:t>
      </w:r>
    </w:p>
    <w:p w14:paraId="4B7C93BE" w14:textId="77777777" w:rsidR="00633211" w:rsidRPr="005E22D0" w:rsidRDefault="007A633E">
      <w:pPr>
        <w:pStyle w:val="Heading2"/>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Workforce Training</w:t>
      </w:r>
    </w:p>
    <w:p w14:paraId="4B7C93BF" w14:textId="77777777" w:rsidR="00633211" w:rsidRPr="005E22D0" w:rsidRDefault="007A633E">
      <w:pPr>
        <w:spacing w:before="280" w:after="280" w:line="240" w:lineRule="auto"/>
        <w:jc w:val="both"/>
        <w:rPr>
          <w:rFonts w:ascii="Poppins" w:eastAsia="Poppins" w:hAnsi="Poppins" w:cs="Poppins"/>
          <w:color w:val="1C4587"/>
        </w:rPr>
      </w:pPr>
      <w:bookmarkStart w:id="12" w:name="_17dp8vu" w:colFirst="0" w:colLast="0"/>
      <w:bookmarkEnd w:id="12"/>
      <w:r w:rsidRPr="005E22D0">
        <w:rPr>
          <w:rFonts w:ascii="Poppins" w:eastAsia="Poppins" w:hAnsi="Poppins" w:cs="Poppins"/>
          <w:color w:val="1C4587"/>
        </w:rPr>
        <w:t xml:space="preserve">The Trust is committed to providing data protection training to all staff as part of their induction process and will issue regular refresh training throughout the course of their employment or in the event of any changes in data protection law. The Trust </w:t>
      </w:r>
      <w:r w:rsidRPr="005E22D0">
        <w:rPr>
          <w:rFonts w:ascii="Poppins" w:eastAsia="Poppins" w:hAnsi="Poppins" w:cs="Poppins"/>
          <w:color w:val="1C4587"/>
        </w:rPr>
        <w:lastRenderedPageBreak/>
        <w:t>will retain a record of this training programme and this will be made available to the Information Commissioner’s Office on request.</w:t>
      </w:r>
    </w:p>
    <w:p w14:paraId="4B7C93C0" w14:textId="77777777" w:rsidR="00633211" w:rsidRPr="005E22D0" w:rsidRDefault="007A633E">
      <w:pPr>
        <w:pStyle w:val="Heading2"/>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Data Protection Impact Assessments (DPIAs)</w:t>
      </w:r>
    </w:p>
    <w:p w14:paraId="4B7C93C1"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Data protection impact assessments (DPIAs) are a tool which can help the Trust identify the most effective way to comply with their data protection obligations and meet individuals’ expectations of privacy. An effective DPIA allows organisations to identify and fix problems at an early stage, reducing the associated costs and damage to reputation which might otherwise occur.</w:t>
      </w:r>
    </w:p>
    <w:p w14:paraId="4B7C93C2"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 xml:space="preserve">The Trust will complete a DPIA for certain listed types of processing, or any other processing that is likely to result in a high risk to individuals’ interests. Therefore, staff must consult the relevant persons or DPO before they embark on any new processing that could be regarded as being high risk to an individuals’ interests. If required, the DPO will assist members of staff completing the Trust’s DPIA template. </w:t>
      </w:r>
    </w:p>
    <w:p w14:paraId="4B7C93C3" w14:textId="77777777" w:rsidR="00633211" w:rsidRPr="005E22D0" w:rsidRDefault="007A633E">
      <w:pPr>
        <w:spacing w:before="280" w:after="280" w:line="240" w:lineRule="auto"/>
        <w:jc w:val="both"/>
        <w:rPr>
          <w:rFonts w:ascii="Poppins" w:eastAsia="Poppins" w:hAnsi="Poppins" w:cs="Poppins"/>
          <w:color w:val="1C4587"/>
        </w:rPr>
      </w:pPr>
      <w:bookmarkStart w:id="13" w:name="_3rdcrjn" w:colFirst="0" w:colLast="0"/>
      <w:bookmarkEnd w:id="13"/>
      <w:r w:rsidRPr="005E22D0">
        <w:rPr>
          <w:rFonts w:ascii="Poppins" w:eastAsia="Poppins" w:hAnsi="Poppins" w:cs="Poppins"/>
          <w:color w:val="1C4587"/>
          <w:highlight w:val="white"/>
        </w:rPr>
        <w:t>The Trust has a supplementary DPIA Procedure, which assists employees in understanding the purpose of a DPIA and when/how to complete one.</w:t>
      </w:r>
    </w:p>
    <w:p w14:paraId="4B7C93C4" w14:textId="77777777" w:rsidR="00633211" w:rsidRPr="005E22D0" w:rsidRDefault="007A633E">
      <w:pPr>
        <w:pStyle w:val="Heading2"/>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Contracts</w:t>
      </w:r>
    </w:p>
    <w:p w14:paraId="4B7C93C5"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Whenever a controller uses a processor, it needs to have a written contract in place. This is important so that both parties understand their responsibilities and liabilities. The Trust commits to including the following compulsory details in its contracts:</w:t>
      </w:r>
    </w:p>
    <w:p w14:paraId="4B7C93C6" w14:textId="77777777" w:rsidR="00633211" w:rsidRPr="005E22D0" w:rsidRDefault="007A633E">
      <w:pPr>
        <w:numPr>
          <w:ilvl w:val="0"/>
          <w:numId w:val="6"/>
        </w:numPr>
        <w:spacing w:before="280" w:line="240" w:lineRule="auto"/>
        <w:jc w:val="both"/>
        <w:rPr>
          <w:rFonts w:ascii="Poppins" w:eastAsia="Poppins" w:hAnsi="Poppins" w:cs="Poppins"/>
          <w:color w:val="1C4587"/>
        </w:rPr>
      </w:pPr>
      <w:r w:rsidRPr="005E22D0">
        <w:rPr>
          <w:rFonts w:ascii="Poppins" w:eastAsia="Poppins" w:hAnsi="Poppins" w:cs="Poppins"/>
          <w:color w:val="1C4587"/>
        </w:rPr>
        <w:t>The subject matter and duration of the processing;</w:t>
      </w:r>
    </w:p>
    <w:p w14:paraId="4B7C93C7" w14:textId="77777777" w:rsidR="00633211" w:rsidRPr="005E22D0" w:rsidRDefault="007A633E">
      <w:pPr>
        <w:numPr>
          <w:ilvl w:val="0"/>
          <w:numId w:val="6"/>
        </w:numPr>
        <w:spacing w:line="240" w:lineRule="auto"/>
        <w:jc w:val="both"/>
        <w:rPr>
          <w:rFonts w:ascii="Poppins" w:eastAsia="Poppins" w:hAnsi="Poppins" w:cs="Poppins"/>
          <w:color w:val="1C4587"/>
        </w:rPr>
      </w:pPr>
      <w:r w:rsidRPr="005E22D0">
        <w:rPr>
          <w:rFonts w:ascii="Poppins" w:eastAsia="Poppins" w:hAnsi="Poppins" w:cs="Poppins"/>
          <w:color w:val="1C4587"/>
        </w:rPr>
        <w:t>The nature and purpose of the processing;</w:t>
      </w:r>
    </w:p>
    <w:p w14:paraId="4B7C93C8" w14:textId="77777777" w:rsidR="00633211" w:rsidRPr="005E22D0" w:rsidRDefault="007A633E">
      <w:pPr>
        <w:numPr>
          <w:ilvl w:val="0"/>
          <w:numId w:val="6"/>
        </w:numPr>
        <w:spacing w:line="240" w:lineRule="auto"/>
        <w:jc w:val="both"/>
        <w:rPr>
          <w:rFonts w:ascii="Poppins" w:eastAsia="Poppins" w:hAnsi="Poppins" w:cs="Poppins"/>
          <w:color w:val="1C4587"/>
        </w:rPr>
      </w:pPr>
      <w:r w:rsidRPr="005E22D0">
        <w:rPr>
          <w:rFonts w:ascii="Poppins" w:eastAsia="Poppins" w:hAnsi="Poppins" w:cs="Poppins"/>
          <w:color w:val="1C4587"/>
        </w:rPr>
        <w:t>The type of personal data and categories of data subject; and</w:t>
      </w:r>
    </w:p>
    <w:p w14:paraId="4B7C93C9" w14:textId="77777777" w:rsidR="00633211" w:rsidRPr="005E22D0" w:rsidRDefault="007A633E">
      <w:pPr>
        <w:numPr>
          <w:ilvl w:val="0"/>
          <w:numId w:val="6"/>
        </w:numPr>
        <w:spacing w:after="280" w:line="240" w:lineRule="auto"/>
        <w:jc w:val="both"/>
        <w:rPr>
          <w:rFonts w:ascii="Poppins" w:eastAsia="Poppins" w:hAnsi="Poppins" w:cs="Poppins"/>
          <w:color w:val="1C4587"/>
        </w:rPr>
      </w:pPr>
      <w:r w:rsidRPr="005E22D0">
        <w:rPr>
          <w:rFonts w:ascii="Poppins" w:eastAsia="Poppins" w:hAnsi="Poppins" w:cs="Poppins"/>
          <w:color w:val="1C4587"/>
        </w:rPr>
        <w:t>The obligations and rights of the controller.</w:t>
      </w:r>
    </w:p>
    <w:p w14:paraId="4B7C93CA" w14:textId="77777777" w:rsidR="00633211" w:rsidRPr="005E22D0" w:rsidRDefault="007A633E">
      <w:pPr>
        <w:spacing w:before="280" w:after="280" w:line="240" w:lineRule="auto"/>
        <w:jc w:val="both"/>
        <w:rPr>
          <w:rFonts w:ascii="Poppins" w:eastAsia="Poppins" w:hAnsi="Poppins" w:cs="Poppins"/>
          <w:color w:val="1C4587"/>
        </w:rPr>
      </w:pPr>
      <w:bookmarkStart w:id="14" w:name="_26in1rg" w:colFirst="0" w:colLast="0"/>
      <w:bookmarkEnd w:id="14"/>
      <w:r w:rsidRPr="005E22D0">
        <w:rPr>
          <w:rFonts w:ascii="Poppins" w:eastAsia="Poppins" w:hAnsi="Poppins" w:cs="Poppins"/>
          <w:color w:val="1C4587"/>
        </w:rPr>
        <w:t xml:space="preserve">The Trust has a supplementary Procurement Procedure, which outlines its commitment in more detail. </w:t>
      </w:r>
    </w:p>
    <w:p w14:paraId="4B7C93CB" w14:textId="77777777" w:rsidR="00633211" w:rsidRPr="005E22D0" w:rsidRDefault="007A633E">
      <w:pPr>
        <w:pStyle w:val="Heading2"/>
        <w:keepLines w:val="0"/>
        <w:pBdr>
          <w:top w:val="nil"/>
          <w:left w:val="nil"/>
          <w:bottom w:val="nil"/>
          <w:right w:val="nil"/>
          <w:between w:val="nil"/>
        </w:pBdr>
        <w:spacing w:before="280" w:after="280" w:line="240" w:lineRule="auto"/>
        <w:jc w:val="both"/>
        <w:rPr>
          <w:rFonts w:ascii="Poppins" w:eastAsia="Poppins" w:hAnsi="Poppins" w:cs="Poppins"/>
          <w:b/>
          <w:color w:val="93C47D"/>
          <w:sz w:val="22"/>
          <w:szCs w:val="22"/>
        </w:rPr>
      </w:pPr>
      <w:r w:rsidRPr="005E22D0">
        <w:rPr>
          <w:rFonts w:ascii="Poppins" w:eastAsia="Poppins" w:hAnsi="Poppins" w:cs="Poppins"/>
          <w:b/>
          <w:color w:val="93C47D"/>
          <w:sz w:val="22"/>
          <w:szCs w:val="22"/>
        </w:rPr>
        <w:t>Individual Rights</w:t>
      </w:r>
    </w:p>
    <w:p w14:paraId="4B7C93CC" w14:textId="77777777" w:rsidR="00633211" w:rsidRPr="005E22D0" w:rsidRDefault="007A633E">
      <w:pPr>
        <w:pStyle w:val="Heading2"/>
        <w:keepLines w:val="0"/>
        <w:pBdr>
          <w:top w:val="nil"/>
          <w:left w:val="nil"/>
          <w:bottom w:val="nil"/>
          <w:right w:val="nil"/>
          <w:between w:val="nil"/>
        </w:pBdr>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Right to be Informed</w:t>
      </w:r>
    </w:p>
    <w:p w14:paraId="4B7C93CD" w14:textId="77777777" w:rsidR="00633211" w:rsidRPr="005E22D0" w:rsidRDefault="007A633E">
      <w:pPr>
        <w:spacing w:before="280" w:after="280" w:line="240" w:lineRule="auto"/>
        <w:jc w:val="both"/>
        <w:rPr>
          <w:rFonts w:ascii="Poppins" w:eastAsia="Poppins" w:hAnsi="Poppins" w:cs="Poppins"/>
          <w:b/>
          <w:color w:val="1C4587"/>
        </w:rPr>
      </w:pPr>
      <w:bookmarkStart w:id="15" w:name="_35nkun2" w:colFirst="0" w:colLast="0"/>
      <w:bookmarkEnd w:id="15"/>
      <w:r w:rsidRPr="005E22D0">
        <w:rPr>
          <w:rFonts w:ascii="Poppins" w:eastAsia="Poppins" w:hAnsi="Poppins" w:cs="Poppins"/>
          <w:color w:val="1C4587"/>
        </w:rPr>
        <w:t xml:space="preserve">Individuals have the right to be informed about the collection and use of their personal data. This is a key transparency requirement under the UK GDPR. It is called ‘privacy information’ and the Trust will issue privacy notices in relation to pupil data, workforce data and governor data. The Trust will endeavour to issue these notices </w:t>
      </w:r>
      <w:r w:rsidRPr="005E22D0">
        <w:rPr>
          <w:rFonts w:ascii="Poppins" w:eastAsia="Poppins" w:hAnsi="Poppins" w:cs="Poppins"/>
          <w:color w:val="1C4587"/>
        </w:rPr>
        <w:lastRenderedPageBreak/>
        <w:t>on induction and also make them available on the Trust’s website throughout the data subject’s Trust life.</w:t>
      </w:r>
    </w:p>
    <w:p w14:paraId="4B7C93CE" w14:textId="77777777" w:rsidR="00633211" w:rsidRPr="005E22D0" w:rsidRDefault="007A633E">
      <w:pPr>
        <w:pStyle w:val="Heading2"/>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Right of Access</w:t>
      </w:r>
    </w:p>
    <w:p w14:paraId="4B7C93CF"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Individuals have the right to access their personal data (commonly known as subject access) and supplementary information about the processing of their data. The right of access allows individuals to be aware of and verify the lawfulness of the processing of their personal data. The information that can be requested includes:</w:t>
      </w:r>
    </w:p>
    <w:p w14:paraId="4B7C93D0"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Confirmation that their personal data is being processed.</w:t>
      </w:r>
    </w:p>
    <w:p w14:paraId="4B7C93D1"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Access to a copy of the data.</w:t>
      </w:r>
    </w:p>
    <w:p w14:paraId="4B7C93D2"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The purposes of the data processing.</w:t>
      </w:r>
    </w:p>
    <w:p w14:paraId="4B7C93D3"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The categories of personal data concerned.</w:t>
      </w:r>
    </w:p>
    <w:p w14:paraId="4B7C93D4"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Who the data has been, or will be, shared with.</w:t>
      </w:r>
    </w:p>
    <w:p w14:paraId="4B7C93D5"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How long the data will be stored for.</w:t>
      </w:r>
    </w:p>
    <w:p w14:paraId="4B7C93D6"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The source of the data, if not the individual.</w:t>
      </w:r>
    </w:p>
    <w:p w14:paraId="4B7C93D7" w14:textId="77777777" w:rsidR="00633211" w:rsidRPr="005E22D0" w:rsidRDefault="007A633E">
      <w:pPr>
        <w:numPr>
          <w:ilvl w:val="0"/>
          <w:numId w:val="10"/>
        </w:numPr>
        <w:spacing w:line="240" w:lineRule="auto"/>
        <w:jc w:val="both"/>
        <w:rPr>
          <w:rFonts w:ascii="Poppins" w:eastAsia="Poppins" w:hAnsi="Poppins" w:cs="Poppins"/>
          <w:color w:val="1C4587"/>
        </w:rPr>
      </w:pPr>
      <w:r w:rsidRPr="005E22D0">
        <w:rPr>
          <w:rFonts w:ascii="Poppins" w:eastAsia="Poppins" w:hAnsi="Poppins" w:cs="Poppins"/>
          <w:color w:val="1C4587"/>
        </w:rPr>
        <w:t>Whether any automated decision-making is being applied to their data, and what the significance and consequences of this might be for the individual.</w:t>
      </w:r>
    </w:p>
    <w:p w14:paraId="4B7C93D8"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 xml:space="preserve">‘Subject access’ requests can be submitted to the Trust office and should contain the name of the data subject, a correspondence address and a description of the information requested. The Trust will provide the information without delay and at the latest within one month of receipt of the request. The Trust will not apply a fee to requests unless the request is manifestly unfounded or excessive. The Trust will take reasonable steps to verify the identification of the applicant and if the applicant wishes to request a review of the Trust’s decision, the process for doing so will be clearly outlined in the response issued. </w:t>
      </w:r>
    </w:p>
    <w:p w14:paraId="4B7C93D9" w14:textId="5ECF1288" w:rsidR="00633211" w:rsidRPr="005E22D0" w:rsidRDefault="007A633E">
      <w:pPr>
        <w:spacing w:before="280" w:after="280" w:line="240" w:lineRule="auto"/>
        <w:jc w:val="both"/>
        <w:rPr>
          <w:rFonts w:ascii="Poppins" w:eastAsia="Poppins" w:hAnsi="Poppins" w:cs="Poppins"/>
          <w:color w:val="1C4587"/>
        </w:rPr>
      </w:pPr>
      <w:bookmarkStart w:id="16" w:name="_1ksv4uv" w:colFirst="0" w:colLast="0"/>
      <w:bookmarkEnd w:id="16"/>
      <w:r w:rsidRPr="005E22D0">
        <w:rPr>
          <w:rFonts w:ascii="Poppins" w:eastAsia="Poppins" w:hAnsi="Poppins" w:cs="Poppins"/>
          <w:color w:val="1C4587"/>
        </w:rPr>
        <w:t>The Trust has a supplementary Subject Access Procedure, which outlines the process for receiving and responding to a request in more detail.</w:t>
      </w:r>
      <w:r w:rsidR="008A7777">
        <w:rPr>
          <w:rFonts w:ascii="Poppins" w:eastAsia="Poppins" w:hAnsi="Poppins" w:cs="Poppins"/>
          <w:color w:val="1C4587"/>
        </w:rPr>
        <w:t xml:space="preserve">  Please see appendix 2. </w:t>
      </w:r>
    </w:p>
    <w:p w14:paraId="4B7C93DA" w14:textId="77777777" w:rsidR="00633211" w:rsidRPr="005E22D0" w:rsidRDefault="007A633E">
      <w:pPr>
        <w:pStyle w:val="Heading2"/>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Individual Rights</w:t>
      </w:r>
    </w:p>
    <w:p w14:paraId="4B7C93DB" w14:textId="77777777" w:rsidR="00633211" w:rsidRPr="005E22D0" w:rsidRDefault="007A633E">
      <w:pPr>
        <w:spacing w:before="280" w:after="280" w:line="240" w:lineRule="auto"/>
        <w:jc w:val="both"/>
        <w:rPr>
          <w:rFonts w:ascii="Poppins" w:eastAsia="Poppins" w:hAnsi="Poppins" w:cs="Poppins"/>
          <w:color w:val="1C4587"/>
        </w:rPr>
      </w:pPr>
      <w:bookmarkStart w:id="17" w:name="_44sinio" w:colFirst="0" w:colLast="0"/>
      <w:bookmarkEnd w:id="17"/>
      <w:r w:rsidRPr="005E22D0">
        <w:rPr>
          <w:rFonts w:ascii="Poppins" w:eastAsia="Poppins" w:hAnsi="Poppins" w:cs="Poppins"/>
          <w:color w:val="1C4587"/>
        </w:rPr>
        <w:t xml:space="preserve">The UK GDPR also empowers individuals with the right to rectification, erasure, right to restrict processing, data portability, right to object and rights in relation to automated decision making or profiling. Any requests should be passed to the Trust’s Data Protection Lead as soon as received, who will consider the request alongside the DPO. </w:t>
      </w:r>
    </w:p>
    <w:p w14:paraId="4B7C93DC"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lastRenderedPageBreak/>
        <w:t>Data Security</w:t>
      </w:r>
    </w:p>
    <w:p w14:paraId="4B7C93DD"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Principle f of the UK GDPR states data should be processed in a manner that ensures appropriate security of the personal data. This means that the Trust must have appropriate security to prevent the personal data it holds being accidentally or deliberately compromised. Particular attention will be paid to the need for security of sensitive personal data.</w:t>
      </w:r>
    </w:p>
    <w:p w14:paraId="4B7C93DE"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Manual data will be stored where it is not accessible to anyone who does not have a legitimate reason to view or process that data. Staff should carefully consider whether they need to take any manual data offsite before doing so and record instances where any ‘special categories of data’ is taken offsite. The following measures must be taken by staff in relation to electronic data:</w:t>
      </w:r>
    </w:p>
    <w:p w14:paraId="4B7C93DF" w14:textId="77777777" w:rsidR="00633211" w:rsidRPr="005E22D0" w:rsidRDefault="007A633E">
      <w:pPr>
        <w:numPr>
          <w:ilvl w:val="0"/>
          <w:numId w:val="3"/>
        </w:numPr>
        <w:spacing w:before="280" w:line="240" w:lineRule="auto"/>
        <w:jc w:val="both"/>
        <w:rPr>
          <w:rFonts w:ascii="Poppins" w:eastAsia="Poppins" w:hAnsi="Poppins" w:cs="Poppins"/>
          <w:color w:val="1C4587"/>
        </w:rPr>
      </w:pPr>
      <w:r w:rsidRPr="005E22D0">
        <w:rPr>
          <w:rFonts w:ascii="Poppins" w:eastAsia="Poppins" w:hAnsi="Poppins" w:cs="Poppins"/>
          <w:color w:val="1C4587"/>
        </w:rPr>
        <w:t xml:space="preserve">Portable electronic devices, such as laptops, </w:t>
      </w:r>
      <w:proofErr w:type="spellStart"/>
      <w:r w:rsidRPr="005E22D0">
        <w:rPr>
          <w:rFonts w:ascii="Poppins" w:eastAsia="Poppins" w:hAnsi="Poppins" w:cs="Poppins"/>
          <w:color w:val="1C4587"/>
        </w:rPr>
        <w:t>ipads</w:t>
      </w:r>
      <w:proofErr w:type="spellEnd"/>
      <w:r w:rsidRPr="005E22D0">
        <w:rPr>
          <w:rFonts w:ascii="Poppins" w:eastAsia="Poppins" w:hAnsi="Poppins" w:cs="Poppins"/>
          <w:color w:val="1C4587"/>
        </w:rPr>
        <w:t xml:space="preserve"> and hard drives that contain personal data are stored in a locked cupboard or draw.</w:t>
      </w:r>
    </w:p>
    <w:p w14:paraId="4B7C93E0" w14:textId="77777777" w:rsidR="00633211" w:rsidRPr="005E22D0" w:rsidRDefault="007A633E">
      <w:pPr>
        <w:numPr>
          <w:ilvl w:val="0"/>
          <w:numId w:val="3"/>
        </w:numPr>
        <w:spacing w:line="240" w:lineRule="auto"/>
        <w:jc w:val="both"/>
        <w:rPr>
          <w:rFonts w:ascii="Poppins" w:eastAsia="Poppins" w:hAnsi="Poppins" w:cs="Poppins"/>
          <w:color w:val="1C4587"/>
        </w:rPr>
      </w:pPr>
      <w:r w:rsidRPr="005E22D0">
        <w:rPr>
          <w:rFonts w:ascii="Poppins" w:eastAsia="Poppins" w:hAnsi="Poppins" w:cs="Poppins"/>
          <w:color w:val="1C4587"/>
        </w:rPr>
        <w:t>Encryption software is used to protect all portable devices and removable media that contain personal data, such as laptops and USB devices.</w:t>
      </w:r>
    </w:p>
    <w:p w14:paraId="4B7C93E1" w14:textId="77777777" w:rsidR="00633211" w:rsidRPr="005E22D0" w:rsidRDefault="007A633E">
      <w:pPr>
        <w:numPr>
          <w:ilvl w:val="0"/>
          <w:numId w:val="3"/>
        </w:numPr>
        <w:spacing w:line="240" w:lineRule="auto"/>
        <w:jc w:val="both"/>
        <w:rPr>
          <w:rFonts w:ascii="Poppins" w:eastAsia="Poppins" w:hAnsi="Poppins" w:cs="Poppins"/>
          <w:color w:val="1C4587"/>
        </w:rPr>
      </w:pPr>
      <w:r w:rsidRPr="005E22D0">
        <w:rPr>
          <w:rFonts w:ascii="Poppins" w:eastAsia="Poppins" w:hAnsi="Poppins" w:cs="Poppins"/>
          <w:color w:val="1C4587"/>
        </w:rPr>
        <w:t>Passwords must meet appropriate security standards, be changed at regular intervals and must not be divulged to any other persons.</w:t>
      </w:r>
    </w:p>
    <w:p w14:paraId="4B7C93E2" w14:textId="77777777" w:rsidR="00633211" w:rsidRPr="005E22D0" w:rsidRDefault="007A633E">
      <w:pPr>
        <w:numPr>
          <w:ilvl w:val="0"/>
          <w:numId w:val="3"/>
        </w:numPr>
        <w:spacing w:line="240" w:lineRule="auto"/>
        <w:jc w:val="both"/>
        <w:rPr>
          <w:rFonts w:ascii="Poppins" w:eastAsia="Poppins" w:hAnsi="Poppins" w:cs="Poppins"/>
          <w:color w:val="1C4587"/>
        </w:rPr>
      </w:pPr>
      <w:r w:rsidRPr="005E22D0">
        <w:rPr>
          <w:rFonts w:ascii="Poppins" w:eastAsia="Poppins" w:hAnsi="Poppins" w:cs="Poppins"/>
          <w:color w:val="1C4587"/>
        </w:rPr>
        <w:t>Where personal data is shared with a third party, staff should carry out due diligence and ensure the data is sent in a secure manner or appropriate measures are taken to mitigate the risk of individuals being identified.</w:t>
      </w:r>
    </w:p>
    <w:p w14:paraId="4B7C93E3" w14:textId="77777777" w:rsidR="00633211" w:rsidRPr="005E22D0" w:rsidRDefault="007A633E">
      <w:pPr>
        <w:numPr>
          <w:ilvl w:val="0"/>
          <w:numId w:val="3"/>
        </w:numPr>
        <w:spacing w:line="240" w:lineRule="auto"/>
        <w:jc w:val="both"/>
        <w:rPr>
          <w:rFonts w:ascii="Poppins" w:eastAsia="Poppins" w:hAnsi="Poppins" w:cs="Poppins"/>
          <w:color w:val="1C4587"/>
        </w:rPr>
      </w:pPr>
      <w:r w:rsidRPr="005E22D0">
        <w:rPr>
          <w:rFonts w:ascii="Poppins" w:eastAsia="Poppins" w:hAnsi="Poppins" w:cs="Poppins"/>
          <w:color w:val="1C4587"/>
        </w:rPr>
        <w:t>When sending personal data to a third party, staff must carefully check the recipient and their contact details.</w:t>
      </w:r>
    </w:p>
    <w:p w14:paraId="4B7C93E4" w14:textId="77777777" w:rsidR="00633211" w:rsidRPr="005E22D0" w:rsidRDefault="007A633E">
      <w:pPr>
        <w:numPr>
          <w:ilvl w:val="0"/>
          <w:numId w:val="3"/>
        </w:numPr>
        <w:spacing w:line="240" w:lineRule="auto"/>
        <w:jc w:val="both"/>
        <w:rPr>
          <w:rFonts w:ascii="Poppins" w:eastAsia="Poppins" w:hAnsi="Poppins" w:cs="Poppins"/>
          <w:color w:val="1C4587"/>
        </w:rPr>
      </w:pPr>
      <w:r w:rsidRPr="005E22D0">
        <w:rPr>
          <w:rFonts w:ascii="Poppins" w:eastAsia="Poppins" w:hAnsi="Poppins" w:cs="Poppins"/>
          <w:color w:val="1C4587"/>
        </w:rPr>
        <w:t>Where personal devices are used to access organisational email accounts, staff should ensure appropriate passwords are applied to the device.</w:t>
      </w:r>
    </w:p>
    <w:p w14:paraId="4B7C93E5" w14:textId="77777777" w:rsidR="00633211" w:rsidRPr="005E22D0" w:rsidRDefault="007A633E">
      <w:pPr>
        <w:numPr>
          <w:ilvl w:val="0"/>
          <w:numId w:val="3"/>
        </w:numPr>
        <w:spacing w:line="240" w:lineRule="auto"/>
        <w:jc w:val="both"/>
        <w:rPr>
          <w:rFonts w:ascii="Poppins" w:eastAsia="Poppins" w:hAnsi="Poppins" w:cs="Poppins"/>
          <w:color w:val="1C4587"/>
        </w:rPr>
      </w:pPr>
      <w:r w:rsidRPr="005E22D0">
        <w:rPr>
          <w:rFonts w:ascii="Poppins" w:eastAsia="Poppins" w:hAnsi="Poppins" w:cs="Poppins"/>
          <w:color w:val="1C4587"/>
        </w:rPr>
        <w:t xml:space="preserve">Staff should not open links when emails are received from unknown recipients or the emails appear suspicious. </w:t>
      </w:r>
    </w:p>
    <w:p w14:paraId="4B7C93E6" w14:textId="77777777" w:rsidR="00633211" w:rsidRPr="005E22D0" w:rsidRDefault="007A633E">
      <w:pPr>
        <w:numPr>
          <w:ilvl w:val="0"/>
          <w:numId w:val="3"/>
        </w:numPr>
        <w:spacing w:after="280" w:line="240" w:lineRule="auto"/>
        <w:jc w:val="both"/>
        <w:rPr>
          <w:rFonts w:ascii="Poppins" w:eastAsia="Poppins" w:hAnsi="Poppins" w:cs="Poppins"/>
          <w:color w:val="1C4587"/>
        </w:rPr>
      </w:pPr>
      <w:bookmarkStart w:id="18" w:name="_2jxsxqh" w:colFirst="0" w:colLast="0"/>
      <w:bookmarkEnd w:id="18"/>
      <w:r w:rsidRPr="005E22D0">
        <w:rPr>
          <w:rFonts w:ascii="Poppins" w:eastAsia="Poppins" w:hAnsi="Poppins" w:cs="Poppins"/>
          <w:color w:val="1C4587"/>
        </w:rPr>
        <w:t>Personal data must be stored in a secure and safe manner, with careful consideration made to who can access the data.</w:t>
      </w:r>
    </w:p>
    <w:p w14:paraId="4B7C93E7"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Breach Reporting</w:t>
      </w:r>
    </w:p>
    <w:p w14:paraId="4B7C93E8" w14:textId="77777777" w:rsidR="00633211" w:rsidRPr="005E22D0" w:rsidRDefault="007A633E">
      <w:pPr>
        <w:spacing w:before="280" w:after="280" w:line="240" w:lineRule="auto"/>
        <w:jc w:val="both"/>
        <w:rPr>
          <w:rFonts w:ascii="Poppins" w:eastAsia="Poppins" w:hAnsi="Poppins" w:cs="Poppins"/>
          <w:color w:val="1C4587"/>
          <w:highlight w:val="white"/>
        </w:rPr>
      </w:pPr>
      <w:r w:rsidRPr="005E22D0">
        <w:rPr>
          <w:rFonts w:ascii="Poppins" w:eastAsia="Poppins" w:hAnsi="Poppins" w:cs="Poppins"/>
          <w:color w:val="1C4587"/>
          <w:highlight w:val="white"/>
        </w:rPr>
        <w:t>The UK GDPR introduces a duty on all organisations to report certain types of personal data breach to the relevant supervisory authority. Where feasible</w:t>
      </w:r>
      <w:r w:rsidRPr="005E22D0">
        <w:rPr>
          <w:rFonts w:ascii="Poppins" w:eastAsia="Poppins" w:hAnsi="Poppins" w:cs="Poppins"/>
          <w:color w:val="1C4587"/>
        </w:rPr>
        <w:t>,</w:t>
      </w:r>
      <w:r w:rsidRPr="005E22D0">
        <w:rPr>
          <w:rFonts w:ascii="Poppins" w:eastAsia="Poppins" w:hAnsi="Poppins" w:cs="Poppins"/>
          <w:color w:val="1C4587"/>
          <w:highlight w:val="white"/>
        </w:rPr>
        <w:t xml:space="preserve"> the Trust must do this within 72 hours of becoming aware of the breach. It is essential that </w:t>
      </w:r>
      <w:r w:rsidRPr="005E22D0">
        <w:rPr>
          <w:rFonts w:ascii="Poppins" w:eastAsia="Poppins" w:hAnsi="Poppins" w:cs="Poppins"/>
          <w:b/>
          <w:color w:val="1C4587"/>
          <w:highlight w:val="white"/>
        </w:rPr>
        <w:t>all members of staff make the relevant persons aware of any potential breaches of data protection without undue delay.</w:t>
      </w:r>
      <w:r w:rsidRPr="005E22D0">
        <w:rPr>
          <w:rFonts w:ascii="Poppins" w:eastAsia="Poppins" w:hAnsi="Poppins" w:cs="Poppins"/>
          <w:color w:val="1C4587"/>
          <w:highlight w:val="white"/>
        </w:rPr>
        <w:t xml:space="preserve"> This includes all losses, thefts or inadvertent disclosures of personal data. It also includes the loss or theft of any device that holds personal data. </w:t>
      </w:r>
    </w:p>
    <w:p w14:paraId="4B7C93E9" w14:textId="6B28F199" w:rsidR="00633211" w:rsidRPr="005E22D0" w:rsidRDefault="007A633E">
      <w:pPr>
        <w:spacing w:before="280" w:after="280" w:line="240" w:lineRule="auto"/>
        <w:ind w:right="-289"/>
        <w:jc w:val="both"/>
        <w:rPr>
          <w:rFonts w:ascii="Poppins" w:eastAsia="Poppins" w:hAnsi="Poppins" w:cs="Poppins"/>
          <w:color w:val="1C4587"/>
          <w:highlight w:val="white"/>
        </w:rPr>
      </w:pPr>
      <w:r w:rsidRPr="005E22D0">
        <w:rPr>
          <w:rFonts w:ascii="Poppins" w:eastAsia="Poppins" w:hAnsi="Poppins" w:cs="Poppins"/>
          <w:color w:val="1C4587"/>
          <w:highlight w:val="white"/>
        </w:rPr>
        <w:lastRenderedPageBreak/>
        <w:t xml:space="preserve">The relevant persons will then follow the breach procedure in conjunction with the DPO. An investigation will be conducted to confirm whether or not a personal data breach has occurred. If a breach has occurred the DPO will advise the Trust on whether it is required to notify the Information Commissioner and the data subjects affected. </w:t>
      </w:r>
      <w:r w:rsidR="00F128BD">
        <w:rPr>
          <w:rFonts w:ascii="Poppins" w:eastAsia="Poppins" w:hAnsi="Poppins" w:cs="Poppins"/>
          <w:color w:val="1C4587"/>
          <w:highlight w:val="white"/>
        </w:rPr>
        <w:t xml:space="preserve"> Please see appendix 1</w:t>
      </w:r>
      <w:r w:rsidR="00766774">
        <w:rPr>
          <w:rFonts w:ascii="Poppins" w:eastAsia="Poppins" w:hAnsi="Poppins" w:cs="Poppins"/>
          <w:color w:val="1C4587"/>
          <w:highlight w:val="white"/>
        </w:rPr>
        <w:t xml:space="preserve"> for procedure</w:t>
      </w:r>
    </w:p>
    <w:p w14:paraId="4B7C93EA"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Data Retention</w:t>
      </w:r>
    </w:p>
    <w:p w14:paraId="4B7C93EB"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 xml:space="preserve">Principles of the UK GDPR states data must be kept in a form which permits identification of data subjects for no longer than is necessary for the purposes for which the personal data are processed. Data will only be retained for the specified period outlined in the records management schedule that the Trust has adopted and will be destroyed in a secure manner thereafter. </w:t>
      </w:r>
    </w:p>
    <w:p w14:paraId="4B7C93EC" w14:textId="77777777" w:rsidR="00633211" w:rsidRPr="005E22D0" w:rsidRDefault="007A633E">
      <w:pPr>
        <w:spacing w:before="280" w:after="280" w:line="240" w:lineRule="auto"/>
        <w:jc w:val="both"/>
        <w:rPr>
          <w:rFonts w:ascii="Poppins" w:eastAsia="Poppins" w:hAnsi="Poppins" w:cs="Poppins"/>
          <w:color w:val="1C4587"/>
        </w:rPr>
      </w:pPr>
      <w:bookmarkStart w:id="19" w:name="_3j2qqm3" w:colFirst="0" w:colLast="0"/>
      <w:bookmarkEnd w:id="19"/>
      <w:r w:rsidRPr="005E22D0">
        <w:rPr>
          <w:rFonts w:ascii="Poppins" w:eastAsia="Poppins" w:hAnsi="Poppins" w:cs="Poppins"/>
          <w:color w:val="1C4587"/>
        </w:rPr>
        <w:t xml:space="preserve">The Trust has a Records Retention Schedule which outlines its commitment to adhering to this principle and contains the Trust’s model retention schedule. </w:t>
      </w:r>
    </w:p>
    <w:p w14:paraId="4B7C93ED"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Data Accuracy and Limitation</w:t>
      </w:r>
    </w:p>
    <w:p w14:paraId="4B7C93EE"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Principle d of the UK GDPR states data shall be accurate and, where necessary, kept up to date The Trust will issue regular reminders to staff and parents/carers to ensure that personal data held is up to date and accurate. Any inaccuracies discovered will be rectified and if the inaccurate information has been disclosed to a third party; the recipients will be informed of the corrected data.</w:t>
      </w:r>
    </w:p>
    <w:p w14:paraId="4B7C93EF" w14:textId="77777777" w:rsidR="00633211" w:rsidRPr="005E22D0" w:rsidRDefault="007A633E">
      <w:pPr>
        <w:spacing w:before="280" w:after="280" w:line="240" w:lineRule="auto"/>
        <w:jc w:val="both"/>
        <w:rPr>
          <w:rFonts w:ascii="Poppins" w:eastAsia="Poppins" w:hAnsi="Poppins" w:cs="Poppins"/>
          <w:color w:val="1C4587"/>
        </w:rPr>
      </w:pPr>
      <w:bookmarkStart w:id="20" w:name="_1y810tw" w:colFirst="0" w:colLast="0"/>
      <w:bookmarkEnd w:id="20"/>
      <w:r w:rsidRPr="005E22D0">
        <w:rPr>
          <w:rFonts w:ascii="Poppins" w:eastAsia="Poppins" w:hAnsi="Poppins" w:cs="Poppins"/>
          <w:color w:val="1C4587"/>
        </w:rPr>
        <w:t>The Trust will only collect personal data for specified, explicit and legitimate reasons. The Trust will explain these reasons to the individuals in the Trust’s privacy notices. If the Trust wants to use personal data for reasons other than those given when it first obtains it, it will inform the individuals concerned before it does so, and seek consent where necessary. Staff must only process personal data where it is necessary to do so in their jobs.</w:t>
      </w:r>
    </w:p>
    <w:p w14:paraId="4B7C93F0"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Information Requests</w:t>
      </w:r>
    </w:p>
    <w:p w14:paraId="4B7C93F1"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 xml:space="preserve">Parents, or those with parental responsibility, have a legal right to free access to their child’s educational record (which includes most information about a pupil) within 15 Trust days of receipt of a written request. The Trust will adhere with ‘subject access’ requests as outlined in Section 7.2 of this policy. </w:t>
      </w:r>
    </w:p>
    <w:p w14:paraId="4B7C93F2"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 xml:space="preserve">Personal data will only be disclosed to third party organisations or individuals for whom consent has been given to receive the data, or organisations that have a legal right to receive the data without consent being given e.g. examination boards. </w:t>
      </w:r>
    </w:p>
    <w:p w14:paraId="4B7C93F3" w14:textId="77777777" w:rsidR="00633211" w:rsidRPr="005E22D0"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lastRenderedPageBreak/>
        <w:t>Requests for personal data by the Police or other bodies with law enforcement powers (e.g. HMRC), will usually only be considered when accompanied by an appropriate data protection exemption. The request should contain details of the applicant, the purpose of the request and the section of the legislation the information is being requested under. This will allow the DPO to make an informed decision as to whether the request is proportionate for the purpose requested, against the rights of the data subject.</w:t>
      </w:r>
    </w:p>
    <w:p w14:paraId="4B7C93F4" w14:textId="77777777" w:rsidR="00633211" w:rsidRPr="005E22D0" w:rsidRDefault="007A633E">
      <w:pPr>
        <w:spacing w:before="280" w:after="280" w:line="240" w:lineRule="auto"/>
        <w:jc w:val="both"/>
        <w:rPr>
          <w:rFonts w:ascii="Poppins" w:eastAsia="Poppins" w:hAnsi="Poppins" w:cs="Poppins"/>
          <w:color w:val="1C4587"/>
        </w:rPr>
      </w:pPr>
      <w:bookmarkStart w:id="21" w:name="_4i7ojhp" w:colFirst="0" w:colLast="0"/>
      <w:bookmarkEnd w:id="21"/>
      <w:r w:rsidRPr="005E22D0">
        <w:rPr>
          <w:rFonts w:ascii="Poppins" w:eastAsia="Poppins" w:hAnsi="Poppins" w:cs="Poppins"/>
          <w:color w:val="1C4587"/>
        </w:rPr>
        <w:t>If requests are received from parents/carers for the names of pupils in their class (e.g. for Christmas card or birthday invites), only first names will usually be released, however the Trust reserves the right to refuse any request in its entirety.</w:t>
      </w:r>
    </w:p>
    <w:p w14:paraId="4B7C93F5" w14:textId="77777777" w:rsidR="00633211" w:rsidRPr="005E22D0" w:rsidRDefault="007A633E">
      <w:pPr>
        <w:pStyle w:val="Heading1"/>
        <w:keepLines w:val="0"/>
        <w:spacing w:before="280" w:after="280" w:line="240" w:lineRule="auto"/>
        <w:jc w:val="both"/>
        <w:rPr>
          <w:rFonts w:ascii="Poppins" w:eastAsia="Poppins" w:hAnsi="Poppins" w:cs="Poppins"/>
          <w:b/>
          <w:color w:val="1C4587"/>
          <w:sz w:val="22"/>
          <w:szCs w:val="22"/>
        </w:rPr>
      </w:pPr>
      <w:r w:rsidRPr="005E22D0">
        <w:rPr>
          <w:rFonts w:ascii="Poppins" w:eastAsia="Poppins" w:hAnsi="Poppins" w:cs="Poppins"/>
          <w:b/>
          <w:color w:val="93C47D"/>
          <w:sz w:val="22"/>
          <w:szCs w:val="22"/>
        </w:rPr>
        <w:t xml:space="preserve">Surveillance and CCTV  </w:t>
      </w:r>
    </w:p>
    <w:p w14:paraId="4B7C93F6" w14:textId="77777777" w:rsidR="00633211" w:rsidRDefault="007A633E">
      <w:pPr>
        <w:spacing w:before="280" w:after="280" w:line="240" w:lineRule="auto"/>
        <w:jc w:val="both"/>
        <w:rPr>
          <w:rFonts w:ascii="Poppins" w:eastAsia="Poppins" w:hAnsi="Poppins" w:cs="Poppins"/>
          <w:color w:val="1C4587"/>
        </w:rPr>
      </w:pPr>
      <w:r w:rsidRPr="005E22D0">
        <w:rPr>
          <w:rFonts w:ascii="Poppins" w:eastAsia="Poppins" w:hAnsi="Poppins" w:cs="Poppins"/>
          <w:color w:val="1C4587"/>
        </w:rPr>
        <w:t>The Trust uses CCTV in various locations around the Trust sites; as such it adheres to the ICO’s code of practice for the use of CCTV. The Trust does not need to ask individuals’ permission but cameras are clearly visible and accompanied by prominent signs explaining that CCTV is in use. Any enquiries about the CCTV system or requests for footage should be directed to the Trust office.</w:t>
      </w:r>
    </w:p>
    <w:p w14:paraId="758CE463" w14:textId="77777777" w:rsidR="00766774" w:rsidRDefault="00766774">
      <w:pPr>
        <w:spacing w:before="280" w:after="280" w:line="240" w:lineRule="auto"/>
        <w:jc w:val="both"/>
        <w:rPr>
          <w:rFonts w:ascii="Poppins" w:eastAsia="Poppins" w:hAnsi="Poppins" w:cs="Poppins"/>
          <w:color w:val="1C4587"/>
        </w:rPr>
      </w:pPr>
    </w:p>
    <w:p w14:paraId="02799EDA" w14:textId="77777777" w:rsidR="00766774" w:rsidRDefault="00766774">
      <w:pPr>
        <w:spacing w:before="280" w:after="280" w:line="240" w:lineRule="auto"/>
        <w:jc w:val="both"/>
        <w:rPr>
          <w:rFonts w:ascii="Poppins" w:eastAsia="Poppins" w:hAnsi="Poppins" w:cs="Poppins"/>
          <w:color w:val="1C4587"/>
        </w:rPr>
      </w:pPr>
    </w:p>
    <w:p w14:paraId="52FDF490" w14:textId="77777777" w:rsidR="00766774" w:rsidRDefault="00766774">
      <w:pPr>
        <w:spacing w:before="280" w:after="280" w:line="240" w:lineRule="auto"/>
        <w:jc w:val="both"/>
        <w:rPr>
          <w:rFonts w:ascii="Poppins" w:eastAsia="Poppins" w:hAnsi="Poppins" w:cs="Poppins"/>
          <w:color w:val="1C4587"/>
        </w:rPr>
      </w:pPr>
    </w:p>
    <w:p w14:paraId="48B88E14" w14:textId="77777777" w:rsidR="00766774" w:rsidRDefault="00766774">
      <w:pPr>
        <w:spacing w:before="280" w:after="280" w:line="240" w:lineRule="auto"/>
        <w:jc w:val="both"/>
        <w:rPr>
          <w:rFonts w:ascii="Poppins" w:eastAsia="Poppins" w:hAnsi="Poppins" w:cs="Poppins"/>
          <w:color w:val="1C4587"/>
        </w:rPr>
      </w:pPr>
    </w:p>
    <w:p w14:paraId="139E4950" w14:textId="77777777" w:rsidR="00766774" w:rsidRDefault="00766774">
      <w:pPr>
        <w:spacing w:before="280" w:after="280" w:line="240" w:lineRule="auto"/>
        <w:jc w:val="both"/>
        <w:rPr>
          <w:rFonts w:ascii="Poppins" w:eastAsia="Poppins" w:hAnsi="Poppins" w:cs="Poppins"/>
          <w:color w:val="1C4587"/>
        </w:rPr>
      </w:pPr>
    </w:p>
    <w:p w14:paraId="5AF217F0" w14:textId="77777777" w:rsidR="00766774" w:rsidRDefault="00766774">
      <w:pPr>
        <w:spacing w:before="280" w:after="280" w:line="240" w:lineRule="auto"/>
        <w:jc w:val="both"/>
        <w:rPr>
          <w:rFonts w:ascii="Poppins" w:eastAsia="Poppins" w:hAnsi="Poppins" w:cs="Poppins"/>
          <w:color w:val="1C4587"/>
        </w:rPr>
      </w:pPr>
    </w:p>
    <w:p w14:paraId="071E1760" w14:textId="77777777" w:rsidR="00766774" w:rsidRDefault="00766774">
      <w:pPr>
        <w:spacing w:before="280" w:after="280" w:line="240" w:lineRule="auto"/>
        <w:jc w:val="both"/>
        <w:rPr>
          <w:rFonts w:ascii="Poppins" w:eastAsia="Poppins" w:hAnsi="Poppins" w:cs="Poppins"/>
          <w:color w:val="1C4587"/>
        </w:rPr>
      </w:pPr>
    </w:p>
    <w:p w14:paraId="6DA87432" w14:textId="77777777" w:rsidR="00766774" w:rsidRDefault="00766774">
      <w:pPr>
        <w:spacing w:before="280" w:after="280" w:line="240" w:lineRule="auto"/>
        <w:jc w:val="both"/>
        <w:rPr>
          <w:rFonts w:ascii="Poppins" w:eastAsia="Poppins" w:hAnsi="Poppins" w:cs="Poppins"/>
          <w:color w:val="1C4587"/>
        </w:rPr>
      </w:pPr>
    </w:p>
    <w:p w14:paraId="633D5228" w14:textId="77777777" w:rsidR="005C5DF8" w:rsidRDefault="005C5DF8">
      <w:pPr>
        <w:spacing w:before="280" w:after="280" w:line="240" w:lineRule="auto"/>
        <w:jc w:val="both"/>
        <w:rPr>
          <w:rFonts w:ascii="Poppins" w:eastAsia="Poppins" w:hAnsi="Poppins" w:cs="Poppins"/>
          <w:color w:val="1C4587"/>
        </w:rPr>
      </w:pPr>
    </w:p>
    <w:p w14:paraId="1DA151F1" w14:textId="77777777" w:rsidR="005C5DF8" w:rsidRDefault="005C5DF8">
      <w:pPr>
        <w:spacing w:before="280" w:after="280" w:line="240" w:lineRule="auto"/>
        <w:jc w:val="both"/>
        <w:rPr>
          <w:rFonts w:ascii="Poppins" w:eastAsia="Poppins" w:hAnsi="Poppins" w:cs="Poppins"/>
          <w:color w:val="1C4587"/>
        </w:rPr>
      </w:pPr>
    </w:p>
    <w:p w14:paraId="09368256" w14:textId="77777777" w:rsidR="005C5DF8" w:rsidRDefault="005C5DF8">
      <w:pPr>
        <w:spacing w:before="280" w:after="280" w:line="240" w:lineRule="auto"/>
        <w:jc w:val="both"/>
        <w:rPr>
          <w:rFonts w:ascii="Poppins" w:eastAsia="Poppins" w:hAnsi="Poppins" w:cs="Poppins"/>
          <w:color w:val="1C4587"/>
        </w:rPr>
      </w:pPr>
    </w:p>
    <w:p w14:paraId="6109FEF9" w14:textId="77777777" w:rsidR="005C5DF8" w:rsidRDefault="005C5DF8">
      <w:pPr>
        <w:spacing w:before="280" w:after="280" w:line="240" w:lineRule="auto"/>
        <w:jc w:val="both"/>
        <w:rPr>
          <w:rFonts w:ascii="Poppins" w:eastAsia="Poppins" w:hAnsi="Poppins" w:cs="Poppins"/>
          <w:color w:val="1C4587"/>
        </w:rPr>
      </w:pPr>
    </w:p>
    <w:p w14:paraId="7CEE9B80" w14:textId="28290CCC" w:rsidR="00766774" w:rsidRPr="005C5DF8" w:rsidRDefault="00766774">
      <w:pPr>
        <w:spacing w:before="280" w:after="280" w:line="240" w:lineRule="auto"/>
        <w:jc w:val="both"/>
        <w:rPr>
          <w:rFonts w:ascii="Poppins" w:eastAsia="Poppins" w:hAnsi="Poppins" w:cs="Poppins"/>
          <w:b/>
          <w:bCs/>
          <w:color w:val="1C4587"/>
        </w:rPr>
      </w:pPr>
      <w:r w:rsidRPr="005C5DF8">
        <w:rPr>
          <w:rFonts w:ascii="Poppins" w:eastAsia="Poppins" w:hAnsi="Poppins" w:cs="Poppins"/>
          <w:b/>
          <w:bCs/>
          <w:color w:val="1C4587"/>
        </w:rPr>
        <w:lastRenderedPageBreak/>
        <w:t>Appendix 1: Personal Data Breach Procedure</w:t>
      </w:r>
    </w:p>
    <w:p w14:paraId="0B7D2D73" w14:textId="77777777" w:rsidR="00FD5F6A" w:rsidRPr="00677C7D" w:rsidRDefault="00FD5F6A" w:rsidP="00FD5F6A">
      <w:pPr>
        <w:pStyle w:val="Heading1"/>
        <w:keepLines w:val="0"/>
        <w:spacing w:before="280" w:after="280" w:line="240" w:lineRule="auto"/>
        <w:jc w:val="both"/>
        <w:rPr>
          <w:rFonts w:ascii="Poppins" w:eastAsia="Poppins" w:hAnsi="Poppins" w:cs="Poppins"/>
          <w:b/>
          <w:color w:val="93C47D"/>
          <w:sz w:val="22"/>
          <w:szCs w:val="22"/>
        </w:rPr>
      </w:pPr>
      <w:bookmarkStart w:id="22" w:name="_Toc183095452"/>
      <w:r w:rsidRPr="00677C7D">
        <w:rPr>
          <w:rFonts w:ascii="Poppins" w:eastAsia="Poppins" w:hAnsi="Poppins" w:cs="Poppins"/>
          <w:b/>
          <w:color w:val="93C47D"/>
          <w:sz w:val="22"/>
          <w:szCs w:val="22"/>
        </w:rPr>
        <w:t>Introduction</w:t>
      </w:r>
      <w:bookmarkEnd w:id="22"/>
    </w:p>
    <w:p w14:paraId="6C1C52D0" w14:textId="03D9FFC9"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The UK General Data Protection Regulation (UK GDPR) places a requirement on Trusts</w:t>
      </w:r>
      <w:r w:rsidRPr="00677C7D" w:rsidDel="007C0878">
        <w:rPr>
          <w:rFonts w:ascii="Poppins" w:eastAsia="Poppins" w:hAnsi="Poppins" w:cs="Poppins"/>
          <w:color w:val="1C4587"/>
        </w:rPr>
        <w:t xml:space="preserve"> </w:t>
      </w:r>
      <w:r w:rsidRPr="00677C7D">
        <w:rPr>
          <w:rFonts w:ascii="Poppins" w:eastAsia="Poppins" w:hAnsi="Poppins" w:cs="Poppins"/>
          <w:color w:val="1C4587"/>
        </w:rPr>
        <w:t>to have a formal process in place to manage personal data breaches.</w:t>
      </w:r>
    </w:p>
    <w:p w14:paraId="7F9DC61F" w14:textId="55E5331B"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This procedural guide describes what a personal data breach is and the process which must be followed in the event of a breach.</w:t>
      </w:r>
    </w:p>
    <w:p w14:paraId="62C690B1" w14:textId="20F716EB"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 xml:space="preserve">This guidance applies to all employees, partners, volunteers, suppliers, contractors and Governors (collectively referred to as ‘users’) who process, have access to, hold or who are responsible for the </w:t>
      </w:r>
      <w:r w:rsidR="000D0113" w:rsidRPr="00677C7D">
        <w:rPr>
          <w:rFonts w:ascii="Poppins" w:eastAsia="Poppins" w:hAnsi="Poppins" w:cs="Poppins"/>
          <w:color w:val="1C4587"/>
        </w:rPr>
        <w:t>Trust’s</w:t>
      </w:r>
      <w:r w:rsidRPr="00677C7D">
        <w:rPr>
          <w:rFonts w:ascii="Poppins" w:eastAsia="Poppins" w:hAnsi="Poppins" w:cs="Poppins"/>
          <w:color w:val="1C4587"/>
        </w:rPr>
        <w:t xml:space="preserve"> personal data. All users must understand and adhere to this guidance, with it applying to all personal data, regardless of whether it is held in a paper or electronic format.</w:t>
      </w:r>
    </w:p>
    <w:p w14:paraId="76A9B2D6" w14:textId="77777777" w:rsidR="00FD5F6A" w:rsidRPr="00677C7D" w:rsidRDefault="00FD5F6A" w:rsidP="000D0113">
      <w:pPr>
        <w:pStyle w:val="Heading1"/>
        <w:keepLines w:val="0"/>
        <w:spacing w:before="280" w:after="280" w:line="240" w:lineRule="auto"/>
        <w:jc w:val="both"/>
        <w:rPr>
          <w:rFonts w:ascii="Poppins" w:eastAsia="Poppins" w:hAnsi="Poppins" w:cs="Poppins"/>
          <w:b/>
          <w:color w:val="93C47D"/>
          <w:sz w:val="22"/>
          <w:szCs w:val="22"/>
        </w:rPr>
      </w:pPr>
      <w:bookmarkStart w:id="23" w:name="_Toc514146239"/>
      <w:bookmarkStart w:id="24" w:name="_Toc183095453"/>
      <w:bookmarkEnd w:id="23"/>
      <w:r w:rsidRPr="00677C7D">
        <w:rPr>
          <w:rFonts w:ascii="Poppins" w:eastAsia="Poppins" w:hAnsi="Poppins" w:cs="Poppins"/>
          <w:b/>
          <w:color w:val="93C47D"/>
          <w:sz w:val="22"/>
          <w:szCs w:val="22"/>
        </w:rPr>
        <w:t>Personal Data Breach Definition</w:t>
      </w:r>
      <w:bookmarkEnd w:id="24"/>
    </w:p>
    <w:p w14:paraId="68DD515A" w14:textId="2047F05A"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A personal data breach means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w:t>
      </w:r>
    </w:p>
    <w:p w14:paraId="0866B528" w14:textId="3E8760A5"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Personal data breaches can include:</w:t>
      </w:r>
    </w:p>
    <w:p w14:paraId="67407F5E" w14:textId="7777777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Access to personal data by an unauthorised third party e.g. a cyber-attack;</w:t>
      </w:r>
    </w:p>
    <w:p w14:paraId="30633010" w14:textId="7777777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Sending personal data to an incorrect recipient e.g. email or a letter;</w:t>
      </w:r>
    </w:p>
    <w:p w14:paraId="68379367" w14:textId="7777777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Paper records containing personal data being lost or stolen;</w:t>
      </w:r>
    </w:p>
    <w:p w14:paraId="371EBC19" w14:textId="7777777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 xml:space="preserve">Electronic devices containing personal data being lost or stolen; </w:t>
      </w:r>
    </w:p>
    <w:p w14:paraId="3122D137" w14:textId="7777777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Alteration of personal data without permission; and</w:t>
      </w:r>
    </w:p>
    <w:p w14:paraId="2C2EE553" w14:textId="6FA2C80E"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Loss of availability of personal data.</w:t>
      </w:r>
    </w:p>
    <w:p w14:paraId="5E85BAAB" w14:textId="62CA1DF3"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 xml:space="preserve">A personal data breach is broadly defined as a security incident that has affected the confidentiality, integrity or availability of personal data. In short, there will be a personal data breach whenever; </w:t>
      </w:r>
    </w:p>
    <w:p w14:paraId="4B5721FD" w14:textId="7777777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Any personal data is lost, destroyed, corrupted or disclosed without permission</w:t>
      </w:r>
    </w:p>
    <w:p w14:paraId="68BFC804" w14:textId="7777777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lastRenderedPageBreak/>
        <w:t>•</w:t>
      </w:r>
      <w:r w:rsidRPr="00677C7D">
        <w:rPr>
          <w:rFonts w:ascii="Poppins" w:eastAsia="Poppins" w:hAnsi="Poppins" w:cs="Poppins"/>
          <w:color w:val="1C4587"/>
        </w:rPr>
        <w:tab/>
        <w:t xml:space="preserve">If someone accesses the data or passes it on without proper authorisation; </w:t>
      </w:r>
    </w:p>
    <w:p w14:paraId="7D9EC304" w14:textId="65F91203"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w:t>
      </w:r>
      <w:r w:rsidRPr="00677C7D">
        <w:rPr>
          <w:rFonts w:ascii="Poppins" w:eastAsia="Poppins" w:hAnsi="Poppins" w:cs="Poppins"/>
          <w:color w:val="1C4587"/>
        </w:rPr>
        <w:tab/>
        <w:t>If the data is made unavailable, for example, when it has been encrypted by ransomware, or lost or destroyed.</w:t>
      </w:r>
    </w:p>
    <w:p w14:paraId="465F8651" w14:textId="751D4557"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 xml:space="preserve">When a security incident takes place, the </w:t>
      </w:r>
      <w:proofErr w:type="gramStart"/>
      <w:r w:rsidRPr="00677C7D">
        <w:rPr>
          <w:rFonts w:ascii="Poppins" w:eastAsia="Poppins" w:hAnsi="Poppins" w:cs="Poppins"/>
          <w:color w:val="1C4587"/>
        </w:rPr>
        <w:t>School</w:t>
      </w:r>
      <w:proofErr w:type="gramEnd"/>
      <w:r w:rsidRPr="00677C7D">
        <w:rPr>
          <w:rFonts w:ascii="Poppins" w:eastAsia="Poppins" w:hAnsi="Poppins" w:cs="Poppins"/>
          <w:color w:val="1C4587"/>
        </w:rPr>
        <w:t xml:space="preserve"> should quickly establish whether a personal data breach has occurred and, if so, promptly take steps to address it.</w:t>
      </w:r>
    </w:p>
    <w:p w14:paraId="59B0A08C" w14:textId="77777777" w:rsidR="00FD5F6A" w:rsidRPr="00677C7D" w:rsidRDefault="00FD5F6A" w:rsidP="009F6D83">
      <w:pPr>
        <w:pStyle w:val="Heading1"/>
        <w:keepLines w:val="0"/>
        <w:spacing w:before="280" w:after="280" w:line="240" w:lineRule="auto"/>
        <w:jc w:val="both"/>
        <w:rPr>
          <w:rFonts w:ascii="Poppins" w:eastAsia="Poppins" w:hAnsi="Poppins" w:cs="Poppins"/>
          <w:b/>
          <w:color w:val="93C47D"/>
          <w:sz w:val="22"/>
          <w:szCs w:val="22"/>
        </w:rPr>
      </w:pPr>
      <w:bookmarkStart w:id="25" w:name="_Toc183095454"/>
      <w:r w:rsidRPr="00677C7D">
        <w:rPr>
          <w:rFonts w:ascii="Poppins" w:eastAsia="Poppins" w:hAnsi="Poppins" w:cs="Poppins"/>
          <w:b/>
          <w:color w:val="93C47D"/>
          <w:sz w:val="22"/>
          <w:szCs w:val="22"/>
        </w:rPr>
        <w:t>Personal Data Breach Process</w:t>
      </w:r>
      <w:bookmarkEnd w:id="25"/>
    </w:p>
    <w:p w14:paraId="326312E7" w14:textId="4CFD3AF3" w:rsidR="00FD5F6A" w:rsidRPr="00677C7D" w:rsidRDefault="00FD5F6A" w:rsidP="00677C7D">
      <w:pPr>
        <w:spacing w:before="280" w:after="280" w:line="240" w:lineRule="auto"/>
        <w:jc w:val="both"/>
        <w:rPr>
          <w:rFonts w:ascii="Poppins" w:eastAsia="Poppins" w:hAnsi="Poppins" w:cs="Poppins"/>
          <w:color w:val="1C4587"/>
        </w:rPr>
      </w:pPr>
      <w:r w:rsidRPr="00677C7D">
        <w:rPr>
          <w:rFonts w:ascii="Poppins" w:eastAsia="Poppins" w:hAnsi="Poppins" w:cs="Poppins"/>
          <w:color w:val="1C4587"/>
        </w:rPr>
        <w:t>Should a user discover a data breach, they must immediately report this to their respective School Data Protection Lead.</w:t>
      </w:r>
    </w:p>
    <w:p w14:paraId="1DD8E6EF" w14:textId="18DA4F9D" w:rsidR="00FD5F6A" w:rsidRPr="00677C7D" w:rsidRDefault="00C7364E" w:rsidP="00677C7D">
      <w:pPr>
        <w:spacing w:before="280" w:after="280" w:line="240" w:lineRule="auto"/>
        <w:jc w:val="both"/>
        <w:rPr>
          <w:rFonts w:ascii="Poppins" w:eastAsia="Poppins" w:hAnsi="Poppins" w:cs="Poppins"/>
          <w:color w:val="1C4587"/>
        </w:rPr>
      </w:pPr>
      <w:r>
        <w:rPr>
          <w:rFonts w:ascii="Poppins" w:eastAsia="Poppins" w:hAnsi="Poppins" w:cs="Poppins"/>
          <w:color w:val="1C4587"/>
        </w:rPr>
        <w:t>The</w:t>
      </w:r>
      <w:r w:rsidR="00FD5F6A" w:rsidRPr="00677C7D">
        <w:rPr>
          <w:rFonts w:ascii="Poppins" w:eastAsia="Poppins" w:hAnsi="Poppins" w:cs="Poppins"/>
          <w:color w:val="1C4587"/>
        </w:rPr>
        <w:t xml:space="preserve"> </w:t>
      </w:r>
      <w:r w:rsidR="002C1281" w:rsidRPr="00677C7D">
        <w:rPr>
          <w:rFonts w:ascii="Poppins" w:eastAsia="Poppins" w:hAnsi="Poppins" w:cs="Poppins"/>
          <w:color w:val="1C4587"/>
        </w:rPr>
        <w:t>Trust</w:t>
      </w:r>
      <w:r w:rsidR="00FD5F6A" w:rsidRPr="00677C7D">
        <w:rPr>
          <w:rFonts w:ascii="Poppins" w:eastAsia="Poppins" w:hAnsi="Poppins" w:cs="Poppins"/>
          <w:color w:val="1C4587"/>
        </w:rPr>
        <w:t xml:space="preserve"> Data Protection Lead is:</w:t>
      </w:r>
    </w:p>
    <w:p w14:paraId="25202F73" w14:textId="1574AEFD" w:rsidR="00FD5F6A" w:rsidRPr="00C7364E" w:rsidRDefault="00C7364E" w:rsidP="00C7364E">
      <w:pPr>
        <w:spacing w:before="280" w:after="280" w:line="240" w:lineRule="auto"/>
        <w:jc w:val="both"/>
        <w:rPr>
          <w:rFonts w:ascii="Poppins" w:eastAsia="Poppins" w:hAnsi="Poppins" w:cs="Poppins"/>
          <w:b/>
          <w:bCs/>
          <w:color w:val="1C4587"/>
        </w:rPr>
      </w:pPr>
      <w:r w:rsidRPr="00C7364E">
        <w:rPr>
          <w:rFonts w:ascii="Poppins" w:eastAsia="Poppins" w:hAnsi="Poppins" w:cs="Poppins"/>
          <w:b/>
          <w:bCs/>
          <w:color w:val="1C4587"/>
        </w:rPr>
        <w:t>Lisa Tupman, Chief Operating Officer</w:t>
      </w:r>
    </w:p>
    <w:p w14:paraId="5EC91356" w14:textId="218FB4C3" w:rsidR="00FD5F6A" w:rsidRPr="00C7364E" w:rsidRDefault="00C7364E" w:rsidP="00C7364E">
      <w:pPr>
        <w:spacing w:before="280" w:after="280" w:line="240" w:lineRule="auto"/>
        <w:jc w:val="both"/>
        <w:rPr>
          <w:rFonts w:ascii="Poppins" w:eastAsia="Poppins" w:hAnsi="Poppins" w:cs="Poppins"/>
          <w:b/>
          <w:bCs/>
          <w:color w:val="1C4587"/>
        </w:rPr>
      </w:pPr>
      <w:r w:rsidRPr="00C7364E">
        <w:rPr>
          <w:rFonts w:ascii="Poppins" w:eastAsia="Poppins" w:hAnsi="Poppins" w:cs="Poppins"/>
          <w:b/>
          <w:bCs/>
          <w:color w:val="1C4587"/>
        </w:rPr>
        <w:t>Synergy Education Trust, Stanley Primary School, Blackpool, FY3 9UT</w:t>
      </w:r>
    </w:p>
    <w:p w14:paraId="52869DFB" w14:textId="26C77C4E" w:rsidR="00FD5F6A" w:rsidRPr="004916FE" w:rsidRDefault="00C7364E" w:rsidP="004916FE">
      <w:pPr>
        <w:spacing w:before="280" w:after="280" w:line="240" w:lineRule="auto"/>
        <w:jc w:val="both"/>
        <w:rPr>
          <w:rStyle w:val="Hyperlink"/>
          <w:rFonts w:eastAsia="Poppins"/>
          <w:b/>
          <w:bCs/>
          <w:color w:val="1C4587"/>
          <w:u w:val="none"/>
        </w:rPr>
      </w:pPr>
      <w:r w:rsidRPr="00C7364E">
        <w:rPr>
          <w:rFonts w:ascii="Poppins" w:eastAsia="Poppins" w:hAnsi="Poppins" w:cs="Poppins"/>
          <w:b/>
          <w:bCs/>
          <w:color w:val="1C4587"/>
        </w:rPr>
        <w:t>admin@seteducation.org.uk</w:t>
      </w:r>
    </w:p>
    <w:p w14:paraId="4A371CE5" w14:textId="3C205185" w:rsidR="00FD5F6A" w:rsidRPr="004916FE" w:rsidRDefault="00FD5F6A" w:rsidP="004916FE">
      <w:pPr>
        <w:spacing w:before="280" w:after="280" w:line="240" w:lineRule="auto"/>
        <w:jc w:val="both"/>
        <w:rPr>
          <w:rFonts w:eastAsia="Poppins"/>
          <w:color w:val="1C4587"/>
        </w:rPr>
      </w:pPr>
      <w:r w:rsidRPr="004916FE">
        <w:rPr>
          <w:rFonts w:eastAsia="Poppins"/>
          <w:color w:val="1C4587"/>
        </w:rPr>
        <w:t xml:space="preserve">If the Data Protection Lead is unavailable it should be brought to the attention of an alternative member of the Senior Leadership Team (SLT). </w:t>
      </w:r>
    </w:p>
    <w:p w14:paraId="1EC6733C" w14:textId="482ED625" w:rsidR="004916FE" w:rsidRPr="004916FE" w:rsidRDefault="00FD5F6A" w:rsidP="004916FE">
      <w:pPr>
        <w:spacing w:before="280" w:after="280" w:line="240" w:lineRule="auto"/>
        <w:jc w:val="both"/>
        <w:rPr>
          <w:rFonts w:eastAsia="Poppins"/>
          <w:color w:val="1C4587"/>
        </w:rPr>
      </w:pPr>
      <w:r w:rsidRPr="004916FE">
        <w:rPr>
          <w:rFonts w:eastAsia="Poppins"/>
          <w:color w:val="1C4587"/>
        </w:rPr>
        <w:t xml:space="preserve">The Data Protection Lead or member of SLT should immediately report the personal data breach to the </w:t>
      </w:r>
      <w:r w:rsidR="009F6D83" w:rsidRPr="004916FE">
        <w:rPr>
          <w:rFonts w:eastAsia="Poppins"/>
          <w:color w:val="1C4587"/>
        </w:rPr>
        <w:t xml:space="preserve"> Trust’s</w:t>
      </w:r>
      <w:r w:rsidRPr="004916FE">
        <w:rPr>
          <w:rFonts w:eastAsia="Poppins"/>
          <w:color w:val="1C4587"/>
        </w:rPr>
        <w:t xml:space="preserve"> Data Protection Officer (DPO) using the online </w:t>
      </w:r>
      <w:hyperlink r:id="rId12" w:history="1"/>
      <w:r w:rsidR="004916FE" w:rsidRPr="004916FE">
        <w:rPr>
          <w:rFonts w:eastAsia="Poppins"/>
          <w:color w:val="1C4587"/>
        </w:rPr>
        <w:t xml:space="preserve"> </w:t>
      </w:r>
      <w:hyperlink r:id="rId13" w:history="1">
        <w:r w:rsidR="004916FE" w:rsidRPr="004916FE">
          <w:rPr>
            <w:rFonts w:eastAsia="Poppins"/>
            <w:color w:val="1C4587"/>
          </w:rPr>
          <w:t>https://forms.office.com/e/y3yZkzAxxR</w:t>
        </w:r>
      </w:hyperlink>
      <w:r w:rsidRPr="004916FE">
        <w:rPr>
          <w:rFonts w:eastAsia="Poppins"/>
          <w:color w:val="1C4587"/>
        </w:rPr>
        <w:t xml:space="preserve"> </w:t>
      </w:r>
    </w:p>
    <w:p w14:paraId="558933CF" w14:textId="15453D94" w:rsidR="00FD5F6A" w:rsidRPr="00796482" w:rsidRDefault="00FD5F6A" w:rsidP="00796482">
      <w:pPr>
        <w:spacing w:before="280" w:after="280" w:line="240" w:lineRule="auto"/>
        <w:jc w:val="both"/>
        <w:rPr>
          <w:rFonts w:eastAsia="Poppins"/>
          <w:b/>
          <w:bCs/>
          <w:color w:val="1C4587"/>
        </w:rPr>
      </w:pPr>
      <w:r w:rsidRPr="00796482">
        <w:rPr>
          <w:rFonts w:eastAsia="Poppins"/>
          <w:b/>
          <w:bCs/>
          <w:color w:val="1C4587"/>
        </w:rPr>
        <w:t>Please see</w:t>
      </w:r>
      <w:r w:rsidR="00796482" w:rsidRPr="00796482">
        <w:rPr>
          <w:rFonts w:eastAsia="Poppins"/>
          <w:b/>
          <w:bCs/>
          <w:color w:val="1C4587"/>
        </w:rPr>
        <w:t xml:space="preserve"> below</w:t>
      </w:r>
      <w:r w:rsidRPr="00796482">
        <w:rPr>
          <w:rFonts w:eastAsia="Poppins"/>
          <w:b/>
          <w:bCs/>
          <w:color w:val="1C4587"/>
        </w:rPr>
        <w:t xml:space="preserve"> for a hardcopy version. </w:t>
      </w:r>
    </w:p>
    <w:p w14:paraId="7EB1B134" w14:textId="2411BAD6" w:rsidR="00FD5F6A" w:rsidRPr="003B6815" w:rsidRDefault="00FD5F6A" w:rsidP="003B6815">
      <w:pPr>
        <w:spacing w:before="280" w:after="280" w:line="240" w:lineRule="auto"/>
        <w:jc w:val="both"/>
        <w:rPr>
          <w:rFonts w:ascii="Poppins" w:eastAsia="Poppins" w:hAnsi="Poppins" w:cs="Poppins"/>
          <w:color w:val="1C4587"/>
        </w:rPr>
      </w:pPr>
      <w:r w:rsidRPr="003B6815">
        <w:rPr>
          <w:rFonts w:ascii="Poppins" w:eastAsia="Poppins" w:hAnsi="Poppins" w:cs="Poppins"/>
          <w:color w:val="1C4587"/>
        </w:rPr>
        <w:t>The D</w:t>
      </w:r>
      <w:r w:rsidR="003B6815">
        <w:rPr>
          <w:rFonts w:ascii="Poppins" w:eastAsia="Poppins" w:hAnsi="Poppins" w:cs="Poppins"/>
          <w:color w:val="1C4587"/>
        </w:rPr>
        <w:t>P</w:t>
      </w:r>
      <w:r w:rsidRPr="003B6815">
        <w:rPr>
          <w:rFonts w:ascii="Poppins" w:eastAsia="Poppins" w:hAnsi="Poppins" w:cs="Poppins"/>
          <w:color w:val="1C4587"/>
        </w:rPr>
        <w:t>O will then initiate an investigation of the personal data breach and advise the School</w:t>
      </w:r>
      <w:r w:rsidR="007E1BD9" w:rsidRPr="003B6815">
        <w:rPr>
          <w:rFonts w:ascii="Poppins" w:eastAsia="Poppins" w:hAnsi="Poppins" w:cs="Poppins"/>
          <w:color w:val="1C4587"/>
        </w:rPr>
        <w:t>/Trust</w:t>
      </w:r>
      <w:r w:rsidRPr="003B6815">
        <w:rPr>
          <w:rFonts w:ascii="Poppins" w:eastAsia="Poppins" w:hAnsi="Poppins" w:cs="Poppins"/>
          <w:color w:val="1C4587"/>
        </w:rPr>
        <w:t xml:space="preserve"> on any actions it should take to contain or recover the personal data. The DPO will conduct an assessment of the likelihood and severity of the resulting risk to the data subject’s rights and freedoms. Based on this assessment the DPO will issue formal guidance to 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on whether the ICO or data subject should be notified. The DPO will work closely with 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with regards to any remedial actions to prevent a reoccurrence.</w:t>
      </w:r>
    </w:p>
    <w:p w14:paraId="01E822D0" w14:textId="768BE3D6" w:rsidR="00FD5F6A" w:rsidRPr="003B6815" w:rsidRDefault="00FD5F6A" w:rsidP="003B6815">
      <w:pPr>
        <w:spacing w:before="280" w:after="280" w:line="240" w:lineRule="auto"/>
        <w:jc w:val="both"/>
        <w:rPr>
          <w:rFonts w:ascii="Poppins" w:eastAsia="Poppins" w:hAnsi="Poppins" w:cs="Poppins"/>
          <w:color w:val="1C4587"/>
        </w:rPr>
      </w:pPr>
      <w:r w:rsidRPr="003B6815">
        <w:rPr>
          <w:rFonts w:ascii="Poppins" w:eastAsia="Poppins" w:hAnsi="Poppins" w:cs="Poppins"/>
          <w:color w:val="1C4587"/>
        </w:rPr>
        <w:t xml:space="preserve">The contact details for the School / </w:t>
      </w:r>
      <w:r w:rsidR="002C1281" w:rsidRPr="003B6815">
        <w:rPr>
          <w:rFonts w:ascii="Poppins" w:eastAsia="Poppins" w:hAnsi="Poppins" w:cs="Poppins"/>
          <w:color w:val="1C4587"/>
        </w:rPr>
        <w:t xml:space="preserve">Trust </w:t>
      </w:r>
      <w:r w:rsidRPr="003B6815">
        <w:rPr>
          <w:rFonts w:ascii="Poppins" w:eastAsia="Poppins" w:hAnsi="Poppins" w:cs="Poppins"/>
          <w:color w:val="1C4587"/>
        </w:rPr>
        <w:t>designated DPO are as follows:</w:t>
      </w:r>
    </w:p>
    <w:p w14:paraId="418C300C" w14:textId="77777777" w:rsidR="00FD5F6A" w:rsidRPr="00677C7D" w:rsidRDefault="00FD5F6A" w:rsidP="00FD5F6A">
      <w:pPr>
        <w:spacing w:line="240" w:lineRule="auto"/>
        <w:ind w:right="423"/>
        <w:jc w:val="both"/>
        <w:rPr>
          <w:rFonts w:ascii="Poppins" w:eastAsia="Times New Roman" w:hAnsi="Poppins" w:cs="Poppins"/>
          <w:i/>
        </w:rPr>
      </w:pPr>
    </w:p>
    <w:p w14:paraId="3A1C15D4" w14:textId="77777777" w:rsidR="00FD5F6A" w:rsidRPr="00677C7D" w:rsidRDefault="00FD5F6A" w:rsidP="00FD5F6A">
      <w:pPr>
        <w:spacing w:line="240" w:lineRule="auto"/>
        <w:ind w:right="423"/>
        <w:jc w:val="both"/>
        <w:rPr>
          <w:rFonts w:ascii="Poppins" w:eastAsia="Times New Roman" w:hAnsi="Poppins" w:cs="Poppins"/>
          <w:i/>
        </w:rPr>
      </w:pPr>
      <w:r w:rsidRPr="00677C7D">
        <w:rPr>
          <w:rFonts w:ascii="Poppins" w:eastAsia="Times New Roman" w:hAnsi="Poppins" w:cs="Poppins"/>
          <w:i/>
        </w:rPr>
        <w:t>Data Protection Officer, Information Governance Team</w:t>
      </w:r>
    </w:p>
    <w:p w14:paraId="627E2BD9" w14:textId="77777777" w:rsidR="00FD5F6A" w:rsidRPr="00677C7D" w:rsidRDefault="00FD5F6A" w:rsidP="00FD5F6A">
      <w:pPr>
        <w:spacing w:line="240" w:lineRule="auto"/>
        <w:ind w:right="423"/>
        <w:jc w:val="both"/>
        <w:rPr>
          <w:rFonts w:ascii="Poppins" w:eastAsia="Times New Roman" w:hAnsi="Poppins" w:cs="Poppins"/>
          <w:i/>
        </w:rPr>
      </w:pPr>
      <w:r w:rsidRPr="00677C7D">
        <w:rPr>
          <w:rFonts w:ascii="Poppins" w:eastAsia="Times New Roman" w:hAnsi="Poppins" w:cs="Poppins"/>
          <w:i/>
        </w:rPr>
        <w:t>Blackpool Council, Number One, Bickerstaffe Square, Blackpool, FY1 3AH</w:t>
      </w:r>
    </w:p>
    <w:p w14:paraId="1D6508C3" w14:textId="77777777" w:rsidR="00FD5F6A" w:rsidRPr="00677C7D" w:rsidRDefault="00FD5F6A" w:rsidP="00FD5F6A">
      <w:pPr>
        <w:spacing w:line="20" w:lineRule="atLeast"/>
        <w:jc w:val="both"/>
        <w:rPr>
          <w:rFonts w:ascii="Poppins" w:eastAsia="Times New Roman" w:hAnsi="Poppins" w:cs="Poppins"/>
          <w:bCs/>
        </w:rPr>
      </w:pPr>
      <w:hyperlink r:id="rId14" w:history="1">
        <w:r w:rsidRPr="00677C7D">
          <w:rPr>
            <w:rStyle w:val="Hyperlink"/>
            <w:rFonts w:ascii="Poppins" w:eastAsia="Times New Roman" w:hAnsi="Poppins" w:cs="Poppins"/>
            <w:i/>
          </w:rPr>
          <w:t>SchoolsDPO@blackpool.gov.uk</w:t>
        </w:r>
      </w:hyperlink>
      <w:r w:rsidRPr="00677C7D">
        <w:rPr>
          <w:rFonts w:ascii="Poppins" w:eastAsia="Times New Roman" w:hAnsi="Poppins" w:cs="Poppins"/>
          <w:i/>
          <w:color w:val="0000FF"/>
          <w:u w:val="single"/>
        </w:rPr>
        <w:t xml:space="preserve"> </w:t>
      </w:r>
    </w:p>
    <w:p w14:paraId="480DEE04" w14:textId="77777777" w:rsidR="00FD5F6A" w:rsidRPr="00677C7D" w:rsidRDefault="00FD5F6A" w:rsidP="002C1281">
      <w:pPr>
        <w:pStyle w:val="Heading1"/>
        <w:keepLines w:val="0"/>
        <w:spacing w:before="280" w:after="280" w:line="240" w:lineRule="auto"/>
        <w:jc w:val="both"/>
        <w:rPr>
          <w:rFonts w:ascii="Poppins" w:eastAsia="Poppins" w:hAnsi="Poppins" w:cs="Poppins"/>
          <w:b/>
          <w:color w:val="93C47D"/>
          <w:sz w:val="22"/>
          <w:szCs w:val="22"/>
        </w:rPr>
      </w:pPr>
      <w:bookmarkStart w:id="26" w:name="_Toc183095455"/>
      <w:r w:rsidRPr="00677C7D">
        <w:rPr>
          <w:rFonts w:ascii="Poppins" w:eastAsia="Poppins" w:hAnsi="Poppins" w:cs="Poppins"/>
          <w:b/>
          <w:color w:val="93C47D"/>
          <w:sz w:val="22"/>
          <w:szCs w:val="22"/>
        </w:rPr>
        <w:lastRenderedPageBreak/>
        <w:t>ICO Notification - Criteria</w:t>
      </w:r>
      <w:bookmarkEnd w:id="26"/>
    </w:p>
    <w:p w14:paraId="5970ECBD" w14:textId="6E6B2DBD" w:rsidR="00FD5F6A" w:rsidRPr="00677C7D" w:rsidRDefault="00FD5F6A" w:rsidP="00FD5F6A">
      <w:pPr>
        <w:shd w:val="clear" w:color="auto" w:fill="FFFFFF"/>
        <w:spacing w:line="20" w:lineRule="atLeast"/>
        <w:jc w:val="both"/>
        <w:rPr>
          <w:rFonts w:ascii="Poppins" w:hAnsi="Poppins" w:cs="Poppins"/>
          <w:color w:val="000000"/>
        </w:rPr>
      </w:pPr>
      <w:r w:rsidRPr="003B6815">
        <w:rPr>
          <w:rFonts w:ascii="Poppins" w:eastAsia="Poppins" w:hAnsi="Poppins" w:cs="Poppins"/>
          <w:color w:val="1C4587"/>
        </w:rPr>
        <w:t xml:space="preserve">When a personal data breach has occurred, the DPO will undertake an assessment of the likelihood and severity of the resulting risk to people’s rights and freedoms. If it is likely that there will be a risk, then the DPO will advise the School / </w:t>
      </w:r>
      <w:r w:rsidR="003B6815" w:rsidRPr="003B6815">
        <w:rPr>
          <w:rFonts w:ascii="Poppins" w:eastAsia="Poppins" w:hAnsi="Poppins" w:cs="Poppins"/>
          <w:color w:val="1C4587"/>
        </w:rPr>
        <w:t xml:space="preserve">Trust </w:t>
      </w:r>
      <w:r w:rsidR="003B6815" w:rsidRPr="003B6815" w:rsidDel="007C0878">
        <w:rPr>
          <w:rFonts w:ascii="Poppins" w:eastAsia="Poppins" w:hAnsi="Poppins" w:cs="Poppins"/>
          <w:color w:val="1C4587"/>
        </w:rPr>
        <w:t>that</w:t>
      </w:r>
      <w:r w:rsidRPr="003B6815">
        <w:rPr>
          <w:rFonts w:ascii="Poppins" w:eastAsia="Poppins" w:hAnsi="Poppins" w:cs="Poppins"/>
          <w:color w:val="1C4587"/>
        </w:rPr>
        <w:t xml:space="preserve"> the incident is required to be referred to the ICO. However, please note that the specific </w:t>
      </w:r>
      <w:hyperlink r:id="rId15" w:history="1">
        <w:r w:rsidRPr="00677C7D">
          <w:rPr>
            <w:rStyle w:val="Hyperlink"/>
            <w:rFonts w:ascii="Poppins" w:hAnsi="Poppins" w:cs="Poppins"/>
            <w:color w:val="0070C0"/>
          </w:rPr>
          <w:t>ICO Breach Notification Form</w:t>
        </w:r>
      </w:hyperlink>
      <w:r w:rsidRPr="00677C7D">
        <w:rPr>
          <w:rFonts w:ascii="Poppins" w:hAnsi="Poppins" w:cs="Poppins"/>
          <w:color w:val="000000"/>
        </w:rPr>
        <w:t xml:space="preserve"> </w:t>
      </w:r>
      <w:r w:rsidRPr="003B6815">
        <w:rPr>
          <w:rFonts w:ascii="Poppins" w:eastAsia="Poppins" w:hAnsi="Poppins" w:cs="Poppins"/>
          <w:color w:val="1C4587"/>
        </w:rPr>
        <w:t>must only be completed and submitted by the DPO.</w:t>
      </w:r>
      <w:r w:rsidRPr="00677C7D">
        <w:rPr>
          <w:rFonts w:ascii="Poppins" w:hAnsi="Poppins" w:cs="Poppins"/>
          <w:color w:val="000000"/>
        </w:rPr>
        <w:t xml:space="preserve"> </w:t>
      </w:r>
    </w:p>
    <w:p w14:paraId="5C36EDF8" w14:textId="77777777" w:rsidR="00FD5F6A" w:rsidRPr="00677C7D" w:rsidRDefault="00FD5F6A" w:rsidP="00FD5F6A">
      <w:pPr>
        <w:shd w:val="clear" w:color="auto" w:fill="FFFFFF"/>
        <w:spacing w:line="20" w:lineRule="atLeast"/>
        <w:jc w:val="both"/>
        <w:rPr>
          <w:rFonts w:ascii="Poppins" w:hAnsi="Poppins" w:cs="Poppins"/>
          <w:color w:val="000000"/>
        </w:rPr>
      </w:pPr>
    </w:p>
    <w:p w14:paraId="42541EBB" w14:textId="5498D5F7" w:rsidR="00FD5F6A" w:rsidRPr="003B6815" w:rsidRDefault="00FD5F6A" w:rsidP="00FD5F6A">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If it is unlikely to result in a risk to people’s rights and freedoms then 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does not have to notify the ICO. However, once it is decided that the breach does not need to be reported, the decision must be justified and the reasons for that decision must be documented by the DPO.</w:t>
      </w:r>
    </w:p>
    <w:p w14:paraId="03A90F4C" w14:textId="77777777" w:rsidR="00FD5F6A" w:rsidRPr="003B6815" w:rsidRDefault="00FD5F6A" w:rsidP="00FD5F6A">
      <w:pPr>
        <w:shd w:val="clear" w:color="auto" w:fill="FFFFFF"/>
        <w:spacing w:line="20" w:lineRule="atLeast"/>
        <w:jc w:val="both"/>
        <w:rPr>
          <w:rFonts w:ascii="Poppins" w:eastAsia="Poppins" w:hAnsi="Poppins" w:cs="Poppins"/>
          <w:color w:val="1C4587"/>
        </w:rPr>
      </w:pPr>
    </w:p>
    <w:p w14:paraId="07BC842B" w14:textId="77777777" w:rsidR="00FD5F6A" w:rsidRPr="003B6815" w:rsidRDefault="00FD5F6A" w:rsidP="00FD5F6A">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In assessing risk to rights and freedoms, it is important to focus on the potential negative consequences for individuals. </w:t>
      </w:r>
    </w:p>
    <w:p w14:paraId="662729E1" w14:textId="77777777" w:rsidR="00FD5F6A" w:rsidRPr="003B6815" w:rsidRDefault="00FD5F6A" w:rsidP="00FD5F6A">
      <w:pPr>
        <w:shd w:val="clear" w:color="auto" w:fill="FFFFFF"/>
        <w:spacing w:line="20" w:lineRule="atLeast"/>
        <w:jc w:val="both"/>
        <w:rPr>
          <w:rFonts w:ascii="Poppins" w:eastAsia="Poppins" w:hAnsi="Poppins" w:cs="Poppins"/>
          <w:color w:val="1C4587"/>
        </w:rPr>
      </w:pPr>
    </w:p>
    <w:p w14:paraId="077E88CA" w14:textId="77777777" w:rsidR="00FD5F6A" w:rsidRPr="003B6815" w:rsidRDefault="00FD5F6A" w:rsidP="00FD5F6A">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Recital 85 of the UK GDPR explains that:</w:t>
      </w:r>
    </w:p>
    <w:p w14:paraId="1C525E04" w14:textId="77777777" w:rsidR="00FD5F6A" w:rsidRPr="00677C7D" w:rsidRDefault="00FD5F6A" w:rsidP="00FD5F6A">
      <w:pPr>
        <w:shd w:val="clear" w:color="auto" w:fill="FFFFFF"/>
        <w:spacing w:line="20" w:lineRule="atLeast"/>
        <w:jc w:val="both"/>
        <w:rPr>
          <w:rFonts w:ascii="Poppins" w:hAnsi="Poppins" w:cs="Poppins"/>
          <w:color w:val="000000"/>
        </w:rPr>
      </w:pPr>
    </w:p>
    <w:p w14:paraId="1EED6E83" w14:textId="77777777" w:rsidR="00FD5F6A" w:rsidRPr="00677C7D" w:rsidRDefault="00FD5F6A" w:rsidP="00FD5F6A">
      <w:pPr>
        <w:shd w:val="clear" w:color="auto" w:fill="FFFFFF"/>
        <w:spacing w:line="20" w:lineRule="atLeast"/>
        <w:jc w:val="both"/>
        <w:rPr>
          <w:rFonts w:ascii="Poppins" w:hAnsi="Poppins" w:cs="Poppins"/>
          <w:color w:val="000000"/>
        </w:rPr>
      </w:pPr>
      <w:r w:rsidRPr="00677C7D">
        <w:rPr>
          <w:rFonts w:ascii="Poppins" w:hAnsi="Poppins" w:cs="Poppins"/>
          <w:i/>
          <w:noProof/>
        </w:rPr>
        <mc:AlternateContent>
          <mc:Choice Requires="wps">
            <w:drawing>
              <wp:anchor distT="45720" distB="45720" distL="114300" distR="114300" simplePos="0" relativeHeight="251658240" behindDoc="0" locked="0" layoutInCell="1" allowOverlap="1" wp14:anchorId="09BA4225" wp14:editId="49883552">
                <wp:simplePos x="0" y="0"/>
                <wp:positionH relativeFrom="margin">
                  <wp:align>center</wp:align>
                </wp:positionH>
                <wp:positionV relativeFrom="paragraph">
                  <wp:posOffset>51766</wp:posOffset>
                </wp:positionV>
                <wp:extent cx="5000625" cy="1404620"/>
                <wp:effectExtent l="0" t="0" r="2857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1404620"/>
                        </a:xfrm>
                        <a:prstGeom prst="rect">
                          <a:avLst/>
                        </a:prstGeom>
                        <a:solidFill>
                          <a:schemeClr val="accent3">
                            <a:lumMod val="20000"/>
                            <a:lumOff val="80000"/>
                          </a:schemeClr>
                        </a:solidFill>
                        <a:ln w="9525">
                          <a:solidFill>
                            <a:srgbClr val="000000"/>
                          </a:solidFill>
                          <a:miter lim="800000"/>
                          <a:headEnd/>
                          <a:tailEnd/>
                        </a:ln>
                      </wps:spPr>
                      <wps:txbx>
                        <w:txbxContent>
                          <w:p w14:paraId="3F7EF7D7" w14:textId="77777777" w:rsidR="00FD5F6A" w:rsidRPr="00C848FC" w:rsidRDefault="00FD5F6A" w:rsidP="00FD5F6A">
                            <w:pPr>
                              <w:spacing w:line="20" w:lineRule="atLeast"/>
                              <w:ind w:left="426"/>
                              <w:rPr>
                                <w:rFonts w:cstheme="minorHAnsi"/>
                                <w:i/>
                                <w:color w:val="000000" w:themeColor="text1"/>
                              </w:rPr>
                            </w:pPr>
                            <w:r w:rsidRPr="00C848FC">
                              <w:rPr>
                                <w:rFonts w:cstheme="minorHAnsi"/>
                                <w:i/>
                                <w:color w:val="000000" w:themeColor="text1"/>
                              </w:rPr>
                              <w:t>‘A personal data breach may, if not addressed in an appropriate and timely manner, result in physical, material or non-material damage to natural persons such as loss of control over their personal data or limitation of their rights, discrimination, identity theft or fraud, financial loss, unauthorised reversal of pseudonymisation, damage to reputation, loss of confidentiality of personal data protected by professional secrecy or any other significant economic or social disadvantage to the natural person concerned’.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BA4225" id="_x0000_t202" coordsize="21600,21600" o:spt="202" path="m,l,21600r21600,l21600,xe">
                <v:stroke joinstyle="miter"/>
                <v:path gradientshapeok="t" o:connecttype="rect"/>
              </v:shapetype>
              <v:shape id="Text Box 2" o:spid="_x0000_s1026" type="#_x0000_t202" style="position:absolute;left:0;text-align:left;margin-left:0;margin-top:4.1pt;width:393.75pt;height:110.6pt;z-index:2516582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" fillcolor="#eaf1dd [662]">
                <v:textbox style="mso-fit-shape-to-text:t">
                  <w:txbxContent>
                    <w:p w14:paraId="3F7EF7D7" w14:textId="77777777" w:rsidR="00FD5F6A" w:rsidRPr="00C848FC" w:rsidRDefault="00FD5F6A" w:rsidP="00FD5F6A">
                      <w:pPr>
                        <w:spacing w:line="20" w:lineRule="atLeast"/>
                        <w:ind w:left="426"/>
                        <w:rPr>
                          <w:rFonts w:cstheme="minorHAnsi"/>
                          <w:i/>
                          <w:color w:val="000000" w:themeColor="text1"/>
                        </w:rPr>
                      </w:pPr>
                      <w:r w:rsidRPr="00C848FC">
                        <w:rPr>
                          <w:rFonts w:cstheme="minorHAnsi"/>
                          <w:i/>
                          <w:color w:val="000000" w:themeColor="text1"/>
                        </w:rPr>
                        <w:t>‘A personal data breach may, if not addressed in an appropriate and timely manner, result in physical, material or non-material damage to natural persons such as loss of control over their personal data or limitation of their rights, discrimination, identity theft or fraud, financial loss, unauthorised reversal of pseudonymisation, damage to reputation, loss of confidentiality of personal data protected by professional secrecy or any other significant economic or social disadvantage to the natural person concerned’.</w:t>
                      </w:r>
                    </w:p>
                  </w:txbxContent>
                </v:textbox>
                <w10:wrap type="square" anchorx="margin"/>
              </v:shape>
            </w:pict>
          </mc:Fallback>
        </mc:AlternateContent>
      </w:r>
    </w:p>
    <w:p w14:paraId="15B54DC4" w14:textId="77777777" w:rsidR="00FD5F6A" w:rsidRPr="00677C7D" w:rsidRDefault="00FD5F6A" w:rsidP="00FD5F6A">
      <w:pPr>
        <w:spacing w:line="20" w:lineRule="atLeast"/>
        <w:jc w:val="both"/>
        <w:rPr>
          <w:rFonts w:ascii="Poppins" w:hAnsi="Poppins" w:cs="Poppins"/>
          <w:noProof/>
        </w:rPr>
      </w:pPr>
    </w:p>
    <w:p w14:paraId="67751831" w14:textId="77777777" w:rsidR="00FD5F6A" w:rsidRPr="00677C7D" w:rsidRDefault="00FD5F6A" w:rsidP="00FD5F6A">
      <w:pPr>
        <w:spacing w:line="20" w:lineRule="atLeast"/>
        <w:jc w:val="both"/>
        <w:rPr>
          <w:rFonts w:ascii="Poppins" w:hAnsi="Poppins" w:cs="Poppins"/>
          <w:noProof/>
        </w:rPr>
      </w:pPr>
    </w:p>
    <w:p w14:paraId="122DEE4A" w14:textId="77777777" w:rsidR="00FD5F6A" w:rsidRPr="00677C7D" w:rsidRDefault="00FD5F6A" w:rsidP="00FD5F6A">
      <w:pPr>
        <w:spacing w:line="20" w:lineRule="atLeast"/>
        <w:jc w:val="both"/>
        <w:rPr>
          <w:rFonts w:ascii="Poppins" w:hAnsi="Poppins" w:cs="Poppins"/>
          <w:noProof/>
        </w:rPr>
      </w:pPr>
    </w:p>
    <w:p w14:paraId="071B423C" w14:textId="77777777" w:rsidR="00FD5F6A" w:rsidRPr="00677C7D" w:rsidRDefault="00FD5F6A" w:rsidP="00FD5F6A">
      <w:pPr>
        <w:spacing w:line="20" w:lineRule="atLeast"/>
        <w:jc w:val="both"/>
        <w:rPr>
          <w:rFonts w:ascii="Poppins" w:hAnsi="Poppins" w:cs="Poppins"/>
        </w:rPr>
      </w:pPr>
    </w:p>
    <w:p w14:paraId="3BC8B7DC" w14:textId="77777777" w:rsidR="00FD5F6A" w:rsidRPr="00677C7D" w:rsidRDefault="00FD5F6A" w:rsidP="00FD5F6A">
      <w:pPr>
        <w:spacing w:line="20" w:lineRule="atLeast"/>
        <w:jc w:val="both"/>
        <w:rPr>
          <w:rFonts w:ascii="Poppins" w:hAnsi="Poppins" w:cs="Poppins"/>
        </w:rPr>
      </w:pPr>
    </w:p>
    <w:p w14:paraId="1E425861" w14:textId="77777777" w:rsidR="00FD5F6A" w:rsidRPr="00677C7D" w:rsidRDefault="00FD5F6A" w:rsidP="00FD5F6A">
      <w:pPr>
        <w:shd w:val="clear" w:color="auto" w:fill="FFFFFF"/>
        <w:spacing w:line="20" w:lineRule="atLeast"/>
        <w:jc w:val="both"/>
        <w:rPr>
          <w:rFonts w:ascii="Poppins" w:hAnsi="Poppins" w:cs="Poppins"/>
          <w:color w:val="000000"/>
        </w:rPr>
      </w:pPr>
    </w:p>
    <w:p w14:paraId="63ADE608" w14:textId="77777777" w:rsidR="00FD5F6A" w:rsidRPr="00677C7D" w:rsidRDefault="00FD5F6A" w:rsidP="00FD5F6A">
      <w:pPr>
        <w:shd w:val="clear" w:color="auto" w:fill="FFFFFF"/>
        <w:spacing w:line="20" w:lineRule="atLeast"/>
        <w:jc w:val="both"/>
        <w:rPr>
          <w:rFonts w:ascii="Poppins" w:hAnsi="Poppins" w:cs="Poppins"/>
          <w:color w:val="000000"/>
        </w:rPr>
      </w:pPr>
    </w:p>
    <w:p w14:paraId="215EA2D7" w14:textId="77777777" w:rsidR="00FD5F6A" w:rsidRPr="003B6815" w:rsidRDefault="00FD5F6A" w:rsidP="00FD5F6A">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This means that a breach can have a range of adverse effects on individuals, which include emotional distress, and physical and material damage.  Some personal data breaches will not lead to risks beyond possible inconvenience to those who need the data to do their job. </w:t>
      </w:r>
    </w:p>
    <w:p w14:paraId="4699D517" w14:textId="77777777" w:rsidR="00FD5F6A" w:rsidRPr="003B6815" w:rsidRDefault="00FD5F6A" w:rsidP="00FD5F6A">
      <w:pPr>
        <w:shd w:val="clear" w:color="auto" w:fill="FFFFFF"/>
        <w:spacing w:line="20" w:lineRule="atLeast"/>
        <w:jc w:val="both"/>
        <w:rPr>
          <w:rFonts w:ascii="Poppins" w:eastAsia="Poppins" w:hAnsi="Poppins" w:cs="Poppins"/>
          <w:color w:val="1C4587"/>
        </w:rPr>
      </w:pPr>
    </w:p>
    <w:p w14:paraId="1690BC08" w14:textId="6AEB9E46" w:rsidR="00FD5F6A" w:rsidRPr="003B6815" w:rsidRDefault="00FD5F6A" w:rsidP="00FD5F6A">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If a data processor contracted on behalf of the School / </w:t>
      </w:r>
      <w:r w:rsidR="002C1281" w:rsidRPr="003B6815">
        <w:rPr>
          <w:rFonts w:ascii="Poppins" w:eastAsia="Poppins" w:hAnsi="Poppins" w:cs="Poppins"/>
          <w:color w:val="1C4587"/>
        </w:rPr>
        <w:t>Trust</w:t>
      </w:r>
      <w:r w:rsidRPr="003B6815" w:rsidDel="007C0878">
        <w:rPr>
          <w:rFonts w:ascii="Poppins" w:eastAsia="Poppins" w:hAnsi="Poppins" w:cs="Poppins"/>
          <w:color w:val="1C4587"/>
        </w:rPr>
        <w:t xml:space="preserve"> </w:t>
      </w:r>
      <w:r w:rsidRPr="003B6815">
        <w:rPr>
          <w:rFonts w:ascii="Poppins" w:eastAsia="Poppins" w:hAnsi="Poppins" w:cs="Poppins"/>
          <w:color w:val="1C4587"/>
        </w:rPr>
        <w:t xml:space="preserve">has encountered a personal data breach, then under Article 33(2) of the UK GDPR, the data processor must inform 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without undue delay and as soon as the data processor becomes aware.</w:t>
      </w:r>
    </w:p>
    <w:p w14:paraId="498A4F3B" w14:textId="77777777" w:rsidR="00FD5F6A" w:rsidRPr="003B6815" w:rsidRDefault="00FD5F6A" w:rsidP="00FD5F6A">
      <w:pPr>
        <w:shd w:val="clear" w:color="auto" w:fill="FFFFFF"/>
        <w:spacing w:line="20" w:lineRule="atLeast"/>
        <w:jc w:val="both"/>
        <w:rPr>
          <w:rFonts w:ascii="Poppins" w:eastAsia="Poppins" w:hAnsi="Poppins" w:cs="Poppins"/>
          <w:color w:val="1C4587"/>
        </w:rPr>
      </w:pPr>
    </w:p>
    <w:p w14:paraId="5A0E597B" w14:textId="6FE970C3" w:rsidR="00FD5F6A" w:rsidRPr="003B6815" w:rsidRDefault="00FD5F6A" w:rsidP="003B6815">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The requirements on breach reporting should always be detailed in the contract between the School / </w:t>
      </w:r>
      <w:r w:rsidR="002C1281" w:rsidRPr="003B6815">
        <w:rPr>
          <w:rFonts w:ascii="Poppins" w:eastAsia="Poppins" w:hAnsi="Poppins" w:cs="Poppins"/>
          <w:color w:val="1C4587"/>
        </w:rPr>
        <w:t>Trust</w:t>
      </w:r>
      <w:r w:rsidRPr="003B6815" w:rsidDel="007C0878">
        <w:rPr>
          <w:rFonts w:ascii="Poppins" w:eastAsia="Poppins" w:hAnsi="Poppins" w:cs="Poppins"/>
          <w:color w:val="1C4587"/>
        </w:rPr>
        <w:t xml:space="preserve"> </w:t>
      </w:r>
      <w:r w:rsidRPr="003B6815">
        <w:rPr>
          <w:rFonts w:ascii="Poppins" w:eastAsia="Poppins" w:hAnsi="Poppins" w:cs="Poppins"/>
          <w:color w:val="1C4587"/>
        </w:rPr>
        <w:t xml:space="preserve">and its processor. This requirement then allows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to take steps to address the breach and meet its breach-reporting obligations.</w:t>
      </w:r>
    </w:p>
    <w:p w14:paraId="738BB5B9" w14:textId="3AA05A1C" w:rsidR="00FD5F6A" w:rsidRPr="00677C7D" w:rsidRDefault="00FD5F6A" w:rsidP="002C1281">
      <w:pPr>
        <w:pStyle w:val="Heading1"/>
        <w:keepLines w:val="0"/>
        <w:spacing w:before="280" w:after="280" w:line="240" w:lineRule="auto"/>
        <w:jc w:val="both"/>
        <w:rPr>
          <w:rFonts w:ascii="Poppins" w:eastAsia="Poppins" w:hAnsi="Poppins" w:cs="Poppins"/>
          <w:b/>
          <w:color w:val="93C47D"/>
          <w:sz w:val="22"/>
          <w:szCs w:val="22"/>
        </w:rPr>
      </w:pPr>
      <w:bookmarkStart w:id="27" w:name="_Toc183095456"/>
      <w:r w:rsidRPr="00677C7D">
        <w:rPr>
          <w:rFonts w:ascii="Poppins" w:eastAsia="Poppins" w:hAnsi="Poppins" w:cs="Poppins"/>
          <w:b/>
          <w:color w:val="93C47D"/>
          <w:sz w:val="22"/>
          <w:szCs w:val="22"/>
        </w:rPr>
        <w:lastRenderedPageBreak/>
        <w:t>ICO Notification - Timeframes</w:t>
      </w:r>
      <w:bookmarkEnd w:id="27"/>
    </w:p>
    <w:p w14:paraId="51C76594" w14:textId="0D143357" w:rsidR="00FD5F6A" w:rsidRPr="003B6815" w:rsidRDefault="00FD5F6A" w:rsidP="003B6815">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The DPO must report a notifiable breach to the ICO without undue delay, but not later than 72 hours after becoming aware of it. If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takes longer than this, then it must give reasons to the ICO for the delay.</w:t>
      </w:r>
    </w:p>
    <w:p w14:paraId="6990C3D7" w14:textId="77777777" w:rsidR="00FD5F6A" w:rsidRPr="003B6815" w:rsidRDefault="00FD5F6A" w:rsidP="003B6815">
      <w:pPr>
        <w:shd w:val="clear" w:color="auto" w:fill="FFFFFF"/>
        <w:spacing w:line="20" w:lineRule="atLeast"/>
        <w:jc w:val="both"/>
        <w:rPr>
          <w:rFonts w:ascii="Poppins" w:eastAsia="Poppins" w:hAnsi="Poppins" w:cs="Poppins"/>
          <w:color w:val="1C4587"/>
        </w:rPr>
      </w:pPr>
    </w:p>
    <w:p w14:paraId="71B61094" w14:textId="77777777" w:rsidR="00FD5F6A" w:rsidRPr="003B6815" w:rsidRDefault="00FD5F6A" w:rsidP="003B6815">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The UK GDPR recognises that it will not always be possible to investigate a breach fully within 72 hours to understand exactly what has happened and what needs to be done to mitigate it. Article 33(4) allows the organisation to provide the required information in phases, as long as this is done without undue further delay.</w:t>
      </w:r>
    </w:p>
    <w:p w14:paraId="70A6F92B" w14:textId="42ABEF8C" w:rsidR="00FD5F6A" w:rsidRPr="00677C7D" w:rsidRDefault="00FD5F6A" w:rsidP="002C1281">
      <w:pPr>
        <w:pStyle w:val="Heading1"/>
        <w:keepLines w:val="0"/>
        <w:spacing w:before="280" w:after="280" w:line="240" w:lineRule="auto"/>
        <w:jc w:val="both"/>
        <w:rPr>
          <w:rFonts w:ascii="Poppins" w:eastAsia="Poppins" w:hAnsi="Poppins" w:cs="Poppins"/>
          <w:b/>
          <w:color w:val="93C47D"/>
          <w:sz w:val="22"/>
          <w:szCs w:val="22"/>
        </w:rPr>
      </w:pPr>
      <w:bookmarkStart w:id="28" w:name="_Toc183095457"/>
      <w:r w:rsidRPr="00677C7D">
        <w:rPr>
          <w:rFonts w:ascii="Poppins" w:eastAsia="Poppins" w:hAnsi="Poppins" w:cs="Poppins"/>
          <w:b/>
          <w:color w:val="93C47D"/>
          <w:sz w:val="22"/>
          <w:szCs w:val="22"/>
        </w:rPr>
        <w:t>ICO Notification - Content</w:t>
      </w:r>
      <w:bookmarkEnd w:id="28"/>
    </w:p>
    <w:p w14:paraId="50B1ED1E" w14:textId="77777777" w:rsidR="00FD5F6A" w:rsidRPr="003B6815" w:rsidRDefault="00FD5F6A" w:rsidP="003B6815">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When the DPO reports a breach to the ICO, the UK GDPR states they must provide:</w:t>
      </w:r>
    </w:p>
    <w:p w14:paraId="54E27389" w14:textId="77777777" w:rsidR="00FD5F6A" w:rsidRPr="003B6815" w:rsidRDefault="00FD5F6A" w:rsidP="003B6815">
      <w:pPr>
        <w:shd w:val="clear" w:color="auto" w:fill="FFFFFF"/>
        <w:spacing w:line="20" w:lineRule="atLeast"/>
        <w:jc w:val="both"/>
        <w:rPr>
          <w:rFonts w:ascii="Poppins" w:eastAsia="Poppins" w:hAnsi="Poppins" w:cs="Poppins"/>
          <w:color w:val="1C4587"/>
        </w:rPr>
      </w:pPr>
    </w:p>
    <w:p w14:paraId="0E772E3B" w14:textId="77777777" w:rsidR="00FD5F6A" w:rsidRPr="00F62988" w:rsidRDefault="00FD5F6A" w:rsidP="00F62988">
      <w:pPr>
        <w:pStyle w:val="ListParagraph"/>
        <w:numPr>
          <w:ilvl w:val="0"/>
          <w:numId w:val="29"/>
        </w:numPr>
        <w:shd w:val="clear" w:color="auto" w:fill="FFFFFF"/>
        <w:spacing w:line="20" w:lineRule="atLeast"/>
        <w:jc w:val="both"/>
        <w:rPr>
          <w:rFonts w:ascii="Poppins" w:eastAsia="Poppins" w:hAnsi="Poppins" w:cs="Poppins"/>
          <w:color w:val="1C4587"/>
        </w:rPr>
      </w:pPr>
      <w:r w:rsidRPr="00F62988">
        <w:rPr>
          <w:rFonts w:ascii="Poppins" w:eastAsia="Poppins" w:hAnsi="Poppins" w:cs="Poppins"/>
          <w:color w:val="1C4587"/>
        </w:rPr>
        <w:t>A description of the nature of the personal data breach including, where possible:</w:t>
      </w:r>
    </w:p>
    <w:p w14:paraId="0D3550A6" w14:textId="77777777" w:rsidR="00FD5F6A" w:rsidRPr="00F62988" w:rsidRDefault="00FD5F6A" w:rsidP="00F62988">
      <w:pPr>
        <w:pStyle w:val="ListParagraph"/>
        <w:numPr>
          <w:ilvl w:val="0"/>
          <w:numId w:val="29"/>
        </w:numPr>
        <w:shd w:val="clear" w:color="auto" w:fill="FFFFFF"/>
        <w:spacing w:line="20" w:lineRule="atLeast"/>
        <w:jc w:val="both"/>
        <w:rPr>
          <w:rFonts w:ascii="Poppins" w:eastAsia="Poppins" w:hAnsi="Poppins" w:cs="Poppins"/>
          <w:color w:val="1C4587"/>
        </w:rPr>
      </w:pPr>
      <w:r w:rsidRPr="00F62988">
        <w:rPr>
          <w:rFonts w:ascii="Poppins" w:eastAsia="Poppins" w:hAnsi="Poppins" w:cs="Poppins"/>
          <w:color w:val="1C4587"/>
        </w:rPr>
        <w:t>The categories and approximate number of individuals concerned; and</w:t>
      </w:r>
    </w:p>
    <w:p w14:paraId="5163A128" w14:textId="77777777" w:rsidR="00FD5F6A" w:rsidRPr="00F62988" w:rsidRDefault="00FD5F6A" w:rsidP="00F62988">
      <w:pPr>
        <w:pStyle w:val="ListParagraph"/>
        <w:numPr>
          <w:ilvl w:val="0"/>
          <w:numId w:val="29"/>
        </w:numPr>
        <w:shd w:val="clear" w:color="auto" w:fill="FFFFFF"/>
        <w:spacing w:line="20" w:lineRule="atLeast"/>
        <w:jc w:val="both"/>
        <w:rPr>
          <w:rFonts w:ascii="Poppins" w:eastAsia="Poppins" w:hAnsi="Poppins" w:cs="Poppins"/>
          <w:color w:val="1C4587"/>
        </w:rPr>
      </w:pPr>
      <w:r w:rsidRPr="00F62988">
        <w:rPr>
          <w:rFonts w:ascii="Poppins" w:eastAsia="Poppins" w:hAnsi="Poppins" w:cs="Poppins"/>
          <w:color w:val="1C4587"/>
        </w:rPr>
        <w:t>The categories and approximate number of personal data records concerned;</w:t>
      </w:r>
    </w:p>
    <w:p w14:paraId="762A65DA" w14:textId="77777777" w:rsidR="00FD5F6A" w:rsidRPr="00F62988" w:rsidRDefault="00FD5F6A" w:rsidP="00F62988">
      <w:pPr>
        <w:pStyle w:val="ListParagraph"/>
        <w:numPr>
          <w:ilvl w:val="0"/>
          <w:numId w:val="29"/>
        </w:numPr>
        <w:shd w:val="clear" w:color="auto" w:fill="FFFFFF"/>
        <w:spacing w:line="20" w:lineRule="atLeast"/>
        <w:jc w:val="both"/>
        <w:rPr>
          <w:rFonts w:ascii="Poppins" w:eastAsia="Poppins" w:hAnsi="Poppins" w:cs="Poppins"/>
          <w:color w:val="1C4587"/>
        </w:rPr>
      </w:pPr>
      <w:r w:rsidRPr="00F62988">
        <w:rPr>
          <w:rFonts w:ascii="Poppins" w:eastAsia="Poppins" w:hAnsi="Poppins" w:cs="Poppins"/>
          <w:color w:val="1C4587"/>
        </w:rPr>
        <w:t>The name and contact details of the data protection officer;</w:t>
      </w:r>
    </w:p>
    <w:p w14:paraId="539252BB" w14:textId="77777777" w:rsidR="00FD5F6A" w:rsidRPr="00F62988" w:rsidRDefault="00FD5F6A" w:rsidP="00F62988">
      <w:pPr>
        <w:pStyle w:val="ListParagraph"/>
        <w:numPr>
          <w:ilvl w:val="0"/>
          <w:numId w:val="29"/>
        </w:numPr>
        <w:shd w:val="clear" w:color="auto" w:fill="FFFFFF"/>
        <w:spacing w:line="20" w:lineRule="atLeast"/>
        <w:jc w:val="both"/>
        <w:rPr>
          <w:rFonts w:ascii="Poppins" w:eastAsia="Poppins" w:hAnsi="Poppins" w:cs="Poppins"/>
          <w:color w:val="1C4587"/>
        </w:rPr>
      </w:pPr>
      <w:r w:rsidRPr="00F62988">
        <w:rPr>
          <w:rFonts w:ascii="Poppins" w:eastAsia="Poppins" w:hAnsi="Poppins" w:cs="Poppins"/>
          <w:color w:val="1C4587"/>
        </w:rPr>
        <w:t>A description of the likely consequences of the personal data breach; and</w:t>
      </w:r>
    </w:p>
    <w:p w14:paraId="2F7CB790" w14:textId="77777777" w:rsidR="00FD5F6A" w:rsidRPr="00F62988" w:rsidRDefault="00FD5F6A" w:rsidP="00F62988">
      <w:pPr>
        <w:pStyle w:val="ListParagraph"/>
        <w:numPr>
          <w:ilvl w:val="0"/>
          <w:numId w:val="29"/>
        </w:numPr>
        <w:shd w:val="clear" w:color="auto" w:fill="FFFFFF"/>
        <w:spacing w:line="20" w:lineRule="atLeast"/>
        <w:jc w:val="both"/>
        <w:rPr>
          <w:rFonts w:ascii="Poppins" w:eastAsia="Poppins" w:hAnsi="Poppins" w:cs="Poppins"/>
          <w:color w:val="1C4587"/>
        </w:rPr>
      </w:pPr>
      <w:r w:rsidRPr="00F62988">
        <w:rPr>
          <w:rFonts w:ascii="Poppins" w:eastAsia="Poppins" w:hAnsi="Poppins" w:cs="Poppins"/>
          <w:color w:val="1C4587"/>
        </w:rPr>
        <w:t>A description of the measures taken, or proposed to be taken, to deal with the personal data breach, including, where appropriate, the measures taken to mitigate any possible adverse effects.</w:t>
      </w:r>
    </w:p>
    <w:p w14:paraId="5E9ACACE" w14:textId="77777777" w:rsidR="00FD5F6A" w:rsidRPr="003B6815" w:rsidRDefault="00FD5F6A" w:rsidP="003B6815">
      <w:pPr>
        <w:shd w:val="clear" w:color="auto" w:fill="FFFFFF"/>
        <w:spacing w:line="20" w:lineRule="atLeast"/>
        <w:jc w:val="both"/>
        <w:rPr>
          <w:rFonts w:ascii="Poppins" w:eastAsia="Poppins" w:hAnsi="Poppins" w:cs="Poppins"/>
          <w:color w:val="1C4587"/>
        </w:rPr>
      </w:pPr>
    </w:p>
    <w:p w14:paraId="73632337" w14:textId="77777777" w:rsidR="00FD5F6A" w:rsidRPr="00677C7D" w:rsidRDefault="00FD5F6A" w:rsidP="003B6815">
      <w:pPr>
        <w:shd w:val="clear" w:color="auto" w:fill="FFFFFF"/>
        <w:spacing w:line="20" w:lineRule="atLeast"/>
        <w:jc w:val="both"/>
        <w:rPr>
          <w:rFonts w:ascii="Poppins" w:hAnsi="Poppins" w:cs="Poppins"/>
          <w:b/>
          <w:color w:val="000000"/>
        </w:rPr>
      </w:pPr>
      <w:r w:rsidRPr="003B6815">
        <w:rPr>
          <w:rFonts w:ascii="Poppins" w:eastAsia="Poppins" w:hAnsi="Poppins" w:cs="Poppins"/>
          <w:color w:val="1C4587"/>
        </w:rPr>
        <w:t>Failing to notify the ICO of a breach when required to do so can result in a heavy fine of up to £8.7 million or 2 per cent of your global turnover. The fine can also be combined with the ICO’s other corrective powers under Article 58</w:t>
      </w:r>
      <w:r w:rsidRPr="00677C7D">
        <w:rPr>
          <w:rStyle w:val="Hyperlink"/>
          <w:rFonts w:ascii="Poppins" w:hAnsi="Poppins" w:cs="Poppins"/>
        </w:rPr>
        <w:t xml:space="preserve"> of the UK GDPR</w:t>
      </w:r>
      <w:r w:rsidRPr="00677C7D">
        <w:rPr>
          <w:rFonts w:ascii="Poppins" w:hAnsi="Poppins" w:cs="Poppins"/>
          <w:b/>
          <w:color w:val="000000"/>
        </w:rPr>
        <w:t>.</w:t>
      </w:r>
    </w:p>
    <w:p w14:paraId="3D4AE1C7" w14:textId="50CEA133" w:rsidR="00FD5F6A" w:rsidRPr="00677C7D" w:rsidRDefault="00FD5F6A" w:rsidP="002C1281">
      <w:pPr>
        <w:pStyle w:val="Heading1"/>
        <w:jc w:val="both"/>
        <w:rPr>
          <w:rFonts w:ascii="Poppins" w:hAnsi="Poppins" w:cs="Poppins"/>
          <w:sz w:val="22"/>
          <w:szCs w:val="22"/>
        </w:rPr>
      </w:pPr>
      <w:bookmarkStart w:id="29" w:name="_Toc183095458"/>
      <w:r w:rsidRPr="00677C7D">
        <w:rPr>
          <w:rFonts w:ascii="Poppins" w:eastAsia="Poppins" w:hAnsi="Poppins" w:cs="Poppins"/>
          <w:b/>
          <w:color w:val="93C47D"/>
          <w:sz w:val="22"/>
          <w:szCs w:val="22"/>
        </w:rPr>
        <w:t>Data Subject Notification</w:t>
      </w:r>
      <w:bookmarkEnd w:id="29"/>
    </w:p>
    <w:p w14:paraId="7CC45F3D" w14:textId="7F03A1EE" w:rsidR="00FD5F6A" w:rsidRPr="003B6815" w:rsidRDefault="00FD5F6A" w:rsidP="003B6815">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If a breach is likely to result in a high risk to the rights and freedoms of individuals, the UK GDPR says 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must inform those concerned directly and without undue delay. When a personal data breach has occurred, the DPO will conduct an assessment of the likelihood and severity of the resulting risk to people’s rights and freedoms, and advise the School / </w:t>
      </w:r>
      <w:r w:rsidR="002C1281" w:rsidRPr="003B6815">
        <w:rPr>
          <w:rFonts w:ascii="Poppins" w:eastAsia="Poppins" w:hAnsi="Poppins" w:cs="Poppins"/>
          <w:color w:val="1C4587"/>
        </w:rPr>
        <w:t>Trust</w:t>
      </w:r>
      <w:r w:rsidRPr="003B6815" w:rsidDel="007C0878">
        <w:rPr>
          <w:rFonts w:ascii="Poppins" w:eastAsia="Poppins" w:hAnsi="Poppins" w:cs="Poppins"/>
          <w:color w:val="1C4587"/>
        </w:rPr>
        <w:t xml:space="preserve"> </w:t>
      </w:r>
      <w:r w:rsidRPr="003B6815">
        <w:rPr>
          <w:rFonts w:ascii="Poppins" w:eastAsia="Poppins" w:hAnsi="Poppins" w:cs="Poppins"/>
          <w:color w:val="1C4587"/>
        </w:rPr>
        <w:t>whether they are required to notify the data subject.</w:t>
      </w:r>
    </w:p>
    <w:p w14:paraId="1486A019" w14:textId="77777777" w:rsidR="00FD5F6A" w:rsidRPr="003B6815" w:rsidRDefault="00FD5F6A" w:rsidP="003B6815">
      <w:pPr>
        <w:shd w:val="clear" w:color="auto" w:fill="FFFFFF"/>
        <w:spacing w:line="20" w:lineRule="atLeast"/>
        <w:jc w:val="both"/>
        <w:rPr>
          <w:rFonts w:ascii="Poppins" w:eastAsia="Poppins" w:hAnsi="Poppins" w:cs="Poppins"/>
          <w:color w:val="1C4587"/>
        </w:rPr>
      </w:pPr>
    </w:p>
    <w:p w14:paraId="0BB89928" w14:textId="77777777" w:rsidR="00FD5F6A" w:rsidRPr="003B6815" w:rsidRDefault="00FD5F6A" w:rsidP="003B6815">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A ‘high risk’ means the threshold for informing individuals is higher than for notifying the ICO. Again, the DPO will need to assess both the severity of the potential or actual impact on individuals as a result of a breach and the likelihood of this </w:t>
      </w:r>
      <w:r w:rsidRPr="003B6815">
        <w:rPr>
          <w:rFonts w:ascii="Poppins" w:eastAsia="Poppins" w:hAnsi="Poppins" w:cs="Poppins"/>
          <w:color w:val="1C4587"/>
        </w:rPr>
        <w:lastRenderedPageBreak/>
        <w:t xml:space="preserve">occurring. If the impact of the breach is more severe, the risk is higher; if the likelihood of the consequences is greater, then </w:t>
      </w:r>
      <w:proofErr w:type="gramStart"/>
      <w:r w:rsidRPr="003B6815">
        <w:rPr>
          <w:rFonts w:ascii="Poppins" w:eastAsia="Poppins" w:hAnsi="Poppins" w:cs="Poppins"/>
          <w:color w:val="1C4587"/>
        </w:rPr>
        <w:t>again</w:t>
      </w:r>
      <w:proofErr w:type="gramEnd"/>
      <w:r w:rsidRPr="003B6815">
        <w:rPr>
          <w:rFonts w:ascii="Poppins" w:eastAsia="Poppins" w:hAnsi="Poppins" w:cs="Poppins"/>
          <w:color w:val="1C4587"/>
        </w:rPr>
        <w:t xml:space="preserve"> the risk is higher. In such cases, users will need to promptly inform those affected, particularly if there is a need to mitigate an immediate risk of damage to them. One of the main reasons for informing individuals is to help them take steps to protect themselves from the effects of a breach.</w:t>
      </w:r>
    </w:p>
    <w:p w14:paraId="43D83E3E" w14:textId="77777777" w:rsidR="00FD5F6A" w:rsidRPr="003B6815" w:rsidRDefault="00FD5F6A" w:rsidP="003B6815">
      <w:pPr>
        <w:shd w:val="clear" w:color="auto" w:fill="FFFFFF"/>
        <w:spacing w:line="20" w:lineRule="atLeast"/>
        <w:jc w:val="both"/>
        <w:rPr>
          <w:rFonts w:ascii="Poppins" w:eastAsia="Poppins" w:hAnsi="Poppins" w:cs="Poppins"/>
          <w:color w:val="1C4587"/>
        </w:rPr>
      </w:pPr>
    </w:p>
    <w:p w14:paraId="59D89887" w14:textId="1084F2D3" w:rsidR="00FD5F6A" w:rsidRPr="003B6815" w:rsidRDefault="00FD5F6A" w:rsidP="003B6815">
      <w:pPr>
        <w:shd w:val="clear" w:color="auto" w:fill="FFFFFF"/>
        <w:spacing w:line="20" w:lineRule="atLeast"/>
        <w:jc w:val="both"/>
        <w:rPr>
          <w:rFonts w:ascii="Poppins" w:eastAsia="Poppins" w:hAnsi="Poppins" w:cs="Poppins"/>
          <w:color w:val="1C4587"/>
        </w:rPr>
      </w:pPr>
      <w:r w:rsidRPr="003B6815">
        <w:rPr>
          <w:rFonts w:ascii="Poppins" w:eastAsia="Poppins" w:hAnsi="Poppins" w:cs="Poppins"/>
          <w:color w:val="1C4587"/>
        </w:rPr>
        <w:t xml:space="preserve">If 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decide not to notify individuals, it will still need to notify the ICO unless it can demonstrate that the breach is unlikely to result in a risk to rights and freedoms. The School / </w:t>
      </w:r>
      <w:r w:rsidR="002C1281" w:rsidRPr="003B6815">
        <w:rPr>
          <w:rFonts w:ascii="Poppins" w:eastAsia="Poppins" w:hAnsi="Poppins" w:cs="Poppins"/>
          <w:color w:val="1C4587"/>
        </w:rPr>
        <w:t>Trust</w:t>
      </w:r>
      <w:r w:rsidRPr="003B6815" w:rsidDel="007C0878">
        <w:rPr>
          <w:rFonts w:ascii="Poppins" w:eastAsia="Poppins" w:hAnsi="Poppins" w:cs="Poppins"/>
          <w:color w:val="1C4587"/>
        </w:rPr>
        <w:t xml:space="preserve"> </w:t>
      </w:r>
      <w:r w:rsidRPr="003B6815">
        <w:rPr>
          <w:rFonts w:ascii="Poppins" w:eastAsia="Poppins" w:hAnsi="Poppins" w:cs="Poppins"/>
          <w:color w:val="1C4587"/>
        </w:rPr>
        <w:t>should also remember that the ICO has the power to compel them to inform affected individuals if they consider there is a high risk. In any event, the DPO should document their decision-making process in line with the requirements of the accountability principle.</w:t>
      </w:r>
    </w:p>
    <w:p w14:paraId="6560623C" w14:textId="1B9D453D" w:rsidR="00FD5F6A" w:rsidRPr="00677C7D" w:rsidRDefault="00FD5F6A" w:rsidP="00FD5F6A">
      <w:pPr>
        <w:pStyle w:val="Heading1"/>
        <w:ind w:left="360" w:hanging="360"/>
        <w:jc w:val="both"/>
        <w:rPr>
          <w:rFonts w:ascii="Poppins" w:hAnsi="Poppins" w:cs="Poppins"/>
          <w:sz w:val="22"/>
          <w:szCs w:val="22"/>
        </w:rPr>
      </w:pPr>
      <w:bookmarkStart w:id="30" w:name="_Toc183095459"/>
      <w:r w:rsidRPr="00677C7D">
        <w:rPr>
          <w:rFonts w:ascii="Poppins" w:eastAsia="Poppins" w:hAnsi="Poppins" w:cs="Poppins"/>
          <w:b/>
          <w:color w:val="93C47D"/>
          <w:sz w:val="22"/>
          <w:szCs w:val="22"/>
        </w:rPr>
        <w:t>Data Breach Repercussions</w:t>
      </w:r>
      <w:bookmarkEnd w:id="30"/>
    </w:p>
    <w:p w14:paraId="3DA586EA" w14:textId="4A65025A" w:rsidR="00FD5F6A" w:rsidRPr="00677C7D" w:rsidRDefault="00FD5F6A" w:rsidP="002C1281">
      <w:pPr>
        <w:pStyle w:val="Heading1"/>
        <w:ind w:left="360" w:hanging="360"/>
        <w:jc w:val="both"/>
        <w:rPr>
          <w:rFonts w:ascii="Poppins" w:eastAsia="Poppins" w:hAnsi="Poppins" w:cs="Poppins"/>
          <w:b/>
          <w:color w:val="93C47D"/>
          <w:sz w:val="22"/>
          <w:szCs w:val="22"/>
        </w:rPr>
      </w:pPr>
      <w:bookmarkStart w:id="31" w:name="_Toc183095460"/>
      <w:r w:rsidRPr="00677C7D">
        <w:rPr>
          <w:rFonts w:ascii="Poppins" w:eastAsia="Poppins" w:hAnsi="Poppins" w:cs="Poppins"/>
          <w:b/>
          <w:color w:val="93C47D"/>
          <w:sz w:val="22"/>
          <w:szCs w:val="22"/>
        </w:rPr>
        <w:t>ICO</w:t>
      </w:r>
      <w:bookmarkEnd w:id="31"/>
    </w:p>
    <w:p w14:paraId="1235A729" w14:textId="77777777"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 xml:space="preserve">The ICO has the power to take action against organisations in line with Part 5 of the </w:t>
      </w:r>
      <w:hyperlink r:id="rId16" w:history="1">
        <w:r w:rsidRPr="00677C7D">
          <w:rPr>
            <w:rStyle w:val="Hyperlink"/>
            <w:rFonts w:ascii="Poppins" w:hAnsi="Poppins" w:cs="Poppins"/>
          </w:rPr>
          <w:t>Network and Information Systems Regulations 2018</w:t>
        </w:r>
      </w:hyperlink>
      <w:r w:rsidRPr="00677C7D">
        <w:rPr>
          <w:rFonts w:ascii="Poppins" w:hAnsi="Poppins" w:cs="Poppins"/>
        </w:rPr>
        <w:t xml:space="preserve">. </w:t>
      </w:r>
      <w:r w:rsidRPr="003B6815">
        <w:rPr>
          <w:rFonts w:ascii="Poppins" w:eastAsia="Poppins" w:hAnsi="Poppins" w:cs="Poppins"/>
          <w:color w:val="1C4587"/>
        </w:rPr>
        <w:t xml:space="preserve">The regulations are primarily aimed at improving cybersecurity and relates to any ‘incident’ that has an impact on a service which includes ‘non-cyber’ causes. </w:t>
      </w:r>
    </w:p>
    <w:p w14:paraId="2F5A95CE" w14:textId="77777777"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The ICO have the following enforcement powers:</w:t>
      </w:r>
    </w:p>
    <w:p w14:paraId="4131C55F" w14:textId="77777777" w:rsidR="00FD5F6A" w:rsidRPr="003B6815" w:rsidRDefault="00FD5F6A" w:rsidP="00FD5F6A">
      <w:pPr>
        <w:pStyle w:val="ListParagraph"/>
        <w:numPr>
          <w:ilvl w:val="0"/>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Information notices</w:t>
      </w:r>
    </w:p>
    <w:p w14:paraId="2D6D9691" w14:textId="77777777" w:rsidR="00FD5F6A" w:rsidRPr="003B6815" w:rsidRDefault="00FD5F6A" w:rsidP="00FD5F6A">
      <w:pPr>
        <w:pStyle w:val="ListParagraph"/>
        <w:jc w:val="both"/>
        <w:rPr>
          <w:rFonts w:ascii="Poppins" w:eastAsia="Poppins" w:hAnsi="Poppins" w:cs="Poppins"/>
          <w:color w:val="1C4587"/>
          <w:lang w:eastAsia="en-GB"/>
        </w:rPr>
      </w:pPr>
      <w:r w:rsidRPr="003B6815">
        <w:rPr>
          <w:rFonts w:ascii="Poppins" w:eastAsia="Poppins" w:hAnsi="Poppins" w:cs="Poppins"/>
          <w:color w:val="1C4587"/>
          <w:lang w:eastAsia="en-GB"/>
        </w:rPr>
        <w:t>Under Regulation 15(3), the ICO may serve an ‘information notice’ (IN)</w:t>
      </w:r>
    </w:p>
    <w:p w14:paraId="60361656" w14:textId="77777777" w:rsidR="00FD5F6A" w:rsidRPr="003B6815" w:rsidRDefault="00FD5F6A" w:rsidP="00FD5F6A">
      <w:pPr>
        <w:pStyle w:val="ListParagraph"/>
        <w:jc w:val="both"/>
        <w:rPr>
          <w:rFonts w:ascii="Poppins" w:eastAsia="Poppins" w:hAnsi="Poppins" w:cs="Poppins"/>
          <w:color w:val="1C4587"/>
          <w:lang w:eastAsia="en-GB"/>
        </w:rPr>
      </w:pPr>
      <w:r w:rsidRPr="003B6815">
        <w:rPr>
          <w:rFonts w:ascii="Poppins" w:eastAsia="Poppins" w:hAnsi="Poppins" w:cs="Poppins"/>
          <w:color w:val="1C4587"/>
          <w:lang w:eastAsia="en-GB"/>
        </w:rPr>
        <w:t>The IN will describe the information the ICO require, the reasons why it is required, how it should be provided and the time period.</w:t>
      </w:r>
    </w:p>
    <w:p w14:paraId="1603BD08" w14:textId="77777777" w:rsidR="00FD5F6A" w:rsidRPr="003B6815" w:rsidRDefault="00FD5F6A" w:rsidP="00FD5F6A">
      <w:pPr>
        <w:pStyle w:val="ListParagraph"/>
        <w:numPr>
          <w:ilvl w:val="0"/>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Enforcement notices</w:t>
      </w:r>
    </w:p>
    <w:p w14:paraId="2877A2F1" w14:textId="77777777" w:rsidR="00FD5F6A" w:rsidRPr="003B6815" w:rsidRDefault="00FD5F6A" w:rsidP="00FD5F6A">
      <w:pPr>
        <w:pStyle w:val="ListParagraph"/>
        <w:jc w:val="both"/>
        <w:rPr>
          <w:rFonts w:ascii="Poppins" w:eastAsia="Poppins" w:hAnsi="Poppins" w:cs="Poppins"/>
          <w:color w:val="1C4587"/>
          <w:lang w:eastAsia="en-GB"/>
        </w:rPr>
      </w:pPr>
      <w:r w:rsidRPr="003B6815">
        <w:rPr>
          <w:rFonts w:ascii="Poppins" w:eastAsia="Poppins" w:hAnsi="Poppins" w:cs="Poppins"/>
          <w:color w:val="1C4587"/>
          <w:lang w:eastAsia="en-GB"/>
        </w:rPr>
        <w:t>Under Regulation 17(2), the ICO may serve an enforcement notice (EN) when they have reasonable grounds to believe an organisation have failed to:</w:t>
      </w:r>
    </w:p>
    <w:p w14:paraId="10B2B286" w14:textId="77777777" w:rsidR="00FD5F6A" w:rsidRPr="003B6815" w:rsidRDefault="00FD5F6A" w:rsidP="00FD5F6A">
      <w:pPr>
        <w:pStyle w:val="ListParagraph"/>
        <w:numPr>
          <w:ilvl w:val="1"/>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fulfil their security obligations</w:t>
      </w:r>
    </w:p>
    <w:p w14:paraId="32777049" w14:textId="77777777" w:rsidR="00FD5F6A" w:rsidRPr="003B6815" w:rsidRDefault="00FD5F6A" w:rsidP="00FD5F6A">
      <w:pPr>
        <w:pStyle w:val="ListParagraph"/>
        <w:numPr>
          <w:ilvl w:val="1"/>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notify the ICO of a security incident</w:t>
      </w:r>
    </w:p>
    <w:p w14:paraId="2B1B5D70" w14:textId="77777777" w:rsidR="00FD5F6A" w:rsidRPr="003B6815" w:rsidRDefault="00FD5F6A" w:rsidP="00FD5F6A">
      <w:pPr>
        <w:pStyle w:val="ListParagraph"/>
        <w:numPr>
          <w:ilvl w:val="1"/>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comply with their notification obligations</w:t>
      </w:r>
    </w:p>
    <w:p w14:paraId="53DC5F03" w14:textId="77777777" w:rsidR="00FD5F6A" w:rsidRPr="003B6815" w:rsidRDefault="00FD5F6A" w:rsidP="00FD5F6A">
      <w:pPr>
        <w:pStyle w:val="ListParagraph"/>
        <w:numPr>
          <w:ilvl w:val="1"/>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notify the public about any incident, if it was deemed a requirement to do so</w:t>
      </w:r>
    </w:p>
    <w:p w14:paraId="4835E150" w14:textId="77777777" w:rsidR="00FD5F6A" w:rsidRPr="003B6815" w:rsidRDefault="00FD5F6A" w:rsidP="00FD5F6A">
      <w:pPr>
        <w:pStyle w:val="ListParagraph"/>
        <w:numPr>
          <w:ilvl w:val="1"/>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comply with an Information Notice</w:t>
      </w:r>
    </w:p>
    <w:p w14:paraId="56119121" w14:textId="77777777" w:rsidR="00FD5F6A" w:rsidRPr="003B6815" w:rsidRDefault="00FD5F6A" w:rsidP="00FD5F6A">
      <w:pPr>
        <w:pStyle w:val="ListParagraph"/>
        <w:numPr>
          <w:ilvl w:val="1"/>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complying with inspection requirements</w:t>
      </w:r>
    </w:p>
    <w:p w14:paraId="7AF97B5F" w14:textId="77777777" w:rsidR="00FD5F6A" w:rsidRPr="003B6815" w:rsidRDefault="00FD5F6A" w:rsidP="00FD5F6A">
      <w:pPr>
        <w:pStyle w:val="ListParagraph"/>
        <w:numPr>
          <w:ilvl w:val="0"/>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Inspection powers</w:t>
      </w:r>
    </w:p>
    <w:p w14:paraId="4FFEEA4A" w14:textId="77777777" w:rsidR="00FD5F6A" w:rsidRPr="003B6815" w:rsidRDefault="00FD5F6A" w:rsidP="00FD5F6A">
      <w:pPr>
        <w:pStyle w:val="ListParagraph"/>
        <w:jc w:val="both"/>
        <w:rPr>
          <w:rFonts w:ascii="Poppins" w:eastAsia="Poppins" w:hAnsi="Poppins" w:cs="Poppins"/>
          <w:color w:val="1C4587"/>
          <w:lang w:eastAsia="en-GB"/>
        </w:rPr>
      </w:pPr>
      <w:r w:rsidRPr="003B6815">
        <w:rPr>
          <w:rFonts w:ascii="Poppins" w:eastAsia="Poppins" w:hAnsi="Poppins" w:cs="Poppins"/>
          <w:color w:val="1C4587"/>
          <w:lang w:eastAsia="en-GB"/>
        </w:rPr>
        <w:lastRenderedPageBreak/>
        <w:t>Under Regulation 16(2), the ICO has the power to conduct an inspection to see if an organisation has fulfilled their security obligations</w:t>
      </w:r>
    </w:p>
    <w:p w14:paraId="016EFF9D" w14:textId="77777777" w:rsidR="00FD5F6A" w:rsidRPr="003B6815" w:rsidRDefault="00FD5F6A" w:rsidP="00FD5F6A">
      <w:pPr>
        <w:pStyle w:val="ListParagraph"/>
        <w:numPr>
          <w:ilvl w:val="0"/>
          <w:numId w:val="12"/>
        </w:numPr>
        <w:jc w:val="both"/>
        <w:rPr>
          <w:rFonts w:ascii="Poppins" w:eastAsia="Poppins" w:hAnsi="Poppins" w:cs="Poppins"/>
          <w:color w:val="1C4587"/>
          <w:lang w:eastAsia="en-GB"/>
        </w:rPr>
      </w:pPr>
      <w:r w:rsidRPr="003B6815">
        <w:rPr>
          <w:rFonts w:ascii="Poppins" w:eastAsia="Poppins" w:hAnsi="Poppins" w:cs="Poppins"/>
          <w:color w:val="1C4587"/>
          <w:lang w:eastAsia="en-GB"/>
        </w:rPr>
        <w:t>Penalty notices</w:t>
      </w:r>
    </w:p>
    <w:p w14:paraId="1A50DEA3" w14:textId="77777777" w:rsidR="00FD5F6A" w:rsidRPr="003B6815" w:rsidRDefault="00FD5F6A" w:rsidP="00FD5F6A">
      <w:pPr>
        <w:pStyle w:val="ListParagraph"/>
        <w:jc w:val="both"/>
        <w:rPr>
          <w:rFonts w:ascii="Poppins" w:eastAsia="Poppins" w:hAnsi="Poppins" w:cs="Poppins"/>
          <w:color w:val="1C4587"/>
          <w:lang w:eastAsia="en-GB"/>
        </w:rPr>
      </w:pPr>
      <w:r w:rsidRPr="003B6815">
        <w:rPr>
          <w:rFonts w:ascii="Poppins" w:eastAsia="Poppins" w:hAnsi="Poppins" w:cs="Poppins"/>
          <w:color w:val="1C4587"/>
          <w:lang w:eastAsia="en-GB"/>
        </w:rPr>
        <w:t>Regulation 18(2) gives the ICO the power to serve a penalty notice on an organisation in certain circumstances. Penalties will be issues that are appropriate and proportionate to the failure.</w:t>
      </w:r>
    </w:p>
    <w:p w14:paraId="2B79DA53" w14:textId="1E88114F" w:rsidR="00FD5F6A" w:rsidRPr="00677C7D" w:rsidRDefault="00FD5F6A" w:rsidP="00FD5F6A">
      <w:pPr>
        <w:pStyle w:val="Heading2"/>
        <w:jc w:val="both"/>
        <w:rPr>
          <w:rFonts w:ascii="Poppins" w:eastAsia="Poppins" w:hAnsi="Poppins" w:cs="Poppins"/>
          <w:b/>
          <w:color w:val="93C47D"/>
          <w:sz w:val="22"/>
          <w:szCs w:val="22"/>
        </w:rPr>
      </w:pPr>
      <w:bookmarkStart w:id="32" w:name="_Toc183095461"/>
      <w:r w:rsidRPr="00677C7D">
        <w:rPr>
          <w:rFonts w:ascii="Poppins" w:eastAsia="Poppins" w:hAnsi="Poppins" w:cs="Poppins"/>
          <w:b/>
          <w:color w:val="93C47D"/>
          <w:sz w:val="22"/>
          <w:szCs w:val="22"/>
        </w:rPr>
        <w:t>Right to Compensation</w:t>
      </w:r>
      <w:bookmarkEnd w:id="32"/>
    </w:p>
    <w:p w14:paraId="7CB96F96" w14:textId="77777777"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Under Article 82 of the UK GDPR ‘Any person who has suffered material or non-material damage as a result of an infringement of this Regulation shall have the right to receive compensation from the controller or processor for the damage suffered’</w:t>
      </w:r>
    </w:p>
    <w:p w14:paraId="70FAD659" w14:textId="77777777" w:rsidR="00FD5F6A" w:rsidRPr="003B6815" w:rsidRDefault="00FD5F6A" w:rsidP="003B6815">
      <w:pPr>
        <w:jc w:val="both"/>
        <w:rPr>
          <w:rFonts w:ascii="Poppins" w:eastAsia="Poppins" w:hAnsi="Poppins" w:cs="Poppins"/>
          <w:color w:val="1C4587"/>
        </w:rPr>
      </w:pPr>
      <w:r w:rsidRPr="003B6815">
        <w:rPr>
          <w:rFonts w:ascii="Poppins" w:eastAsia="Poppins" w:hAnsi="Poppins" w:cs="Poppins"/>
          <w:color w:val="1C4587"/>
        </w:rPr>
        <w:t xml:space="preserve">Material damage = financial loss. </w:t>
      </w:r>
    </w:p>
    <w:p w14:paraId="61FDF882" w14:textId="77777777" w:rsidR="00FD5F6A" w:rsidRPr="003B6815" w:rsidRDefault="00FD5F6A" w:rsidP="003B6815">
      <w:pPr>
        <w:jc w:val="both"/>
        <w:rPr>
          <w:rFonts w:ascii="Poppins" w:eastAsia="Poppins" w:hAnsi="Poppins" w:cs="Poppins"/>
          <w:color w:val="1C4587"/>
        </w:rPr>
      </w:pPr>
      <w:r w:rsidRPr="003B6815">
        <w:rPr>
          <w:rFonts w:ascii="Poppins" w:eastAsia="Poppins" w:hAnsi="Poppins" w:cs="Poppins"/>
          <w:color w:val="1C4587"/>
        </w:rPr>
        <w:t>Non-material damage = the individual has suffered distress.</w:t>
      </w:r>
    </w:p>
    <w:p w14:paraId="67338DE2" w14:textId="79618B15" w:rsidR="00FD5F6A" w:rsidRPr="00677C7D" w:rsidRDefault="00FD5F6A" w:rsidP="00FD5F6A">
      <w:pPr>
        <w:pStyle w:val="Heading2"/>
        <w:jc w:val="both"/>
        <w:rPr>
          <w:rFonts w:ascii="Poppins" w:hAnsi="Poppins" w:cs="Poppins"/>
          <w:sz w:val="22"/>
          <w:szCs w:val="22"/>
        </w:rPr>
      </w:pPr>
      <w:bookmarkStart w:id="33" w:name="_Toc183095462"/>
      <w:r w:rsidRPr="00677C7D">
        <w:rPr>
          <w:rFonts w:ascii="Poppins" w:eastAsia="Poppins" w:hAnsi="Poppins" w:cs="Poppins"/>
          <w:b/>
          <w:color w:val="93C47D"/>
          <w:sz w:val="22"/>
          <w:szCs w:val="22"/>
        </w:rPr>
        <w:t>Employee</w:t>
      </w:r>
      <w:bookmarkEnd w:id="33"/>
    </w:p>
    <w:p w14:paraId="3FD6FE34" w14:textId="3A89197D"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 xml:space="preserve">All members of staff have responsibility for how 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collects, holds and processes personal data. Staff found to be in breach of the Personal Data Breach Procedure, or who do not act to implement it, may be subject to disciplinary procedures or other appropriate sanctions.</w:t>
      </w:r>
    </w:p>
    <w:p w14:paraId="35E2E855" w14:textId="2261FEBE"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 xml:space="preserve">Breaches of any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policies and procedures will be dealt with as a matter of conduct, capability or performance via the School / </w:t>
      </w:r>
      <w:r w:rsidR="002C1281" w:rsidRPr="003B6815">
        <w:rPr>
          <w:rFonts w:ascii="Poppins" w:eastAsia="Poppins" w:hAnsi="Poppins" w:cs="Poppins"/>
          <w:color w:val="1C4587"/>
        </w:rPr>
        <w:t>Trust</w:t>
      </w:r>
      <w:r w:rsidRPr="003B6815">
        <w:rPr>
          <w:rFonts w:ascii="Poppins" w:eastAsia="Poppins" w:hAnsi="Poppins" w:cs="Poppins"/>
          <w:color w:val="1C4587"/>
        </w:rPr>
        <w:t>’s existing Human Resources policies and procedures.</w:t>
      </w:r>
    </w:p>
    <w:p w14:paraId="5CF7DDBE" w14:textId="5C3ABF27" w:rsidR="00FD5F6A" w:rsidRPr="00677C7D" w:rsidRDefault="00FD5F6A" w:rsidP="00FD5F6A">
      <w:pPr>
        <w:pStyle w:val="Heading2"/>
        <w:jc w:val="both"/>
        <w:rPr>
          <w:rFonts w:ascii="Poppins" w:eastAsia="Poppins" w:hAnsi="Poppins" w:cs="Poppins"/>
          <w:b/>
          <w:color w:val="93C47D"/>
          <w:sz w:val="22"/>
          <w:szCs w:val="22"/>
        </w:rPr>
      </w:pPr>
      <w:bookmarkStart w:id="34" w:name="_Toc183095463"/>
      <w:r w:rsidRPr="00677C7D">
        <w:rPr>
          <w:rFonts w:ascii="Poppins" w:eastAsia="Poppins" w:hAnsi="Poppins" w:cs="Poppins"/>
          <w:b/>
          <w:color w:val="93C47D"/>
          <w:sz w:val="22"/>
          <w:szCs w:val="22"/>
        </w:rPr>
        <w:t>Criminal Proceedings</w:t>
      </w:r>
      <w:bookmarkEnd w:id="34"/>
    </w:p>
    <w:p w14:paraId="2C02AC33" w14:textId="77777777"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Section 170 of the Data Protection Act 2018 states that it is a criminal offence for a person to knowingly or recklessly obtain, disclose or procure personal data without the consent of the data controller.</w:t>
      </w:r>
    </w:p>
    <w:p w14:paraId="7D94E2C3" w14:textId="77777777"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Examples include:</w:t>
      </w:r>
    </w:p>
    <w:p w14:paraId="53CC428F" w14:textId="77777777" w:rsidR="00FD5F6A" w:rsidRPr="003B6815" w:rsidRDefault="00FD5F6A" w:rsidP="003B6815">
      <w:pPr>
        <w:pStyle w:val="ListParagraph"/>
        <w:numPr>
          <w:ilvl w:val="0"/>
          <w:numId w:val="12"/>
        </w:numPr>
        <w:jc w:val="both"/>
        <w:rPr>
          <w:rFonts w:ascii="Poppins" w:eastAsia="Poppins" w:hAnsi="Poppins" w:cs="Poppins"/>
          <w:color w:val="1C4587"/>
        </w:rPr>
      </w:pPr>
      <w:r w:rsidRPr="003B6815">
        <w:rPr>
          <w:rFonts w:ascii="Poppins" w:eastAsia="Poppins" w:hAnsi="Poppins" w:cs="Poppins"/>
          <w:color w:val="1C4587"/>
        </w:rPr>
        <w:t>School data being taken, retained or transferred unlawfully</w:t>
      </w:r>
    </w:p>
    <w:p w14:paraId="5E223B31" w14:textId="77777777" w:rsidR="00FD5F6A" w:rsidRPr="003B6815" w:rsidRDefault="00FD5F6A" w:rsidP="003B6815">
      <w:pPr>
        <w:pStyle w:val="ListParagraph"/>
        <w:numPr>
          <w:ilvl w:val="0"/>
          <w:numId w:val="12"/>
        </w:numPr>
        <w:jc w:val="both"/>
        <w:rPr>
          <w:rFonts w:ascii="Poppins" w:eastAsia="Poppins" w:hAnsi="Poppins" w:cs="Poppins"/>
          <w:color w:val="1C4587"/>
        </w:rPr>
      </w:pPr>
      <w:r w:rsidRPr="003B6815">
        <w:rPr>
          <w:rFonts w:ascii="Poppins" w:eastAsia="Poppins" w:hAnsi="Poppins" w:cs="Poppins"/>
          <w:color w:val="1C4587"/>
        </w:rPr>
        <w:t>Deliberately deleting School data to prevent it being disclosed in response to a Subject Access Request (SAR)</w:t>
      </w:r>
    </w:p>
    <w:p w14:paraId="6245BF6F" w14:textId="77777777" w:rsidR="00FD5F6A" w:rsidRPr="003B6815" w:rsidRDefault="00FD5F6A" w:rsidP="003B6815">
      <w:pPr>
        <w:pStyle w:val="ListParagraph"/>
        <w:numPr>
          <w:ilvl w:val="0"/>
          <w:numId w:val="12"/>
        </w:numPr>
        <w:jc w:val="both"/>
        <w:rPr>
          <w:rFonts w:ascii="Poppins" w:eastAsia="Poppins" w:hAnsi="Poppins" w:cs="Poppins"/>
          <w:color w:val="1C4587"/>
        </w:rPr>
      </w:pPr>
      <w:r w:rsidRPr="003B6815">
        <w:rPr>
          <w:rFonts w:ascii="Poppins" w:eastAsia="Poppins" w:hAnsi="Poppins" w:cs="Poppins"/>
          <w:color w:val="1C4587"/>
        </w:rPr>
        <w:t>Re-exposing previously redacted material</w:t>
      </w:r>
    </w:p>
    <w:p w14:paraId="28CDF019" w14:textId="72D675D9" w:rsidR="00FD5F6A" w:rsidRPr="003B6815" w:rsidRDefault="00FD5F6A" w:rsidP="00FD5F6A">
      <w:pPr>
        <w:jc w:val="both"/>
        <w:rPr>
          <w:rFonts w:ascii="Poppins" w:eastAsia="Poppins" w:hAnsi="Poppins" w:cs="Poppins"/>
          <w:color w:val="1C4587"/>
        </w:rPr>
      </w:pPr>
      <w:r w:rsidRPr="003B6815">
        <w:rPr>
          <w:rFonts w:ascii="Poppins" w:eastAsia="Poppins" w:hAnsi="Poppins" w:cs="Poppins"/>
          <w:color w:val="1C4587"/>
        </w:rPr>
        <w:t xml:space="preserve">The School / </w:t>
      </w:r>
      <w:r w:rsidR="002C1281" w:rsidRPr="003B6815">
        <w:rPr>
          <w:rFonts w:ascii="Poppins" w:eastAsia="Poppins" w:hAnsi="Poppins" w:cs="Poppins"/>
          <w:color w:val="1C4587"/>
        </w:rPr>
        <w:t>Trust</w:t>
      </w:r>
      <w:r w:rsidRPr="003B6815">
        <w:rPr>
          <w:rFonts w:ascii="Poppins" w:eastAsia="Poppins" w:hAnsi="Poppins" w:cs="Poppins"/>
          <w:color w:val="1C4587"/>
        </w:rPr>
        <w:t xml:space="preserve">, as a data controller has a legal responsibility to report potential offences to the ICO where an assessment will be carried out by their Criminal </w:t>
      </w:r>
      <w:r w:rsidRPr="003B6815">
        <w:rPr>
          <w:rFonts w:ascii="Poppins" w:eastAsia="Poppins" w:hAnsi="Poppins" w:cs="Poppins"/>
          <w:color w:val="1C4587"/>
        </w:rPr>
        <w:lastRenderedPageBreak/>
        <w:t xml:space="preserve">Investigation Team. During their assessment, they will decide where there is sufficient evidence to support a prosecution or if it is in the public interest to prosecute. </w:t>
      </w:r>
    </w:p>
    <w:p w14:paraId="22930AA7" w14:textId="77777777" w:rsidR="00FD5F6A" w:rsidRPr="00677C7D" w:rsidRDefault="00FD5F6A" w:rsidP="002C1281">
      <w:pPr>
        <w:pStyle w:val="Heading2"/>
        <w:jc w:val="both"/>
        <w:rPr>
          <w:rFonts w:ascii="Poppins" w:eastAsia="Poppins" w:hAnsi="Poppins" w:cs="Poppins"/>
          <w:b/>
          <w:color w:val="93C47D"/>
          <w:sz w:val="22"/>
          <w:szCs w:val="22"/>
        </w:rPr>
      </w:pPr>
    </w:p>
    <w:p w14:paraId="7020E8D1" w14:textId="7A05C268" w:rsidR="0076466E" w:rsidRPr="003B6815" w:rsidRDefault="0076466E" w:rsidP="003B6815">
      <w:pPr>
        <w:jc w:val="both"/>
        <w:rPr>
          <w:rFonts w:ascii="Poppins" w:eastAsia="Poppins" w:hAnsi="Poppins" w:cs="Poppins"/>
          <w:color w:val="1C4587"/>
        </w:rPr>
      </w:pPr>
      <w:r w:rsidRPr="003B6815">
        <w:rPr>
          <w:rFonts w:ascii="Poppins" w:eastAsia="Poppins" w:hAnsi="Poppins" w:cs="Poppins"/>
          <w:color w:val="1C4587"/>
        </w:rPr>
        <w:t>Examples of data breaches</w:t>
      </w:r>
    </w:p>
    <w:p w14:paraId="00831C16" w14:textId="77777777" w:rsidR="0076466E" w:rsidRDefault="0076466E" w:rsidP="0076466E"/>
    <w:tbl>
      <w:tblPr>
        <w:tblStyle w:val="TableGrid"/>
        <w:tblW w:w="9142" w:type="dxa"/>
        <w:tblLook w:val="04A0" w:firstRow="1" w:lastRow="0" w:firstColumn="1" w:lastColumn="0" w:noHBand="0" w:noVBand="1"/>
      </w:tblPr>
      <w:tblGrid>
        <w:gridCol w:w="3681"/>
        <w:gridCol w:w="5461"/>
      </w:tblGrid>
      <w:tr w:rsidR="00F95951" w14:paraId="444CDFD7" w14:textId="77777777" w:rsidTr="009505FD">
        <w:trPr>
          <w:trHeight w:val="3011"/>
        </w:trPr>
        <w:tc>
          <w:tcPr>
            <w:tcW w:w="3681" w:type="dxa"/>
            <w:vAlign w:val="center"/>
          </w:tcPr>
          <w:p w14:paraId="5179D8AC" w14:textId="77777777" w:rsidR="00F95951" w:rsidRDefault="00F95951" w:rsidP="009505FD">
            <w:pPr>
              <w:jc w:val="center"/>
            </w:pPr>
            <w:r w:rsidRPr="00BA1EB4">
              <w:rPr>
                <w:noProof/>
              </w:rPr>
              <w:drawing>
                <wp:inline distT="0" distB="0" distL="0" distR="0" wp14:anchorId="07F153DB" wp14:editId="502A9DA6">
                  <wp:extent cx="2071732" cy="1781607"/>
                  <wp:effectExtent l="0" t="0" r="5080" b="9525"/>
                  <wp:docPr id="2" name="Picture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89779" cy="1797127"/>
                          </a:xfrm>
                          <a:prstGeom prst="rect">
                            <a:avLst/>
                          </a:prstGeom>
                        </pic:spPr>
                      </pic:pic>
                    </a:graphicData>
                  </a:graphic>
                </wp:inline>
              </w:drawing>
            </w:r>
          </w:p>
        </w:tc>
        <w:tc>
          <w:tcPr>
            <w:tcW w:w="5461" w:type="dxa"/>
          </w:tcPr>
          <w:p w14:paraId="4A7A1361" w14:textId="77777777" w:rsidR="00F95951" w:rsidRDefault="00F95951" w:rsidP="00F95951">
            <w:pPr>
              <w:pStyle w:val="ListParagraph"/>
              <w:numPr>
                <w:ilvl w:val="0"/>
                <w:numId w:val="16"/>
              </w:numPr>
              <w:spacing w:after="0"/>
              <w:ind w:left="463"/>
            </w:pPr>
            <w:r w:rsidRPr="0006505B">
              <w:t>A school has apologised for sending an email to parents which listed the personal data of 69 pupils who were being disciplined for bad behaviour.</w:t>
            </w:r>
          </w:p>
          <w:p w14:paraId="4846425C" w14:textId="77777777" w:rsidR="00F95951" w:rsidRDefault="00F95951" w:rsidP="00F95951">
            <w:pPr>
              <w:pStyle w:val="ListParagraph"/>
              <w:numPr>
                <w:ilvl w:val="0"/>
                <w:numId w:val="16"/>
              </w:numPr>
              <w:spacing w:after="0"/>
              <w:ind w:left="463"/>
            </w:pPr>
            <w:r w:rsidRPr="00C04651">
              <w:t>The message included an attachment which contained information about free school meal eligibility and pupils' special educational needs (SEN) status.</w:t>
            </w:r>
          </w:p>
          <w:p w14:paraId="4A6CA042" w14:textId="77777777" w:rsidR="00F95951" w:rsidRDefault="00F95951" w:rsidP="00F95951">
            <w:pPr>
              <w:pStyle w:val="ListParagraph"/>
              <w:numPr>
                <w:ilvl w:val="0"/>
                <w:numId w:val="16"/>
              </w:numPr>
              <w:spacing w:after="0"/>
              <w:ind w:left="463"/>
            </w:pPr>
            <w:r>
              <w:t xml:space="preserve">Made a </w:t>
            </w:r>
            <w:proofErr w:type="spellStart"/>
            <w:r>
              <w:t xml:space="preserve">self </w:t>
            </w:r>
            <w:r w:rsidRPr="00C04651">
              <w:t>referral</w:t>
            </w:r>
            <w:proofErr w:type="spellEnd"/>
            <w:r w:rsidRPr="00C04651">
              <w:t xml:space="preserve"> to the Information Commissioner’s Office (ICO).</w:t>
            </w:r>
          </w:p>
        </w:tc>
      </w:tr>
      <w:tr w:rsidR="00F95951" w14:paraId="0344B9D7" w14:textId="77777777" w:rsidTr="009505FD">
        <w:trPr>
          <w:trHeight w:val="3106"/>
        </w:trPr>
        <w:tc>
          <w:tcPr>
            <w:tcW w:w="3681" w:type="dxa"/>
            <w:vAlign w:val="center"/>
          </w:tcPr>
          <w:p w14:paraId="5434091B" w14:textId="77777777" w:rsidR="00F95951" w:rsidRDefault="00F95951" w:rsidP="009505FD">
            <w:pPr>
              <w:jc w:val="center"/>
            </w:pPr>
            <w:r w:rsidRPr="00BA1EB4">
              <w:rPr>
                <w:noProof/>
              </w:rPr>
              <w:drawing>
                <wp:inline distT="0" distB="0" distL="0" distR="0" wp14:anchorId="0DEEBFC6" wp14:editId="1B3FD9EF">
                  <wp:extent cx="2088499" cy="1821709"/>
                  <wp:effectExtent l="0" t="0" r="7620" b="7620"/>
                  <wp:docPr id="193" name="Picture 19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16656" cy="1846269"/>
                          </a:xfrm>
                          <a:prstGeom prst="rect">
                            <a:avLst/>
                          </a:prstGeom>
                        </pic:spPr>
                      </pic:pic>
                    </a:graphicData>
                  </a:graphic>
                </wp:inline>
              </w:drawing>
            </w:r>
          </w:p>
        </w:tc>
        <w:tc>
          <w:tcPr>
            <w:tcW w:w="5461" w:type="dxa"/>
          </w:tcPr>
          <w:p w14:paraId="6B4E2E04" w14:textId="77777777" w:rsidR="00F95951" w:rsidRDefault="00F95951" w:rsidP="00F95951">
            <w:pPr>
              <w:pStyle w:val="ListParagraph"/>
              <w:numPr>
                <w:ilvl w:val="0"/>
                <w:numId w:val="15"/>
              </w:numPr>
              <w:spacing w:after="0"/>
              <w:ind w:left="459"/>
            </w:pPr>
            <w:r w:rsidRPr="0006505B">
              <w:t>Highly confidential documents from 14 schools have been leaked online by hackers</w:t>
            </w:r>
            <w:r>
              <w:t xml:space="preserve">. </w:t>
            </w:r>
            <w:r w:rsidRPr="0006505B">
              <w:t>Vice Society makes demands for money to prevent it leaking documents on the dark web</w:t>
            </w:r>
          </w:p>
          <w:p w14:paraId="31484E28" w14:textId="77777777" w:rsidR="00F95951" w:rsidRDefault="00F95951" w:rsidP="00F95951">
            <w:pPr>
              <w:pStyle w:val="ListParagraph"/>
              <w:numPr>
                <w:ilvl w:val="0"/>
                <w:numId w:val="15"/>
              </w:numPr>
              <w:spacing w:after="0"/>
              <w:ind w:left="459"/>
            </w:pPr>
            <w:r w:rsidRPr="0006505B">
              <w:t>Hacking' is a process where by a 'hacker' gains unauthorised access to a system, network or computer by exploitation of its areas of weakness.</w:t>
            </w:r>
          </w:p>
          <w:p w14:paraId="3DEB345D" w14:textId="77777777" w:rsidR="00F95951" w:rsidRDefault="00F95951" w:rsidP="00F95951">
            <w:pPr>
              <w:pStyle w:val="ListParagraph"/>
              <w:numPr>
                <w:ilvl w:val="0"/>
                <w:numId w:val="15"/>
              </w:numPr>
              <w:spacing w:after="0"/>
              <w:ind w:left="459"/>
            </w:pPr>
            <w:r>
              <w:t xml:space="preserve">Folders accessed consisted of passport scans for pupils and parents, contractual offers, teaching documents and student bursary fund recipients. </w:t>
            </w:r>
          </w:p>
        </w:tc>
      </w:tr>
      <w:tr w:rsidR="00F95951" w14:paraId="43073E64" w14:textId="77777777" w:rsidTr="009505FD">
        <w:trPr>
          <w:trHeight w:val="3249"/>
        </w:trPr>
        <w:tc>
          <w:tcPr>
            <w:tcW w:w="3681" w:type="dxa"/>
            <w:vAlign w:val="center"/>
          </w:tcPr>
          <w:p w14:paraId="7E9A2FB7" w14:textId="77777777" w:rsidR="00F95951" w:rsidRPr="00BA1EB4" w:rsidRDefault="00F95951" w:rsidP="009505FD">
            <w:pPr>
              <w:jc w:val="center"/>
            </w:pPr>
            <w:r>
              <w:rPr>
                <w:noProof/>
              </w:rPr>
              <w:drawing>
                <wp:inline distT="0" distB="0" distL="0" distR="0" wp14:anchorId="7B9878D7" wp14:editId="2360DA33">
                  <wp:extent cx="2118167" cy="1672756"/>
                  <wp:effectExtent l="0" t="0" r="0" b="3810"/>
                  <wp:docPr id="195" name="Picture 195">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45494" cy="1694336"/>
                          </a:xfrm>
                          <a:prstGeom prst="rect">
                            <a:avLst/>
                          </a:prstGeom>
                        </pic:spPr>
                      </pic:pic>
                    </a:graphicData>
                  </a:graphic>
                </wp:inline>
              </w:drawing>
            </w:r>
          </w:p>
        </w:tc>
        <w:tc>
          <w:tcPr>
            <w:tcW w:w="5461" w:type="dxa"/>
          </w:tcPr>
          <w:p w14:paraId="7C256BAD" w14:textId="77777777" w:rsidR="00F95951" w:rsidRDefault="00F95951" w:rsidP="00F95951">
            <w:pPr>
              <w:pStyle w:val="ListParagraph"/>
              <w:numPr>
                <w:ilvl w:val="0"/>
                <w:numId w:val="14"/>
              </w:numPr>
              <w:spacing w:after="0"/>
              <w:ind w:left="459"/>
            </w:pPr>
            <w:r w:rsidRPr="00C04651">
              <w:t>The former head tea</w:t>
            </w:r>
            <w:r>
              <w:t>cher of a school in Ashford was ordered to</w:t>
            </w:r>
            <w:r w:rsidRPr="00C04651">
              <w:t xml:space="preserve"> pay more than £1,000 after he admitted unlawfully obtaining school children's personal data.</w:t>
            </w:r>
          </w:p>
          <w:p w14:paraId="42A0C7DB" w14:textId="77777777" w:rsidR="00F95951" w:rsidRDefault="00F95951" w:rsidP="00F95951">
            <w:pPr>
              <w:pStyle w:val="ListParagraph"/>
              <w:numPr>
                <w:ilvl w:val="0"/>
                <w:numId w:val="14"/>
              </w:numPr>
              <w:spacing w:after="0"/>
              <w:ind w:left="459"/>
            </w:pPr>
            <w:r>
              <w:t>The staff member was suspended for six months</w:t>
            </w:r>
          </w:p>
          <w:p w14:paraId="2D1FE7B7" w14:textId="77777777" w:rsidR="00F95951" w:rsidRDefault="00F95951" w:rsidP="00F95951">
            <w:pPr>
              <w:pStyle w:val="ListParagraph"/>
              <w:numPr>
                <w:ilvl w:val="0"/>
                <w:numId w:val="14"/>
              </w:numPr>
              <w:spacing w:after="0"/>
              <w:ind w:left="459"/>
            </w:pPr>
            <w:r>
              <w:t xml:space="preserve">The staff member had </w:t>
            </w:r>
            <w:r w:rsidRPr="00C04651">
              <w:t xml:space="preserve">no lawful reason to process the data and provided "no valid explanation" </w:t>
            </w:r>
            <w:r>
              <w:t xml:space="preserve">for how it had appeared on the </w:t>
            </w:r>
            <w:r w:rsidRPr="00C04651">
              <w:t>server, instead claimin</w:t>
            </w:r>
            <w:r>
              <w:t>g they</w:t>
            </w:r>
            <w:r w:rsidRPr="00C04651">
              <w:t xml:space="preserve"> had deleted the personal data from his USB stick.</w:t>
            </w:r>
          </w:p>
          <w:p w14:paraId="3C091213" w14:textId="77777777" w:rsidR="00F95951" w:rsidRPr="0006505B" w:rsidRDefault="00F95951" w:rsidP="00F95951">
            <w:pPr>
              <w:pStyle w:val="ListParagraph"/>
              <w:numPr>
                <w:ilvl w:val="0"/>
                <w:numId w:val="14"/>
              </w:numPr>
              <w:spacing w:after="0"/>
              <w:ind w:left="463"/>
            </w:pPr>
            <w:r>
              <w:t>The former Headteacher appeared</w:t>
            </w:r>
            <w:r w:rsidRPr="00C04651">
              <w:t xml:space="preserve"> at Ealing Magistrates' Court </w:t>
            </w:r>
            <w:r>
              <w:t xml:space="preserve">and </w:t>
            </w:r>
            <w:r w:rsidRPr="00C04651">
              <w:t>admitted two offences of unlawfully obtaining p</w:t>
            </w:r>
            <w:r>
              <w:t>ersonal data and was subsequently fined.</w:t>
            </w:r>
          </w:p>
        </w:tc>
      </w:tr>
    </w:tbl>
    <w:p w14:paraId="673D0291" w14:textId="77777777" w:rsidR="0076466E" w:rsidRDefault="0076466E" w:rsidP="0076466E"/>
    <w:p w14:paraId="3DC7EF1E" w14:textId="77777777" w:rsidR="00F852EE" w:rsidRDefault="00F852EE" w:rsidP="0076466E"/>
    <w:p w14:paraId="7186883E" w14:textId="77777777" w:rsidR="00F852EE" w:rsidRDefault="00F852EE" w:rsidP="0076466E"/>
    <w:p w14:paraId="2EADD6AA" w14:textId="77777777" w:rsidR="00F852EE" w:rsidRDefault="00F852EE" w:rsidP="0076466E"/>
    <w:p w14:paraId="477EC4EC" w14:textId="77777777" w:rsidR="00F852EE" w:rsidRDefault="00F852EE" w:rsidP="0076466E"/>
    <w:p w14:paraId="166C1657" w14:textId="4C48CD38" w:rsidR="00F852EE" w:rsidRPr="003B6815" w:rsidRDefault="00F852EE" w:rsidP="003B6815">
      <w:pPr>
        <w:ind w:left="-284"/>
        <w:jc w:val="both"/>
        <w:rPr>
          <w:rFonts w:ascii="Poppins" w:eastAsia="Poppins" w:hAnsi="Poppins" w:cs="Poppins"/>
          <w:color w:val="1C4587"/>
        </w:rPr>
      </w:pPr>
      <w:r w:rsidRPr="003B6815">
        <w:rPr>
          <w:rFonts w:ascii="Poppins" w:eastAsia="Poppins" w:hAnsi="Poppins" w:cs="Poppins"/>
          <w:color w:val="1C4587"/>
        </w:rPr>
        <w:lastRenderedPageBreak/>
        <w:t>Data Breach Form: Paper Copy</w:t>
      </w:r>
    </w:p>
    <w:p w14:paraId="4729AE9C" w14:textId="77777777" w:rsidR="00677C7D" w:rsidRDefault="00677C7D" w:rsidP="0076466E"/>
    <w:p w14:paraId="677B3ED5" w14:textId="77777777" w:rsidR="00677C7D" w:rsidRPr="00AB6F61" w:rsidRDefault="00677C7D" w:rsidP="00677C7D">
      <w:pPr>
        <w:spacing w:line="240" w:lineRule="auto"/>
        <w:ind w:left="-284" w:right="-188"/>
        <w:rPr>
          <w:rFonts w:ascii="Calibri" w:eastAsia="Times New Roman" w:hAnsi="Calibri" w:cs="Calibri"/>
        </w:rPr>
      </w:pPr>
      <w:r w:rsidRPr="00AB6F61">
        <w:rPr>
          <w:rFonts w:ascii="Calibri" w:eastAsia="Times New Roman" w:hAnsi="Calibri" w:cs="Calibri"/>
        </w:rPr>
        <w:t xml:space="preserve">Use this Form to report a potential data breach to the School’s Data Protection Officer (DPO). A form should be submitted immediately when you become aware of a potential data breach because the school must report a notifiable breach to the ICO without undue delay, but not later than </w:t>
      </w:r>
      <w:r w:rsidRPr="00AB6F61">
        <w:rPr>
          <w:rFonts w:ascii="Calibri" w:eastAsia="Times New Roman" w:hAnsi="Calibri" w:cs="Calibri"/>
          <w:b/>
          <w:color w:val="FF0000"/>
        </w:rPr>
        <w:t>72 hours</w:t>
      </w:r>
      <w:r w:rsidRPr="00AB6F61">
        <w:rPr>
          <w:rFonts w:ascii="Calibri" w:eastAsia="Times New Roman" w:hAnsi="Calibri" w:cs="Calibri"/>
        </w:rPr>
        <w:t xml:space="preserve">. If this form is being submitted </w:t>
      </w:r>
      <w:proofErr w:type="gramStart"/>
      <w:r w:rsidRPr="00AB6F61">
        <w:rPr>
          <w:rFonts w:ascii="Calibri" w:eastAsia="Times New Roman" w:hAnsi="Calibri" w:cs="Calibri"/>
        </w:rPr>
        <w:t>later</w:t>
      </w:r>
      <w:proofErr w:type="gramEnd"/>
      <w:r w:rsidRPr="00AB6F61">
        <w:rPr>
          <w:rFonts w:ascii="Calibri" w:eastAsia="Times New Roman" w:hAnsi="Calibri" w:cs="Calibri"/>
        </w:rPr>
        <w:t xml:space="preserve"> please explain why.</w:t>
      </w:r>
    </w:p>
    <w:p w14:paraId="7E265C00" w14:textId="77777777" w:rsidR="00677C7D" w:rsidRPr="00AB6F61" w:rsidRDefault="00677C7D" w:rsidP="00677C7D">
      <w:pPr>
        <w:spacing w:line="240" w:lineRule="auto"/>
        <w:rPr>
          <w:rFonts w:ascii="Calibri" w:eastAsia="Times New Roman" w:hAnsi="Calibri" w:cs="Calibri"/>
        </w:rPr>
      </w:pPr>
    </w:p>
    <w:tbl>
      <w:tblPr>
        <w:tblStyle w:val="TableGrid"/>
        <w:tblpPr w:leftFromText="180" w:rightFromText="180" w:vertAnchor="text" w:horzAnchor="margin" w:tblpX="-289" w:tblpY="78"/>
        <w:tblW w:w="9640" w:type="dxa"/>
        <w:tblLook w:val="04A0" w:firstRow="1" w:lastRow="0" w:firstColumn="1" w:lastColumn="0" w:noHBand="0" w:noVBand="1"/>
      </w:tblPr>
      <w:tblGrid>
        <w:gridCol w:w="2564"/>
        <w:gridCol w:w="2568"/>
        <w:gridCol w:w="2171"/>
        <w:gridCol w:w="2337"/>
      </w:tblGrid>
      <w:tr w:rsidR="00677C7D" w:rsidRPr="007F197B" w14:paraId="7E2FE34B" w14:textId="77777777" w:rsidTr="009505FD">
        <w:trPr>
          <w:trHeight w:val="572"/>
        </w:trPr>
        <w:tc>
          <w:tcPr>
            <w:tcW w:w="2564" w:type="dxa"/>
            <w:shd w:val="clear" w:color="auto" w:fill="BFBFBF" w:themeFill="background1" w:themeFillShade="BF"/>
            <w:vAlign w:val="center"/>
          </w:tcPr>
          <w:p w14:paraId="20A4580D" w14:textId="77777777" w:rsidR="00677C7D" w:rsidRPr="007F197B" w:rsidRDefault="00677C7D" w:rsidP="00677C7D">
            <w:pPr>
              <w:numPr>
                <w:ilvl w:val="0"/>
                <w:numId w:val="17"/>
              </w:numPr>
              <w:rPr>
                <w:rFonts w:ascii="Calibri" w:eastAsia="MS Mincho" w:hAnsi="Calibri" w:cs="Calibri"/>
                <w:lang w:val="en-US"/>
              </w:rPr>
            </w:pPr>
            <w:r w:rsidRPr="007F197B">
              <w:rPr>
                <w:rFonts w:ascii="Calibri" w:eastAsia="MS Mincho" w:hAnsi="Calibri" w:cs="Calibri"/>
                <w:lang w:val="en-US"/>
              </w:rPr>
              <w:t>What date was the incident discovered?</w:t>
            </w:r>
          </w:p>
        </w:tc>
        <w:tc>
          <w:tcPr>
            <w:tcW w:w="2568" w:type="dxa"/>
            <w:shd w:val="clear" w:color="auto" w:fill="BFBFBF" w:themeFill="background1" w:themeFillShade="BF"/>
            <w:vAlign w:val="center"/>
          </w:tcPr>
          <w:p w14:paraId="5BD29B80" w14:textId="77777777" w:rsidR="00677C7D" w:rsidRPr="007F197B" w:rsidRDefault="00677C7D" w:rsidP="00677C7D">
            <w:pPr>
              <w:numPr>
                <w:ilvl w:val="0"/>
                <w:numId w:val="17"/>
              </w:numPr>
              <w:contextualSpacing/>
              <w:rPr>
                <w:rFonts w:ascii="Calibri" w:eastAsia="MS Mincho" w:hAnsi="Calibri" w:cs="Calibri"/>
                <w:lang w:val="en-US"/>
              </w:rPr>
            </w:pPr>
            <w:r w:rsidRPr="007F197B">
              <w:rPr>
                <w:rFonts w:ascii="Calibri" w:eastAsia="MS Mincho" w:hAnsi="Calibri" w:cs="Calibri"/>
                <w:lang w:val="en-US"/>
              </w:rPr>
              <w:t>What time was the incident discovered?</w:t>
            </w:r>
          </w:p>
        </w:tc>
        <w:tc>
          <w:tcPr>
            <w:tcW w:w="2171" w:type="dxa"/>
            <w:shd w:val="clear" w:color="auto" w:fill="BFBFBF" w:themeFill="background1" w:themeFillShade="BF"/>
            <w:vAlign w:val="center"/>
          </w:tcPr>
          <w:p w14:paraId="39A460DB" w14:textId="77777777" w:rsidR="00677C7D" w:rsidRPr="007F197B" w:rsidRDefault="00677C7D" w:rsidP="00677C7D">
            <w:pPr>
              <w:numPr>
                <w:ilvl w:val="0"/>
                <w:numId w:val="17"/>
              </w:numPr>
              <w:contextualSpacing/>
              <w:rPr>
                <w:rFonts w:ascii="Calibri" w:eastAsia="MS Mincho" w:hAnsi="Calibri" w:cs="Calibri"/>
                <w:lang w:val="en-US"/>
              </w:rPr>
            </w:pPr>
            <w:r w:rsidRPr="007F197B">
              <w:rPr>
                <w:rFonts w:ascii="Calibri" w:eastAsia="MS Mincho" w:hAnsi="Calibri" w:cs="Calibri"/>
                <w:lang w:val="en-US"/>
              </w:rPr>
              <w:t>Date the Incident Occurred</w:t>
            </w:r>
          </w:p>
        </w:tc>
        <w:tc>
          <w:tcPr>
            <w:tcW w:w="2337" w:type="dxa"/>
            <w:shd w:val="clear" w:color="auto" w:fill="BFBFBF" w:themeFill="background1" w:themeFillShade="BF"/>
            <w:vAlign w:val="center"/>
          </w:tcPr>
          <w:p w14:paraId="722485DA" w14:textId="77777777" w:rsidR="00677C7D" w:rsidRPr="007F197B" w:rsidRDefault="00677C7D" w:rsidP="00677C7D">
            <w:pPr>
              <w:numPr>
                <w:ilvl w:val="0"/>
                <w:numId w:val="17"/>
              </w:numPr>
              <w:contextualSpacing/>
              <w:rPr>
                <w:rFonts w:ascii="Calibri" w:eastAsia="MS Mincho" w:hAnsi="Calibri" w:cs="Calibri"/>
                <w:lang w:val="en-US"/>
              </w:rPr>
            </w:pPr>
            <w:r w:rsidRPr="007F197B">
              <w:rPr>
                <w:rFonts w:ascii="Calibri" w:eastAsia="MS Mincho" w:hAnsi="Calibri" w:cs="Calibri"/>
                <w:lang w:val="en-US"/>
              </w:rPr>
              <w:t>What time did the incident occur?</w:t>
            </w:r>
          </w:p>
        </w:tc>
      </w:tr>
      <w:tr w:rsidR="00677C7D" w:rsidRPr="007F197B" w14:paraId="25F249FB" w14:textId="77777777" w:rsidTr="009505FD">
        <w:trPr>
          <w:trHeight w:val="364"/>
        </w:trPr>
        <w:tc>
          <w:tcPr>
            <w:tcW w:w="2564" w:type="dxa"/>
          </w:tcPr>
          <w:p w14:paraId="0E2FB20E" w14:textId="77777777" w:rsidR="00677C7D" w:rsidRPr="007F197B" w:rsidRDefault="00677C7D" w:rsidP="009505FD">
            <w:pPr>
              <w:contextualSpacing/>
              <w:rPr>
                <w:rFonts w:ascii="Calibri" w:eastAsia="MS Mincho" w:hAnsi="Calibri" w:cs="Calibri"/>
                <w:lang w:val="en-US"/>
              </w:rPr>
            </w:pPr>
          </w:p>
        </w:tc>
        <w:tc>
          <w:tcPr>
            <w:tcW w:w="2568" w:type="dxa"/>
          </w:tcPr>
          <w:p w14:paraId="56CE75A9" w14:textId="77777777" w:rsidR="00677C7D" w:rsidRPr="007F197B" w:rsidRDefault="00677C7D" w:rsidP="009505FD">
            <w:pPr>
              <w:contextualSpacing/>
              <w:rPr>
                <w:rFonts w:ascii="Calibri" w:eastAsia="MS Mincho" w:hAnsi="Calibri" w:cs="Calibri"/>
                <w:lang w:val="en-US"/>
              </w:rPr>
            </w:pPr>
          </w:p>
        </w:tc>
        <w:tc>
          <w:tcPr>
            <w:tcW w:w="2171" w:type="dxa"/>
          </w:tcPr>
          <w:p w14:paraId="4984C589" w14:textId="77777777" w:rsidR="00677C7D" w:rsidRPr="007F197B" w:rsidRDefault="00677C7D" w:rsidP="009505FD">
            <w:pPr>
              <w:contextualSpacing/>
              <w:rPr>
                <w:rFonts w:ascii="Calibri" w:eastAsia="MS Mincho" w:hAnsi="Calibri" w:cs="Calibri"/>
                <w:lang w:val="en-US"/>
              </w:rPr>
            </w:pPr>
          </w:p>
        </w:tc>
        <w:tc>
          <w:tcPr>
            <w:tcW w:w="2337" w:type="dxa"/>
          </w:tcPr>
          <w:p w14:paraId="059AFD41" w14:textId="77777777" w:rsidR="00677C7D" w:rsidRPr="007F197B" w:rsidRDefault="00677C7D" w:rsidP="009505FD">
            <w:pPr>
              <w:contextualSpacing/>
              <w:rPr>
                <w:rFonts w:ascii="Calibri" w:eastAsia="MS Mincho" w:hAnsi="Calibri" w:cs="Calibri"/>
                <w:lang w:val="en-US"/>
              </w:rPr>
            </w:pPr>
          </w:p>
        </w:tc>
      </w:tr>
    </w:tbl>
    <w:p w14:paraId="5B0CF1D5" w14:textId="77777777" w:rsidR="00677C7D" w:rsidRPr="00AB6F61" w:rsidRDefault="00677C7D" w:rsidP="00677C7D">
      <w:pPr>
        <w:spacing w:line="240" w:lineRule="auto"/>
        <w:contextualSpacing/>
        <w:rPr>
          <w:rFonts w:ascii="Calibri" w:eastAsia="MS Mincho" w:hAnsi="Calibri" w:cs="Calibri"/>
          <w:lang w:val="en-US"/>
        </w:rPr>
      </w:pPr>
    </w:p>
    <w:tbl>
      <w:tblPr>
        <w:tblStyle w:val="TableGrid"/>
        <w:tblW w:w="9636" w:type="dxa"/>
        <w:tblInd w:w="-289" w:type="dxa"/>
        <w:tblLook w:val="04A0" w:firstRow="1" w:lastRow="0" w:firstColumn="1" w:lastColumn="0" w:noHBand="0" w:noVBand="1"/>
      </w:tblPr>
      <w:tblGrid>
        <w:gridCol w:w="9636"/>
      </w:tblGrid>
      <w:tr w:rsidR="00677C7D" w:rsidRPr="007F197B" w14:paraId="7A289A74" w14:textId="77777777" w:rsidTr="009505FD">
        <w:trPr>
          <w:trHeight w:val="315"/>
        </w:trPr>
        <w:tc>
          <w:tcPr>
            <w:tcW w:w="9636" w:type="dxa"/>
            <w:shd w:val="clear" w:color="auto" w:fill="BFBFBF" w:themeFill="background1" w:themeFillShade="BF"/>
            <w:vAlign w:val="center"/>
          </w:tcPr>
          <w:p w14:paraId="1AA65571" w14:textId="77777777" w:rsidR="00677C7D" w:rsidRPr="007F197B" w:rsidRDefault="00677C7D" w:rsidP="00677C7D">
            <w:pPr>
              <w:numPr>
                <w:ilvl w:val="0"/>
                <w:numId w:val="17"/>
              </w:numPr>
              <w:contextualSpacing/>
              <w:rPr>
                <w:rFonts w:ascii="Calibri" w:eastAsia="MS Mincho" w:hAnsi="Calibri" w:cs="Calibri"/>
                <w:lang w:val="en-US"/>
              </w:rPr>
            </w:pPr>
            <w:r w:rsidRPr="007F197B">
              <w:rPr>
                <w:rFonts w:ascii="Calibri" w:eastAsia="MS Mincho" w:hAnsi="Calibri" w:cs="Calibri"/>
                <w:lang w:val="en-US"/>
              </w:rPr>
              <w:t>Police and Crime log number (if applicable)</w:t>
            </w:r>
          </w:p>
        </w:tc>
      </w:tr>
      <w:tr w:rsidR="00677C7D" w:rsidRPr="007F197B" w14:paraId="3DA20F6A" w14:textId="77777777" w:rsidTr="009505FD">
        <w:trPr>
          <w:trHeight w:val="236"/>
        </w:trPr>
        <w:tc>
          <w:tcPr>
            <w:tcW w:w="9636" w:type="dxa"/>
            <w:tcBorders>
              <w:bottom w:val="single" w:sz="4" w:space="0" w:color="auto"/>
            </w:tcBorders>
          </w:tcPr>
          <w:p w14:paraId="02BA3C25" w14:textId="77777777" w:rsidR="00677C7D" w:rsidRPr="007F197B" w:rsidRDefault="00677C7D" w:rsidP="009505FD">
            <w:pPr>
              <w:contextualSpacing/>
              <w:rPr>
                <w:rFonts w:ascii="Calibri" w:eastAsia="MS Mincho" w:hAnsi="Calibri" w:cs="Calibri"/>
                <w:b/>
              </w:rPr>
            </w:pPr>
          </w:p>
        </w:tc>
      </w:tr>
    </w:tbl>
    <w:p w14:paraId="0D36234A"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9586" w:type="dxa"/>
        <w:tblInd w:w="-289" w:type="dxa"/>
        <w:tblLook w:val="04A0" w:firstRow="1" w:lastRow="0" w:firstColumn="1" w:lastColumn="0" w:noHBand="0" w:noVBand="1"/>
      </w:tblPr>
      <w:tblGrid>
        <w:gridCol w:w="9586"/>
      </w:tblGrid>
      <w:tr w:rsidR="00677C7D" w:rsidRPr="00AB6F61" w14:paraId="6FE54EA6" w14:textId="77777777" w:rsidTr="009505FD">
        <w:trPr>
          <w:trHeight w:val="656"/>
        </w:trPr>
        <w:tc>
          <w:tcPr>
            <w:tcW w:w="9586" w:type="dxa"/>
            <w:shd w:val="clear" w:color="auto" w:fill="BFBFBF" w:themeFill="background1" w:themeFillShade="BF"/>
            <w:vAlign w:val="center"/>
          </w:tcPr>
          <w:p w14:paraId="70F486D3" w14:textId="77777777" w:rsidR="00677C7D" w:rsidRPr="00AB6F61" w:rsidRDefault="00677C7D" w:rsidP="00677C7D">
            <w:pPr>
              <w:numPr>
                <w:ilvl w:val="0"/>
                <w:numId w:val="17"/>
              </w:numPr>
              <w:ind w:left="451"/>
              <w:contextualSpacing/>
              <w:rPr>
                <w:rFonts w:ascii="Calibri" w:eastAsia="MS Mincho" w:hAnsi="Calibri" w:cs="Calibri"/>
                <w:sz w:val="22"/>
                <w:szCs w:val="22"/>
                <w:lang w:val="en-US"/>
              </w:rPr>
            </w:pPr>
            <w:r w:rsidRPr="00AB6F61">
              <w:rPr>
                <w:rFonts w:ascii="Calibri" w:eastAsia="MS Mincho" w:hAnsi="Calibri" w:cs="Calibri"/>
                <w:sz w:val="22"/>
                <w:szCs w:val="22"/>
                <w:lang w:val="en-US"/>
              </w:rPr>
              <w:t xml:space="preserve">Details of the Incident and An Actions Taken </w:t>
            </w:r>
            <w:proofErr w:type="gramStart"/>
            <w:r w:rsidRPr="00AB6F61">
              <w:rPr>
                <w:rFonts w:ascii="Calibri" w:eastAsia="MS Mincho" w:hAnsi="Calibri" w:cs="Calibri"/>
                <w:sz w:val="22"/>
                <w:szCs w:val="22"/>
                <w:lang w:val="en-US"/>
              </w:rPr>
              <w:t>To</w:t>
            </w:r>
            <w:proofErr w:type="gramEnd"/>
            <w:r w:rsidRPr="00AB6F61">
              <w:rPr>
                <w:rFonts w:ascii="Calibri" w:eastAsia="MS Mincho" w:hAnsi="Calibri" w:cs="Calibri"/>
                <w:sz w:val="22"/>
                <w:szCs w:val="22"/>
                <w:lang w:val="en-US"/>
              </w:rPr>
              <w:t xml:space="preserve"> Date </w:t>
            </w:r>
            <w:r w:rsidRPr="00AB6F61">
              <w:rPr>
                <w:rFonts w:ascii="Calibri" w:eastAsia="MS Mincho" w:hAnsi="Calibri" w:cs="Calibri"/>
                <w:i/>
                <w:sz w:val="22"/>
                <w:szCs w:val="22"/>
                <w:lang w:val="en-US"/>
              </w:rPr>
              <w:t>(</w:t>
            </w:r>
            <w:proofErr w:type="gramStart"/>
            <w:r w:rsidRPr="00AB6F61">
              <w:rPr>
                <w:rFonts w:ascii="Calibri" w:eastAsia="MS Mincho" w:hAnsi="Calibri" w:cs="Calibri"/>
                <w:i/>
                <w:sz w:val="22"/>
                <w:szCs w:val="22"/>
                <w:lang w:val="en-US"/>
              </w:rPr>
              <w:t>include</w:t>
            </w:r>
            <w:proofErr w:type="gramEnd"/>
            <w:r w:rsidRPr="00AB6F61">
              <w:rPr>
                <w:rFonts w:ascii="Calibri" w:eastAsia="MS Mincho" w:hAnsi="Calibri" w:cs="Calibri"/>
                <w:i/>
                <w:sz w:val="22"/>
                <w:szCs w:val="22"/>
                <w:lang w:val="en-US"/>
              </w:rPr>
              <w:t xml:space="preserve"> type of data, format of data e.g. electronic or physical. Has the incident been recalled / rectified / returned / deleted?)</w:t>
            </w:r>
          </w:p>
        </w:tc>
      </w:tr>
      <w:tr w:rsidR="00677C7D" w:rsidRPr="00AB6F61" w14:paraId="0EF66B66" w14:textId="77777777" w:rsidTr="009505FD">
        <w:trPr>
          <w:trHeight w:val="834"/>
        </w:trPr>
        <w:tc>
          <w:tcPr>
            <w:tcW w:w="9586" w:type="dxa"/>
            <w:tcBorders>
              <w:bottom w:val="single" w:sz="4" w:space="0" w:color="auto"/>
            </w:tcBorders>
          </w:tcPr>
          <w:p w14:paraId="4B073C34" w14:textId="77777777" w:rsidR="00677C7D" w:rsidRPr="00AB6F61" w:rsidRDefault="00677C7D" w:rsidP="009505FD">
            <w:pPr>
              <w:rPr>
                <w:rFonts w:ascii="Calibri" w:hAnsi="Calibri" w:cs="Calibri"/>
                <w:b/>
                <w:sz w:val="22"/>
                <w:szCs w:val="22"/>
              </w:rPr>
            </w:pPr>
          </w:p>
          <w:p w14:paraId="6F9D6124" w14:textId="77777777" w:rsidR="00677C7D" w:rsidRPr="00AB6F61" w:rsidRDefault="00677C7D" w:rsidP="009505FD">
            <w:pPr>
              <w:rPr>
                <w:rFonts w:ascii="Calibri" w:hAnsi="Calibri" w:cs="Calibri"/>
                <w:b/>
                <w:sz w:val="22"/>
                <w:szCs w:val="22"/>
              </w:rPr>
            </w:pPr>
          </w:p>
          <w:p w14:paraId="03A4A282" w14:textId="77777777" w:rsidR="00677C7D" w:rsidRPr="00AB6F61" w:rsidRDefault="00677C7D" w:rsidP="009505FD">
            <w:pPr>
              <w:rPr>
                <w:rFonts w:ascii="Calibri" w:hAnsi="Calibri" w:cs="Calibri"/>
                <w:b/>
                <w:sz w:val="22"/>
                <w:szCs w:val="22"/>
              </w:rPr>
            </w:pPr>
          </w:p>
          <w:p w14:paraId="5DFB1597" w14:textId="77777777" w:rsidR="00677C7D" w:rsidRPr="00AB6F61" w:rsidRDefault="00677C7D" w:rsidP="009505FD">
            <w:pPr>
              <w:rPr>
                <w:rFonts w:ascii="Calibri" w:hAnsi="Calibri" w:cs="Calibri"/>
                <w:b/>
                <w:sz w:val="22"/>
                <w:szCs w:val="22"/>
              </w:rPr>
            </w:pPr>
          </w:p>
          <w:p w14:paraId="04781CD3" w14:textId="77777777" w:rsidR="00677C7D" w:rsidRPr="00AB6F61" w:rsidRDefault="00677C7D" w:rsidP="009505FD">
            <w:pPr>
              <w:rPr>
                <w:rFonts w:ascii="Calibri" w:hAnsi="Calibri" w:cs="Calibri"/>
                <w:b/>
                <w:sz w:val="22"/>
                <w:szCs w:val="22"/>
              </w:rPr>
            </w:pPr>
          </w:p>
        </w:tc>
      </w:tr>
    </w:tbl>
    <w:p w14:paraId="1E82E9FE"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9590" w:type="dxa"/>
        <w:tblInd w:w="-289" w:type="dxa"/>
        <w:tblLook w:val="04A0" w:firstRow="1" w:lastRow="0" w:firstColumn="1" w:lastColumn="0" w:noHBand="0" w:noVBand="1"/>
      </w:tblPr>
      <w:tblGrid>
        <w:gridCol w:w="9590"/>
      </w:tblGrid>
      <w:tr w:rsidR="00677C7D" w:rsidRPr="00AB6F61" w14:paraId="7C34278D" w14:textId="77777777" w:rsidTr="009505FD">
        <w:trPr>
          <w:trHeight w:val="420"/>
        </w:trPr>
        <w:tc>
          <w:tcPr>
            <w:tcW w:w="9590" w:type="dxa"/>
            <w:shd w:val="clear" w:color="auto" w:fill="BFBFBF" w:themeFill="background1" w:themeFillShade="BF"/>
            <w:vAlign w:val="center"/>
          </w:tcPr>
          <w:p w14:paraId="1F57891F" w14:textId="77777777" w:rsidR="00677C7D" w:rsidRPr="00AB6F61" w:rsidRDefault="00677C7D" w:rsidP="00677C7D">
            <w:pPr>
              <w:numPr>
                <w:ilvl w:val="0"/>
                <w:numId w:val="17"/>
              </w:numPr>
              <w:ind w:left="451"/>
              <w:contextualSpacing/>
              <w:rPr>
                <w:rFonts w:ascii="Calibri" w:eastAsia="MS Mincho" w:hAnsi="Calibri" w:cs="Calibri"/>
                <w:sz w:val="22"/>
                <w:szCs w:val="22"/>
                <w:lang w:val="en-US"/>
              </w:rPr>
            </w:pPr>
            <w:r w:rsidRPr="00AB6F61">
              <w:rPr>
                <w:rFonts w:ascii="Calibri" w:eastAsia="MS Mincho" w:hAnsi="Calibri" w:cs="Calibri"/>
                <w:sz w:val="22"/>
                <w:szCs w:val="22"/>
                <w:lang w:val="en-US"/>
              </w:rPr>
              <w:t>How did you find out about the incident?</w:t>
            </w:r>
          </w:p>
        </w:tc>
      </w:tr>
      <w:tr w:rsidR="00677C7D" w:rsidRPr="00AB6F61" w14:paraId="23BF9F06" w14:textId="77777777" w:rsidTr="009505FD">
        <w:trPr>
          <w:trHeight w:val="706"/>
        </w:trPr>
        <w:tc>
          <w:tcPr>
            <w:tcW w:w="9590" w:type="dxa"/>
            <w:tcBorders>
              <w:bottom w:val="single" w:sz="4" w:space="0" w:color="auto"/>
            </w:tcBorders>
          </w:tcPr>
          <w:p w14:paraId="77DE3C63" w14:textId="77777777" w:rsidR="00677C7D" w:rsidRPr="00AB6F61" w:rsidRDefault="00677C7D" w:rsidP="009505FD">
            <w:pPr>
              <w:rPr>
                <w:rFonts w:ascii="Calibri" w:hAnsi="Calibri" w:cs="Calibri"/>
                <w:b/>
                <w:sz w:val="22"/>
                <w:szCs w:val="22"/>
              </w:rPr>
            </w:pPr>
          </w:p>
        </w:tc>
      </w:tr>
    </w:tbl>
    <w:p w14:paraId="094462CE"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9581" w:type="dxa"/>
        <w:tblInd w:w="-289" w:type="dxa"/>
        <w:tblLook w:val="04A0" w:firstRow="1" w:lastRow="0" w:firstColumn="1" w:lastColumn="0" w:noHBand="0" w:noVBand="1"/>
      </w:tblPr>
      <w:tblGrid>
        <w:gridCol w:w="9581"/>
      </w:tblGrid>
      <w:tr w:rsidR="00677C7D" w:rsidRPr="00AB6F61" w14:paraId="50CF3FD0" w14:textId="77777777" w:rsidTr="009505FD">
        <w:trPr>
          <w:trHeight w:val="455"/>
        </w:trPr>
        <w:tc>
          <w:tcPr>
            <w:tcW w:w="9581" w:type="dxa"/>
            <w:shd w:val="clear" w:color="auto" w:fill="BFBFBF" w:themeFill="background1" w:themeFillShade="BF"/>
            <w:vAlign w:val="center"/>
          </w:tcPr>
          <w:p w14:paraId="1F8F201A" w14:textId="77777777" w:rsidR="00677C7D" w:rsidRPr="00AB6F61" w:rsidRDefault="00677C7D" w:rsidP="00677C7D">
            <w:pPr>
              <w:numPr>
                <w:ilvl w:val="0"/>
                <w:numId w:val="17"/>
              </w:numPr>
              <w:ind w:left="451"/>
              <w:contextualSpacing/>
              <w:rPr>
                <w:rFonts w:ascii="Calibri" w:eastAsia="MS Mincho" w:hAnsi="Calibri" w:cs="Calibri"/>
                <w:sz w:val="22"/>
                <w:szCs w:val="22"/>
                <w:lang w:val="en-US"/>
              </w:rPr>
            </w:pPr>
            <w:r w:rsidRPr="00AB6F61">
              <w:rPr>
                <w:rFonts w:ascii="Calibri" w:eastAsia="MS Mincho" w:hAnsi="Calibri" w:cs="Calibri"/>
                <w:sz w:val="22"/>
                <w:szCs w:val="22"/>
                <w:lang w:val="en-US"/>
              </w:rPr>
              <w:t>Approximately how many people have been affected?</w:t>
            </w:r>
          </w:p>
        </w:tc>
      </w:tr>
      <w:tr w:rsidR="00677C7D" w:rsidRPr="00AB6F61" w14:paraId="7AF0881C" w14:textId="77777777" w:rsidTr="009505FD">
        <w:trPr>
          <w:trHeight w:val="340"/>
        </w:trPr>
        <w:tc>
          <w:tcPr>
            <w:tcW w:w="9581" w:type="dxa"/>
            <w:tcBorders>
              <w:bottom w:val="single" w:sz="4" w:space="0" w:color="auto"/>
            </w:tcBorders>
          </w:tcPr>
          <w:p w14:paraId="39CFFB82" w14:textId="77777777" w:rsidR="00677C7D" w:rsidRPr="00AB6F61" w:rsidRDefault="00677C7D" w:rsidP="009505FD">
            <w:pPr>
              <w:rPr>
                <w:rFonts w:ascii="Calibri" w:hAnsi="Calibri" w:cs="Calibri"/>
                <w:b/>
                <w:sz w:val="22"/>
                <w:szCs w:val="22"/>
              </w:rPr>
            </w:pPr>
          </w:p>
        </w:tc>
      </w:tr>
    </w:tbl>
    <w:p w14:paraId="78A28ADC"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5520" w:type="dxa"/>
        <w:tblInd w:w="-289" w:type="dxa"/>
        <w:tblLook w:val="04A0" w:firstRow="1" w:lastRow="0" w:firstColumn="1" w:lastColumn="0" w:noHBand="0" w:noVBand="1"/>
      </w:tblPr>
      <w:tblGrid>
        <w:gridCol w:w="4073"/>
        <w:gridCol w:w="1447"/>
      </w:tblGrid>
      <w:tr w:rsidR="00677C7D" w:rsidRPr="00AB6F61" w14:paraId="4C63455F" w14:textId="77777777" w:rsidTr="009505FD">
        <w:trPr>
          <w:trHeight w:val="317"/>
        </w:trPr>
        <w:tc>
          <w:tcPr>
            <w:tcW w:w="4073" w:type="dxa"/>
            <w:shd w:val="clear" w:color="auto" w:fill="BFBFBF" w:themeFill="background1" w:themeFillShade="BF"/>
            <w:vAlign w:val="center"/>
          </w:tcPr>
          <w:p w14:paraId="0EB62152" w14:textId="77777777" w:rsidR="00677C7D" w:rsidRPr="00AB6F61" w:rsidRDefault="00677C7D" w:rsidP="00677C7D">
            <w:pPr>
              <w:numPr>
                <w:ilvl w:val="0"/>
                <w:numId w:val="17"/>
              </w:numPr>
              <w:ind w:left="451"/>
              <w:contextualSpacing/>
              <w:rPr>
                <w:rFonts w:ascii="Calibri" w:eastAsia="MS Mincho" w:hAnsi="Calibri" w:cs="Calibri"/>
                <w:b/>
                <w:color w:val="970065"/>
                <w:sz w:val="22"/>
                <w:szCs w:val="22"/>
                <w:lang w:val="en-US"/>
              </w:rPr>
            </w:pPr>
            <w:r w:rsidRPr="00AB6F61">
              <w:rPr>
                <w:rFonts w:ascii="Calibri" w:eastAsia="MS Mincho" w:hAnsi="Calibri" w:cs="Calibri"/>
                <w:sz w:val="22"/>
                <w:szCs w:val="22"/>
                <w:lang w:val="en-US"/>
              </w:rPr>
              <w:t>Who has been affected?</w:t>
            </w:r>
          </w:p>
        </w:tc>
        <w:tc>
          <w:tcPr>
            <w:tcW w:w="1447" w:type="dxa"/>
            <w:shd w:val="clear" w:color="auto" w:fill="BFBFBF" w:themeFill="background1" w:themeFillShade="BF"/>
            <w:vAlign w:val="center"/>
          </w:tcPr>
          <w:p w14:paraId="7C2902F4" w14:textId="77777777" w:rsidR="00677C7D" w:rsidRPr="00AB6F61" w:rsidRDefault="00677C7D" w:rsidP="009505FD">
            <w:pPr>
              <w:jc w:val="center"/>
              <w:rPr>
                <w:rFonts w:ascii="Calibri" w:eastAsia="Calibri" w:hAnsi="Calibri" w:cs="Calibri"/>
                <w:sz w:val="22"/>
                <w:szCs w:val="22"/>
              </w:rPr>
            </w:pPr>
            <w:r w:rsidRPr="00AB6F61">
              <w:rPr>
                <w:rFonts w:ascii="Calibri" w:eastAsia="Calibri" w:hAnsi="Calibri" w:cs="Calibri"/>
                <w:sz w:val="22"/>
                <w:szCs w:val="22"/>
              </w:rPr>
              <w:t>Please mark</w:t>
            </w:r>
          </w:p>
        </w:tc>
      </w:tr>
      <w:tr w:rsidR="00677C7D" w:rsidRPr="00AB6F61" w14:paraId="226866CD" w14:textId="77777777" w:rsidTr="009505FD">
        <w:trPr>
          <w:trHeight w:val="339"/>
        </w:trPr>
        <w:tc>
          <w:tcPr>
            <w:tcW w:w="4073" w:type="dxa"/>
            <w:vAlign w:val="center"/>
          </w:tcPr>
          <w:p w14:paraId="17693BBC" w14:textId="77777777" w:rsidR="00677C7D" w:rsidRPr="00AB6F61" w:rsidRDefault="00677C7D" w:rsidP="009505FD">
            <w:pPr>
              <w:rPr>
                <w:rFonts w:ascii="Calibri" w:hAnsi="Calibri" w:cs="Calibri"/>
                <w:sz w:val="22"/>
                <w:szCs w:val="22"/>
              </w:rPr>
            </w:pPr>
            <w:r w:rsidRPr="00AB6F61">
              <w:rPr>
                <w:rFonts w:ascii="Calibri" w:hAnsi="Calibri" w:cs="Calibri"/>
                <w:sz w:val="22"/>
                <w:szCs w:val="22"/>
              </w:rPr>
              <w:t>Pupils (including former pupils)</w:t>
            </w:r>
          </w:p>
        </w:tc>
        <w:sdt>
          <w:sdtPr>
            <w:rPr>
              <w:rFonts w:ascii="Calibri" w:eastAsia="Calibri" w:hAnsi="Calibri" w:cs="Calibri"/>
            </w:rPr>
            <w:id w:val="-1383481962"/>
            <w14:checkbox>
              <w14:checked w14:val="0"/>
              <w14:checkedState w14:val="2612" w14:font="MS Gothic"/>
              <w14:uncheckedState w14:val="2610" w14:font="MS Gothic"/>
            </w14:checkbox>
          </w:sdtPr>
          <w:sdtContent>
            <w:tc>
              <w:tcPr>
                <w:tcW w:w="1447" w:type="dxa"/>
                <w:vAlign w:val="center"/>
              </w:tcPr>
              <w:p w14:paraId="3B255631" w14:textId="77777777" w:rsidR="00677C7D" w:rsidRPr="00AB6F61" w:rsidRDefault="00677C7D" w:rsidP="009505FD">
                <w:pPr>
                  <w:jc w:val="center"/>
                  <w:rPr>
                    <w:rFonts w:ascii="Calibri" w:eastAsia="Calibri" w:hAnsi="Calibri" w:cs="Calibri"/>
                    <w:b/>
                    <w:sz w:val="22"/>
                    <w:szCs w:val="22"/>
                  </w:rPr>
                </w:pPr>
                <w:r w:rsidRPr="00AB6F61">
                  <w:rPr>
                    <w:rFonts w:ascii="Segoe UI Symbol" w:eastAsia="Calibri" w:hAnsi="Segoe UI Symbol" w:cs="Segoe UI Symbol"/>
                    <w:sz w:val="22"/>
                    <w:szCs w:val="22"/>
                  </w:rPr>
                  <w:t>☐</w:t>
                </w:r>
              </w:p>
            </w:tc>
          </w:sdtContent>
        </w:sdt>
      </w:tr>
      <w:tr w:rsidR="00677C7D" w:rsidRPr="00AB6F61" w14:paraId="486E91E0" w14:textId="77777777" w:rsidTr="009505FD">
        <w:trPr>
          <w:trHeight w:val="339"/>
        </w:trPr>
        <w:tc>
          <w:tcPr>
            <w:tcW w:w="4073" w:type="dxa"/>
            <w:vAlign w:val="center"/>
          </w:tcPr>
          <w:p w14:paraId="1A3C8783" w14:textId="77777777" w:rsidR="00677C7D" w:rsidRPr="00AB6F61" w:rsidRDefault="00677C7D" w:rsidP="009505FD">
            <w:pPr>
              <w:rPr>
                <w:rFonts w:ascii="Calibri" w:hAnsi="Calibri" w:cs="Calibri"/>
                <w:sz w:val="22"/>
                <w:szCs w:val="22"/>
              </w:rPr>
            </w:pPr>
            <w:r w:rsidRPr="00AB6F61">
              <w:rPr>
                <w:rFonts w:ascii="Calibri" w:hAnsi="Calibri" w:cs="Calibri"/>
                <w:sz w:val="22"/>
                <w:szCs w:val="22"/>
              </w:rPr>
              <w:t>Parents / Carers / Guardians</w:t>
            </w:r>
          </w:p>
        </w:tc>
        <w:sdt>
          <w:sdtPr>
            <w:rPr>
              <w:rFonts w:ascii="Calibri" w:eastAsia="Calibri" w:hAnsi="Calibri" w:cs="Calibri"/>
            </w:rPr>
            <w:id w:val="-31035799"/>
            <w14:checkbox>
              <w14:checked w14:val="0"/>
              <w14:checkedState w14:val="2612" w14:font="MS Gothic"/>
              <w14:uncheckedState w14:val="2610" w14:font="MS Gothic"/>
            </w14:checkbox>
          </w:sdtPr>
          <w:sdtContent>
            <w:tc>
              <w:tcPr>
                <w:tcW w:w="1447" w:type="dxa"/>
                <w:vAlign w:val="center"/>
              </w:tcPr>
              <w:p w14:paraId="1F27798B"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575E9D09" w14:textId="77777777" w:rsidTr="009505FD">
        <w:trPr>
          <w:trHeight w:val="339"/>
        </w:trPr>
        <w:tc>
          <w:tcPr>
            <w:tcW w:w="4073" w:type="dxa"/>
            <w:vAlign w:val="center"/>
          </w:tcPr>
          <w:p w14:paraId="54DF2A0C" w14:textId="77777777" w:rsidR="00677C7D" w:rsidRPr="00AB6F61" w:rsidRDefault="00677C7D" w:rsidP="009505FD">
            <w:pPr>
              <w:rPr>
                <w:rFonts w:ascii="Calibri" w:hAnsi="Calibri" w:cs="Calibri"/>
                <w:sz w:val="22"/>
                <w:szCs w:val="22"/>
              </w:rPr>
            </w:pPr>
            <w:r w:rsidRPr="00AB6F61">
              <w:rPr>
                <w:rFonts w:ascii="Calibri" w:hAnsi="Calibri" w:cs="Calibri"/>
                <w:sz w:val="22"/>
                <w:szCs w:val="22"/>
              </w:rPr>
              <w:t>Employees</w:t>
            </w:r>
          </w:p>
        </w:tc>
        <w:sdt>
          <w:sdtPr>
            <w:rPr>
              <w:rFonts w:ascii="Calibri" w:eastAsia="Calibri" w:hAnsi="Calibri" w:cs="Calibri"/>
            </w:rPr>
            <w:id w:val="-581453760"/>
            <w14:checkbox>
              <w14:checked w14:val="0"/>
              <w14:checkedState w14:val="2612" w14:font="MS Gothic"/>
              <w14:uncheckedState w14:val="2610" w14:font="MS Gothic"/>
            </w14:checkbox>
          </w:sdtPr>
          <w:sdtContent>
            <w:tc>
              <w:tcPr>
                <w:tcW w:w="1447" w:type="dxa"/>
                <w:vAlign w:val="center"/>
              </w:tcPr>
              <w:p w14:paraId="105CE8E0"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0121F7A9" w14:textId="77777777" w:rsidTr="009505FD">
        <w:trPr>
          <w:trHeight w:val="339"/>
        </w:trPr>
        <w:tc>
          <w:tcPr>
            <w:tcW w:w="4073" w:type="dxa"/>
            <w:vAlign w:val="center"/>
          </w:tcPr>
          <w:p w14:paraId="63BB3CEE" w14:textId="77777777" w:rsidR="00677C7D" w:rsidRPr="00AB6F61" w:rsidRDefault="00677C7D" w:rsidP="009505FD">
            <w:pPr>
              <w:rPr>
                <w:rFonts w:ascii="Calibri" w:hAnsi="Calibri" w:cs="Calibri"/>
                <w:sz w:val="22"/>
                <w:szCs w:val="22"/>
              </w:rPr>
            </w:pPr>
            <w:r w:rsidRPr="00AB6F61">
              <w:rPr>
                <w:rFonts w:ascii="Calibri" w:hAnsi="Calibri" w:cs="Calibri"/>
                <w:sz w:val="22"/>
                <w:szCs w:val="22"/>
              </w:rPr>
              <w:t>Governors</w:t>
            </w:r>
          </w:p>
        </w:tc>
        <w:sdt>
          <w:sdtPr>
            <w:rPr>
              <w:rFonts w:ascii="Calibri" w:eastAsia="Calibri" w:hAnsi="Calibri" w:cs="Calibri"/>
            </w:rPr>
            <w:id w:val="687260238"/>
            <w14:checkbox>
              <w14:checked w14:val="0"/>
              <w14:checkedState w14:val="2612" w14:font="MS Gothic"/>
              <w14:uncheckedState w14:val="2610" w14:font="MS Gothic"/>
            </w14:checkbox>
          </w:sdtPr>
          <w:sdtContent>
            <w:tc>
              <w:tcPr>
                <w:tcW w:w="1447" w:type="dxa"/>
                <w:vAlign w:val="center"/>
              </w:tcPr>
              <w:p w14:paraId="211D6E6C"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45441666" w14:textId="77777777" w:rsidTr="009505FD">
        <w:trPr>
          <w:trHeight w:val="339"/>
        </w:trPr>
        <w:tc>
          <w:tcPr>
            <w:tcW w:w="4073" w:type="dxa"/>
            <w:vAlign w:val="center"/>
          </w:tcPr>
          <w:p w14:paraId="0F26BA61" w14:textId="77777777" w:rsidR="00677C7D" w:rsidRPr="00AB6F61" w:rsidRDefault="00677C7D" w:rsidP="009505FD">
            <w:pPr>
              <w:rPr>
                <w:rFonts w:ascii="Calibri" w:hAnsi="Calibri" w:cs="Calibri"/>
                <w:sz w:val="22"/>
                <w:szCs w:val="22"/>
              </w:rPr>
            </w:pPr>
            <w:r w:rsidRPr="00AB6F61">
              <w:rPr>
                <w:rFonts w:ascii="Calibri" w:hAnsi="Calibri" w:cs="Calibri"/>
                <w:sz w:val="22"/>
                <w:szCs w:val="22"/>
              </w:rPr>
              <w:t>Other</w:t>
            </w:r>
          </w:p>
        </w:tc>
        <w:sdt>
          <w:sdtPr>
            <w:rPr>
              <w:rFonts w:ascii="Calibri" w:eastAsia="Calibri" w:hAnsi="Calibri" w:cs="Calibri"/>
            </w:rPr>
            <w:id w:val="401418227"/>
            <w14:checkbox>
              <w14:checked w14:val="0"/>
              <w14:checkedState w14:val="2612" w14:font="MS Gothic"/>
              <w14:uncheckedState w14:val="2610" w14:font="MS Gothic"/>
            </w14:checkbox>
          </w:sdtPr>
          <w:sdtContent>
            <w:tc>
              <w:tcPr>
                <w:tcW w:w="1447" w:type="dxa"/>
                <w:vAlign w:val="center"/>
              </w:tcPr>
              <w:p w14:paraId="5BC8E69E"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bl>
    <w:tbl>
      <w:tblPr>
        <w:tblStyle w:val="TableGrid1"/>
        <w:tblpPr w:leftFromText="180" w:rightFromText="180" w:vertAnchor="text" w:horzAnchor="margin" w:tblpX="-289" w:tblpY="119"/>
        <w:tblW w:w="9589" w:type="dxa"/>
        <w:tblLook w:val="04A0" w:firstRow="1" w:lastRow="0" w:firstColumn="1" w:lastColumn="0" w:noHBand="0" w:noVBand="1"/>
      </w:tblPr>
      <w:tblGrid>
        <w:gridCol w:w="9589"/>
      </w:tblGrid>
      <w:tr w:rsidR="00677C7D" w:rsidRPr="00AB6F61" w14:paraId="32BF1C03" w14:textId="77777777" w:rsidTr="009505FD">
        <w:trPr>
          <w:trHeight w:val="368"/>
        </w:trPr>
        <w:tc>
          <w:tcPr>
            <w:tcW w:w="9589" w:type="dxa"/>
            <w:shd w:val="clear" w:color="auto" w:fill="BFBFBF" w:themeFill="background1" w:themeFillShade="BF"/>
            <w:vAlign w:val="center"/>
          </w:tcPr>
          <w:p w14:paraId="601C24DD" w14:textId="77777777" w:rsidR="00677C7D" w:rsidRPr="00AB6F61" w:rsidRDefault="00677C7D" w:rsidP="00677C7D">
            <w:pPr>
              <w:numPr>
                <w:ilvl w:val="0"/>
                <w:numId w:val="17"/>
              </w:numPr>
              <w:ind w:left="451"/>
              <w:contextualSpacing/>
              <w:rPr>
                <w:rFonts w:ascii="Calibri" w:eastAsia="MS Mincho" w:hAnsi="Calibri" w:cs="Calibri"/>
                <w:sz w:val="22"/>
                <w:szCs w:val="22"/>
                <w:lang w:val="en-US"/>
              </w:rPr>
            </w:pPr>
            <w:r w:rsidRPr="00AB6F61">
              <w:rPr>
                <w:rFonts w:ascii="Calibri" w:eastAsia="MS Mincho" w:hAnsi="Calibri" w:cs="Calibri"/>
                <w:sz w:val="22"/>
                <w:szCs w:val="22"/>
                <w:lang w:val="en-US"/>
              </w:rPr>
              <w:t>List the names of the people involved</w:t>
            </w:r>
          </w:p>
        </w:tc>
      </w:tr>
      <w:tr w:rsidR="00677C7D" w:rsidRPr="00AB6F61" w14:paraId="37F862D2" w14:textId="77777777" w:rsidTr="009505FD">
        <w:trPr>
          <w:trHeight w:val="276"/>
        </w:trPr>
        <w:tc>
          <w:tcPr>
            <w:tcW w:w="9589" w:type="dxa"/>
            <w:tcBorders>
              <w:bottom w:val="single" w:sz="4" w:space="0" w:color="auto"/>
            </w:tcBorders>
            <w:shd w:val="clear" w:color="auto" w:fill="FFFFFF" w:themeFill="background1"/>
          </w:tcPr>
          <w:p w14:paraId="68A25DE1" w14:textId="77777777" w:rsidR="00677C7D" w:rsidRPr="00AB6F61" w:rsidRDefault="00677C7D" w:rsidP="009505FD">
            <w:pPr>
              <w:rPr>
                <w:rFonts w:ascii="Calibri" w:hAnsi="Calibri" w:cs="Calibri"/>
                <w:b/>
                <w:sz w:val="22"/>
                <w:szCs w:val="22"/>
              </w:rPr>
            </w:pPr>
          </w:p>
        </w:tc>
      </w:tr>
    </w:tbl>
    <w:p w14:paraId="779116CB" w14:textId="77777777" w:rsidR="00677C7D" w:rsidRPr="00AB6F61" w:rsidRDefault="00677C7D" w:rsidP="00677C7D">
      <w:pPr>
        <w:spacing w:line="240" w:lineRule="auto"/>
        <w:contextualSpacing/>
        <w:rPr>
          <w:rFonts w:ascii="Calibri" w:eastAsia="MS Mincho" w:hAnsi="Calibri" w:cs="Calibri"/>
          <w:lang w:val="en-US"/>
        </w:rPr>
      </w:pPr>
    </w:p>
    <w:p w14:paraId="14245845"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9464" w:type="dxa"/>
        <w:tblInd w:w="-289" w:type="dxa"/>
        <w:tblLook w:val="04A0" w:firstRow="1" w:lastRow="0" w:firstColumn="1" w:lastColumn="0" w:noHBand="0" w:noVBand="1"/>
      </w:tblPr>
      <w:tblGrid>
        <w:gridCol w:w="4562"/>
        <w:gridCol w:w="1634"/>
        <w:gridCol w:w="1634"/>
        <w:gridCol w:w="1634"/>
      </w:tblGrid>
      <w:tr w:rsidR="00677C7D" w:rsidRPr="00AB6F61" w14:paraId="3F65A86B" w14:textId="77777777" w:rsidTr="009505FD">
        <w:trPr>
          <w:trHeight w:val="296"/>
        </w:trPr>
        <w:tc>
          <w:tcPr>
            <w:tcW w:w="4562" w:type="dxa"/>
            <w:shd w:val="clear" w:color="auto" w:fill="BFBFBF" w:themeFill="background1" w:themeFillShade="BF"/>
            <w:vAlign w:val="center"/>
          </w:tcPr>
          <w:p w14:paraId="515AFF8B" w14:textId="77777777" w:rsidR="00677C7D" w:rsidRPr="00AB6F61" w:rsidRDefault="00677C7D" w:rsidP="00677C7D">
            <w:pPr>
              <w:pStyle w:val="ListParagraph"/>
              <w:numPr>
                <w:ilvl w:val="0"/>
                <w:numId w:val="17"/>
              </w:numPr>
              <w:spacing w:after="0"/>
              <w:rPr>
                <w:rFonts w:ascii="Calibri" w:eastAsia="MS Mincho" w:hAnsi="Calibri" w:cs="Calibri"/>
                <w:b/>
                <w:color w:val="970065"/>
                <w:lang w:val="en-US"/>
              </w:rPr>
            </w:pPr>
            <w:r w:rsidRPr="007F197B">
              <w:rPr>
                <w:rFonts w:ascii="Calibri" w:eastAsia="MS Mincho" w:hAnsi="Calibri" w:cs="Calibri"/>
                <w:sz w:val="22"/>
                <w:lang w:val="en-US"/>
              </w:rPr>
              <w:t>Have you informed the data subjects that this incident occurred?</w:t>
            </w:r>
          </w:p>
        </w:tc>
        <w:tc>
          <w:tcPr>
            <w:tcW w:w="1634" w:type="dxa"/>
            <w:shd w:val="clear" w:color="auto" w:fill="BFBFBF" w:themeFill="background1" w:themeFillShade="BF"/>
            <w:vAlign w:val="center"/>
          </w:tcPr>
          <w:p w14:paraId="2B0A6558" w14:textId="77777777" w:rsidR="00677C7D" w:rsidRPr="00AB6F61" w:rsidRDefault="00677C7D" w:rsidP="009505FD">
            <w:pPr>
              <w:jc w:val="center"/>
              <w:rPr>
                <w:rFonts w:ascii="Calibri" w:eastAsia="Calibri" w:hAnsi="Calibri" w:cs="Calibri"/>
                <w:sz w:val="22"/>
                <w:szCs w:val="22"/>
              </w:rPr>
            </w:pPr>
            <w:r w:rsidRPr="00AB6F61">
              <w:rPr>
                <w:rFonts w:ascii="Calibri" w:eastAsia="Calibri" w:hAnsi="Calibri" w:cs="Calibri"/>
                <w:sz w:val="22"/>
                <w:szCs w:val="22"/>
              </w:rPr>
              <w:t>Yes</w:t>
            </w:r>
          </w:p>
        </w:tc>
        <w:tc>
          <w:tcPr>
            <w:tcW w:w="1634" w:type="dxa"/>
            <w:shd w:val="clear" w:color="auto" w:fill="BFBFBF" w:themeFill="background1" w:themeFillShade="BF"/>
            <w:vAlign w:val="center"/>
          </w:tcPr>
          <w:p w14:paraId="48DE9F62" w14:textId="77777777" w:rsidR="00677C7D" w:rsidRPr="00AB6F61" w:rsidRDefault="00677C7D" w:rsidP="009505FD">
            <w:pPr>
              <w:jc w:val="center"/>
              <w:rPr>
                <w:rFonts w:ascii="Calibri" w:eastAsia="Calibri" w:hAnsi="Calibri" w:cs="Calibri"/>
                <w:sz w:val="22"/>
                <w:szCs w:val="22"/>
              </w:rPr>
            </w:pPr>
            <w:r w:rsidRPr="00AB6F61">
              <w:rPr>
                <w:rFonts w:ascii="Calibri" w:eastAsia="Calibri" w:hAnsi="Calibri" w:cs="Calibri"/>
                <w:sz w:val="22"/>
                <w:szCs w:val="22"/>
              </w:rPr>
              <w:t>No</w:t>
            </w:r>
          </w:p>
        </w:tc>
        <w:tc>
          <w:tcPr>
            <w:tcW w:w="1634" w:type="dxa"/>
            <w:shd w:val="clear" w:color="auto" w:fill="BFBFBF" w:themeFill="background1" w:themeFillShade="BF"/>
            <w:vAlign w:val="center"/>
          </w:tcPr>
          <w:p w14:paraId="1F955835" w14:textId="77777777" w:rsidR="00677C7D" w:rsidRPr="00AB6F61" w:rsidRDefault="00677C7D" w:rsidP="009505FD">
            <w:pPr>
              <w:jc w:val="center"/>
              <w:rPr>
                <w:rFonts w:ascii="Calibri" w:eastAsia="Calibri" w:hAnsi="Calibri" w:cs="Calibri"/>
                <w:sz w:val="22"/>
                <w:szCs w:val="22"/>
              </w:rPr>
            </w:pPr>
            <w:r w:rsidRPr="00AB6F61">
              <w:rPr>
                <w:rFonts w:ascii="Calibri" w:eastAsia="Calibri" w:hAnsi="Calibri" w:cs="Calibri"/>
                <w:sz w:val="22"/>
                <w:szCs w:val="22"/>
              </w:rPr>
              <w:t>Not Applicable</w:t>
            </w:r>
          </w:p>
        </w:tc>
      </w:tr>
      <w:tr w:rsidR="00677C7D" w:rsidRPr="00AB6F61" w14:paraId="4DF22788" w14:textId="77777777" w:rsidTr="009505FD">
        <w:trPr>
          <w:trHeight w:val="317"/>
        </w:trPr>
        <w:tc>
          <w:tcPr>
            <w:tcW w:w="4562" w:type="dxa"/>
          </w:tcPr>
          <w:p w14:paraId="39FAEF6E"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Please mark</w:t>
            </w:r>
          </w:p>
        </w:tc>
        <w:sdt>
          <w:sdtPr>
            <w:rPr>
              <w:rFonts w:ascii="Calibri" w:eastAsia="Calibri" w:hAnsi="Calibri" w:cs="Calibri"/>
            </w:rPr>
            <w:id w:val="-1761292942"/>
            <w14:checkbox>
              <w14:checked w14:val="0"/>
              <w14:checkedState w14:val="2612" w14:font="MS Gothic"/>
              <w14:uncheckedState w14:val="2610" w14:font="MS Gothic"/>
            </w14:checkbox>
          </w:sdtPr>
          <w:sdtContent>
            <w:tc>
              <w:tcPr>
                <w:tcW w:w="1634" w:type="dxa"/>
              </w:tcPr>
              <w:p w14:paraId="6AC031A4" w14:textId="77777777" w:rsidR="00677C7D" w:rsidRPr="00AB6F61" w:rsidRDefault="00677C7D" w:rsidP="009505FD">
                <w:pPr>
                  <w:jc w:val="center"/>
                  <w:rPr>
                    <w:rFonts w:ascii="Calibri" w:eastAsia="Calibri" w:hAnsi="Calibri" w:cs="Calibri"/>
                    <w:b/>
                    <w:sz w:val="22"/>
                    <w:szCs w:val="22"/>
                  </w:rPr>
                </w:pPr>
                <w:r w:rsidRPr="00AB6F61">
                  <w:rPr>
                    <w:rFonts w:ascii="Segoe UI Symbol" w:eastAsia="Calibri" w:hAnsi="Segoe UI Symbol" w:cs="Segoe UI Symbol"/>
                    <w:sz w:val="22"/>
                    <w:szCs w:val="22"/>
                  </w:rPr>
                  <w:t>☐</w:t>
                </w:r>
              </w:p>
            </w:tc>
          </w:sdtContent>
        </w:sdt>
        <w:sdt>
          <w:sdtPr>
            <w:rPr>
              <w:rFonts w:ascii="Calibri" w:eastAsia="Calibri" w:hAnsi="Calibri" w:cs="Calibri"/>
            </w:rPr>
            <w:id w:val="361714081"/>
            <w14:checkbox>
              <w14:checked w14:val="0"/>
              <w14:checkedState w14:val="2612" w14:font="MS Gothic"/>
              <w14:uncheckedState w14:val="2610" w14:font="MS Gothic"/>
            </w14:checkbox>
          </w:sdtPr>
          <w:sdtContent>
            <w:tc>
              <w:tcPr>
                <w:tcW w:w="1634" w:type="dxa"/>
              </w:tcPr>
              <w:p w14:paraId="6A3D42E2"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sdt>
          <w:sdtPr>
            <w:rPr>
              <w:rFonts w:ascii="Calibri" w:eastAsia="Calibri" w:hAnsi="Calibri" w:cs="Calibri"/>
            </w:rPr>
            <w:id w:val="2071687910"/>
            <w14:checkbox>
              <w14:checked w14:val="0"/>
              <w14:checkedState w14:val="2612" w14:font="MS Gothic"/>
              <w14:uncheckedState w14:val="2610" w14:font="MS Gothic"/>
            </w14:checkbox>
          </w:sdtPr>
          <w:sdtContent>
            <w:tc>
              <w:tcPr>
                <w:tcW w:w="1634" w:type="dxa"/>
              </w:tcPr>
              <w:p w14:paraId="4B3BBDEE"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bl>
    <w:p w14:paraId="5DE35E9A"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9476" w:type="dxa"/>
        <w:tblInd w:w="-289" w:type="dxa"/>
        <w:tblLook w:val="04A0" w:firstRow="1" w:lastRow="0" w:firstColumn="1" w:lastColumn="0" w:noHBand="0" w:noVBand="1"/>
      </w:tblPr>
      <w:tblGrid>
        <w:gridCol w:w="6934"/>
        <w:gridCol w:w="2542"/>
      </w:tblGrid>
      <w:tr w:rsidR="00677C7D" w:rsidRPr="00AB6F61" w14:paraId="3D047E39" w14:textId="77777777" w:rsidTr="009505FD">
        <w:trPr>
          <w:trHeight w:val="337"/>
        </w:trPr>
        <w:tc>
          <w:tcPr>
            <w:tcW w:w="6934" w:type="dxa"/>
            <w:shd w:val="clear" w:color="auto" w:fill="BFBFBF" w:themeFill="background1" w:themeFillShade="BF"/>
            <w:vAlign w:val="center"/>
          </w:tcPr>
          <w:p w14:paraId="76B11DBF" w14:textId="77777777" w:rsidR="00677C7D" w:rsidRPr="00AB6F61" w:rsidRDefault="00677C7D" w:rsidP="00677C7D">
            <w:pPr>
              <w:numPr>
                <w:ilvl w:val="0"/>
                <w:numId w:val="17"/>
              </w:numPr>
              <w:contextualSpacing/>
              <w:rPr>
                <w:rFonts w:ascii="Calibri" w:eastAsia="MS Mincho" w:hAnsi="Calibri" w:cs="Calibri"/>
                <w:color w:val="970065"/>
                <w:sz w:val="22"/>
                <w:szCs w:val="22"/>
                <w:lang w:val="en-US"/>
              </w:rPr>
            </w:pPr>
            <w:r w:rsidRPr="00AB6F61">
              <w:rPr>
                <w:rFonts w:ascii="Calibri" w:eastAsia="MS Mincho" w:hAnsi="Calibri" w:cs="Calibri"/>
                <w:sz w:val="22"/>
                <w:szCs w:val="22"/>
                <w:lang w:val="en-US"/>
              </w:rPr>
              <w:lastRenderedPageBreak/>
              <w:t>Please provide an estimate regarding the likelihood of harm caused following this data breach</w:t>
            </w:r>
          </w:p>
        </w:tc>
        <w:tc>
          <w:tcPr>
            <w:tcW w:w="2542" w:type="dxa"/>
            <w:shd w:val="clear" w:color="auto" w:fill="BFBFBF" w:themeFill="background1" w:themeFillShade="BF"/>
          </w:tcPr>
          <w:p w14:paraId="03CF267F" w14:textId="77777777" w:rsidR="00677C7D" w:rsidRPr="00AB6F61" w:rsidRDefault="00677C7D" w:rsidP="009505FD">
            <w:pPr>
              <w:jc w:val="center"/>
              <w:rPr>
                <w:rFonts w:ascii="Calibri" w:eastAsia="Calibri" w:hAnsi="Calibri" w:cs="Calibri"/>
                <w:sz w:val="22"/>
                <w:szCs w:val="22"/>
              </w:rPr>
            </w:pPr>
            <w:r w:rsidRPr="00AB6F61">
              <w:rPr>
                <w:rFonts w:ascii="Calibri" w:eastAsia="Calibri" w:hAnsi="Calibri" w:cs="Calibri"/>
                <w:sz w:val="22"/>
                <w:szCs w:val="22"/>
              </w:rPr>
              <w:t>Please mark</w:t>
            </w:r>
          </w:p>
        </w:tc>
      </w:tr>
      <w:tr w:rsidR="00677C7D" w:rsidRPr="00AB6F61" w14:paraId="65DDF4EB" w14:textId="77777777" w:rsidTr="009505FD">
        <w:trPr>
          <w:trHeight w:val="362"/>
        </w:trPr>
        <w:tc>
          <w:tcPr>
            <w:tcW w:w="6934" w:type="dxa"/>
            <w:vAlign w:val="center"/>
          </w:tcPr>
          <w:p w14:paraId="706B315D"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Not Occurred</w:t>
            </w:r>
          </w:p>
        </w:tc>
        <w:sdt>
          <w:sdtPr>
            <w:rPr>
              <w:rFonts w:ascii="Calibri" w:eastAsia="Calibri" w:hAnsi="Calibri" w:cs="Calibri"/>
            </w:rPr>
            <w:id w:val="1766655216"/>
            <w14:checkbox>
              <w14:checked w14:val="0"/>
              <w14:checkedState w14:val="2612" w14:font="MS Gothic"/>
              <w14:uncheckedState w14:val="2610" w14:font="MS Gothic"/>
            </w14:checkbox>
          </w:sdtPr>
          <w:sdtContent>
            <w:tc>
              <w:tcPr>
                <w:tcW w:w="2542" w:type="dxa"/>
                <w:vAlign w:val="center"/>
              </w:tcPr>
              <w:p w14:paraId="5B51A2C3" w14:textId="77777777" w:rsidR="00677C7D" w:rsidRPr="00AB6F61" w:rsidRDefault="00677C7D" w:rsidP="009505FD">
                <w:pPr>
                  <w:jc w:val="center"/>
                  <w:rPr>
                    <w:rFonts w:ascii="Calibri" w:eastAsia="Calibri" w:hAnsi="Calibri" w:cs="Calibri"/>
                    <w:b/>
                    <w:sz w:val="22"/>
                    <w:szCs w:val="22"/>
                  </w:rPr>
                </w:pPr>
                <w:r w:rsidRPr="00AB6F61">
                  <w:rPr>
                    <w:rFonts w:ascii="Segoe UI Symbol" w:eastAsia="Calibri" w:hAnsi="Segoe UI Symbol" w:cs="Segoe UI Symbol"/>
                    <w:sz w:val="22"/>
                    <w:szCs w:val="22"/>
                  </w:rPr>
                  <w:t>☐</w:t>
                </w:r>
              </w:p>
            </w:tc>
          </w:sdtContent>
        </w:sdt>
      </w:tr>
      <w:tr w:rsidR="00677C7D" w:rsidRPr="00AB6F61" w14:paraId="5A9F414D" w14:textId="77777777" w:rsidTr="009505FD">
        <w:trPr>
          <w:trHeight w:val="362"/>
        </w:trPr>
        <w:tc>
          <w:tcPr>
            <w:tcW w:w="6934" w:type="dxa"/>
            <w:vAlign w:val="center"/>
          </w:tcPr>
          <w:p w14:paraId="0F09D2A9"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Not Likely</w:t>
            </w:r>
          </w:p>
        </w:tc>
        <w:sdt>
          <w:sdtPr>
            <w:rPr>
              <w:rFonts w:ascii="Calibri" w:eastAsia="Calibri" w:hAnsi="Calibri" w:cs="Calibri"/>
            </w:rPr>
            <w:id w:val="-1041133612"/>
            <w14:checkbox>
              <w14:checked w14:val="0"/>
              <w14:checkedState w14:val="2612" w14:font="MS Gothic"/>
              <w14:uncheckedState w14:val="2610" w14:font="MS Gothic"/>
            </w14:checkbox>
          </w:sdtPr>
          <w:sdtContent>
            <w:tc>
              <w:tcPr>
                <w:tcW w:w="2542" w:type="dxa"/>
                <w:vAlign w:val="center"/>
              </w:tcPr>
              <w:p w14:paraId="06E35778"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701D163A" w14:textId="77777777" w:rsidTr="009505FD">
        <w:trPr>
          <w:trHeight w:val="362"/>
        </w:trPr>
        <w:tc>
          <w:tcPr>
            <w:tcW w:w="6934" w:type="dxa"/>
            <w:vAlign w:val="center"/>
          </w:tcPr>
          <w:p w14:paraId="2A991558"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Likely</w:t>
            </w:r>
          </w:p>
        </w:tc>
        <w:sdt>
          <w:sdtPr>
            <w:rPr>
              <w:rFonts w:ascii="Calibri" w:eastAsia="Calibri" w:hAnsi="Calibri" w:cs="Calibri"/>
            </w:rPr>
            <w:id w:val="651330435"/>
            <w14:checkbox>
              <w14:checked w14:val="0"/>
              <w14:checkedState w14:val="2612" w14:font="MS Gothic"/>
              <w14:uncheckedState w14:val="2610" w14:font="MS Gothic"/>
            </w14:checkbox>
          </w:sdtPr>
          <w:sdtContent>
            <w:tc>
              <w:tcPr>
                <w:tcW w:w="2542" w:type="dxa"/>
                <w:vAlign w:val="center"/>
              </w:tcPr>
              <w:p w14:paraId="4DD499CC"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0473D1AD" w14:textId="77777777" w:rsidTr="009505FD">
        <w:trPr>
          <w:trHeight w:val="362"/>
        </w:trPr>
        <w:tc>
          <w:tcPr>
            <w:tcW w:w="6934" w:type="dxa"/>
            <w:vAlign w:val="center"/>
          </w:tcPr>
          <w:p w14:paraId="26EA9739"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Highly Likely</w:t>
            </w:r>
          </w:p>
        </w:tc>
        <w:sdt>
          <w:sdtPr>
            <w:rPr>
              <w:rFonts w:ascii="Calibri" w:eastAsia="Calibri" w:hAnsi="Calibri" w:cs="Calibri"/>
            </w:rPr>
            <w:id w:val="-1564404502"/>
            <w14:checkbox>
              <w14:checked w14:val="0"/>
              <w14:checkedState w14:val="2612" w14:font="MS Gothic"/>
              <w14:uncheckedState w14:val="2610" w14:font="MS Gothic"/>
            </w14:checkbox>
          </w:sdtPr>
          <w:sdtContent>
            <w:tc>
              <w:tcPr>
                <w:tcW w:w="2542" w:type="dxa"/>
                <w:vAlign w:val="center"/>
              </w:tcPr>
              <w:p w14:paraId="10B82BC5"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69F36A94" w14:textId="77777777" w:rsidTr="009505FD">
        <w:trPr>
          <w:trHeight w:val="362"/>
        </w:trPr>
        <w:tc>
          <w:tcPr>
            <w:tcW w:w="6934" w:type="dxa"/>
            <w:vAlign w:val="center"/>
          </w:tcPr>
          <w:p w14:paraId="6A3F9AA9"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Occurred</w:t>
            </w:r>
          </w:p>
        </w:tc>
        <w:sdt>
          <w:sdtPr>
            <w:rPr>
              <w:rFonts w:ascii="Calibri" w:eastAsia="Calibri" w:hAnsi="Calibri" w:cs="Calibri"/>
            </w:rPr>
            <w:id w:val="-1607878953"/>
            <w14:checkbox>
              <w14:checked w14:val="0"/>
              <w14:checkedState w14:val="2612" w14:font="MS Gothic"/>
              <w14:uncheckedState w14:val="2610" w14:font="MS Gothic"/>
            </w14:checkbox>
          </w:sdtPr>
          <w:sdtContent>
            <w:tc>
              <w:tcPr>
                <w:tcW w:w="2542" w:type="dxa"/>
                <w:vAlign w:val="center"/>
              </w:tcPr>
              <w:p w14:paraId="251D23CE"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bl>
    <w:p w14:paraId="3A4C9A50"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9489" w:type="dxa"/>
        <w:tblInd w:w="-289" w:type="dxa"/>
        <w:tblLook w:val="04A0" w:firstRow="1" w:lastRow="0" w:firstColumn="1" w:lastColumn="0" w:noHBand="0" w:noVBand="1"/>
      </w:tblPr>
      <w:tblGrid>
        <w:gridCol w:w="6944"/>
        <w:gridCol w:w="2545"/>
      </w:tblGrid>
      <w:tr w:rsidR="00677C7D" w:rsidRPr="00AB6F61" w14:paraId="5367E0D8" w14:textId="77777777" w:rsidTr="009505FD">
        <w:trPr>
          <w:trHeight w:val="309"/>
        </w:trPr>
        <w:tc>
          <w:tcPr>
            <w:tcW w:w="6944" w:type="dxa"/>
            <w:shd w:val="clear" w:color="auto" w:fill="BFBFBF" w:themeFill="background1" w:themeFillShade="BF"/>
            <w:vAlign w:val="center"/>
          </w:tcPr>
          <w:p w14:paraId="27C8D424" w14:textId="77777777" w:rsidR="00677C7D" w:rsidRPr="00AB6F61" w:rsidRDefault="00677C7D" w:rsidP="00677C7D">
            <w:pPr>
              <w:numPr>
                <w:ilvl w:val="0"/>
                <w:numId w:val="17"/>
              </w:numPr>
              <w:contextualSpacing/>
              <w:rPr>
                <w:rFonts w:ascii="Calibri" w:eastAsia="MS Mincho" w:hAnsi="Calibri" w:cs="Calibri"/>
                <w:b/>
                <w:color w:val="970065"/>
                <w:sz w:val="22"/>
                <w:szCs w:val="22"/>
                <w:lang w:val="en-US"/>
              </w:rPr>
            </w:pPr>
            <w:r w:rsidRPr="00AB6F61">
              <w:rPr>
                <w:rFonts w:ascii="Calibri" w:eastAsia="MS Mincho" w:hAnsi="Calibri" w:cs="Calibri"/>
                <w:sz w:val="22"/>
                <w:szCs w:val="22"/>
                <w:lang w:val="en-US"/>
              </w:rPr>
              <w:t>Please provide an estimate regarding the impact caused following this data breach (actual and considered potential impact)</w:t>
            </w:r>
          </w:p>
        </w:tc>
        <w:tc>
          <w:tcPr>
            <w:tcW w:w="2545" w:type="dxa"/>
            <w:shd w:val="clear" w:color="auto" w:fill="BFBFBF" w:themeFill="background1" w:themeFillShade="BF"/>
          </w:tcPr>
          <w:p w14:paraId="5E7F4430" w14:textId="77777777" w:rsidR="00677C7D" w:rsidRPr="00AB6F61" w:rsidRDefault="00677C7D" w:rsidP="009505FD">
            <w:pPr>
              <w:jc w:val="center"/>
              <w:rPr>
                <w:rFonts w:ascii="Calibri" w:eastAsia="Calibri" w:hAnsi="Calibri" w:cs="Calibri"/>
                <w:sz w:val="22"/>
                <w:szCs w:val="22"/>
              </w:rPr>
            </w:pPr>
            <w:r w:rsidRPr="00AB6F61">
              <w:rPr>
                <w:rFonts w:ascii="Calibri" w:eastAsia="Calibri" w:hAnsi="Calibri" w:cs="Calibri"/>
                <w:sz w:val="22"/>
                <w:szCs w:val="22"/>
              </w:rPr>
              <w:t>Please mark</w:t>
            </w:r>
          </w:p>
        </w:tc>
      </w:tr>
      <w:tr w:rsidR="00677C7D" w:rsidRPr="00AB6F61" w14:paraId="45B4CAD4" w14:textId="77777777" w:rsidTr="009505FD">
        <w:trPr>
          <w:trHeight w:val="332"/>
        </w:trPr>
        <w:tc>
          <w:tcPr>
            <w:tcW w:w="6944" w:type="dxa"/>
          </w:tcPr>
          <w:p w14:paraId="53299E87"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Effect</w:t>
            </w:r>
          </w:p>
        </w:tc>
        <w:sdt>
          <w:sdtPr>
            <w:rPr>
              <w:rFonts w:ascii="Calibri" w:eastAsia="Calibri" w:hAnsi="Calibri" w:cs="Calibri"/>
            </w:rPr>
            <w:id w:val="141618079"/>
            <w14:checkbox>
              <w14:checked w14:val="0"/>
              <w14:checkedState w14:val="2612" w14:font="MS Gothic"/>
              <w14:uncheckedState w14:val="2610" w14:font="MS Gothic"/>
            </w14:checkbox>
          </w:sdtPr>
          <w:sdtContent>
            <w:tc>
              <w:tcPr>
                <w:tcW w:w="2545" w:type="dxa"/>
              </w:tcPr>
              <w:p w14:paraId="7EB375A2" w14:textId="77777777" w:rsidR="00677C7D" w:rsidRPr="00AB6F61" w:rsidRDefault="00677C7D" w:rsidP="009505FD">
                <w:pPr>
                  <w:jc w:val="center"/>
                  <w:rPr>
                    <w:rFonts w:ascii="Calibri" w:eastAsia="Calibri" w:hAnsi="Calibri" w:cs="Calibri"/>
                    <w:b/>
                    <w:sz w:val="22"/>
                    <w:szCs w:val="22"/>
                  </w:rPr>
                </w:pPr>
                <w:r w:rsidRPr="00AB6F61">
                  <w:rPr>
                    <w:rFonts w:ascii="Segoe UI Symbol" w:eastAsia="Calibri" w:hAnsi="Segoe UI Symbol" w:cs="Segoe UI Symbol"/>
                    <w:sz w:val="22"/>
                    <w:szCs w:val="22"/>
                  </w:rPr>
                  <w:t>☐</w:t>
                </w:r>
              </w:p>
            </w:tc>
          </w:sdtContent>
        </w:sdt>
      </w:tr>
      <w:tr w:rsidR="00677C7D" w:rsidRPr="00AB6F61" w14:paraId="7491AB60" w14:textId="77777777" w:rsidTr="009505FD">
        <w:trPr>
          <w:trHeight w:val="332"/>
        </w:trPr>
        <w:tc>
          <w:tcPr>
            <w:tcW w:w="6944" w:type="dxa"/>
          </w:tcPr>
          <w:p w14:paraId="43D5EDF9"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Minor</w:t>
            </w:r>
          </w:p>
        </w:tc>
        <w:sdt>
          <w:sdtPr>
            <w:rPr>
              <w:rFonts w:ascii="Calibri" w:eastAsia="Calibri" w:hAnsi="Calibri" w:cs="Calibri"/>
            </w:rPr>
            <w:id w:val="-1325744025"/>
            <w14:checkbox>
              <w14:checked w14:val="0"/>
              <w14:checkedState w14:val="2612" w14:font="MS Gothic"/>
              <w14:uncheckedState w14:val="2610" w14:font="MS Gothic"/>
            </w14:checkbox>
          </w:sdtPr>
          <w:sdtContent>
            <w:tc>
              <w:tcPr>
                <w:tcW w:w="2545" w:type="dxa"/>
              </w:tcPr>
              <w:p w14:paraId="011743D3"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40066369" w14:textId="77777777" w:rsidTr="009505FD">
        <w:trPr>
          <w:trHeight w:val="332"/>
        </w:trPr>
        <w:tc>
          <w:tcPr>
            <w:tcW w:w="6944" w:type="dxa"/>
          </w:tcPr>
          <w:p w14:paraId="136864C9"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Adverse</w:t>
            </w:r>
          </w:p>
        </w:tc>
        <w:sdt>
          <w:sdtPr>
            <w:rPr>
              <w:rFonts w:ascii="Calibri" w:eastAsia="Calibri" w:hAnsi="Calibri" w:cs="Calibri"/>
            </w:rPr>
            <w:id w:val="-1767309364"/>
            <w14:checkbox>
              <w14:checked w14:val="0"/>
              <w14:checkedState w14:val="2612" w14:font="MS Gothic"/>
              <w14:uncheckedState w14:val="2610" w14:font="MS Gothic"/>
            </w14:checkbox>
          </w:sdtPr>
          <w:sdtContent>
            <w:tc>
              <w:tcPr>
                <w:tcW w:w="2545" w:type="dxa"/>
              </w:tcPr>
              <w:p w14:paraId="26EF290B"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7ACC6FED" w14:textId="77777777" w:rsidTr="009505FD">
        <w:trPr>
          <w:trHeight w:val="332"/>
        </w:trPr>
        <w:tc>
          <w:tcPr>
            <w:tcW w:w="6944" w:type="dxa"/>
          </w:tcPr>
          <w:p w14:paraId="502099DF"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Serious</w:t>
            </w:r>
          </w:p>
        </w:tc>
        <w:sdt>
          <w:sdtPr>
            <w:rPr>
              <w:rFonts w:ascii="Calibri" w:eastAsia="Calibri" w:hAnsi="Calibri" w:cs="Calibri"/>
            </w:rPr>
            <w:id w:val="-1337296739"/>
            <w14:checkbox>
              <w14:checked w14:val="0"/>
              <w14:checkedState w14:val="2612" w14:font="MS Gothic"/>
              <w14:uncheckedState w14:val="2610" w14:font="MS Gothic"/>
            </w14:checkbox>
          </w:sdtPr>
          <w:sdtContent>
            <w:tc>
              <w:tcPr>
                <w:tcW w:w="2545" w:type="dxa"/>
              </w:tcPr>
              <w:p w14:paraId="0DBBDAFA"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r w:rsidR="00677C7D" w:rsidRPr="00AB6F61" w14:paraId="67047E35" w14:textId="77777777" w:rsidTr="009505FD">
        <w:trPr>
          <w:trHeight w:val="332"/>
        </w:trPr>
        <w:tc>
          <w:tcPr>
            <w:tcW w:w="6944" w:type="dxa"/>
          </w:tcPr>
          <w:p w14:paraId="0FEEBF67" w14:textId="77777777" w:rsidR="00677C7D" w:rsidRPr="00AB6F61" w:rsidRDefault="00677C7D" w:rsidP="009505FD">
            <w:pPr>
              <w:jc w:val="right"/>
              <w:rPr>
                <w:rFonts w:ascii="Calibri" w:hAnsi="Calibri" w:cs="Calibri"/>
                <w:sz w:val="22"/>
                <w:szCs w:val="22"/>
              </w:rPr>
            </w:pPr>
            <w:r w:rsidRPr="00AB6F61">
              <w:rPr>
                <w:rFonts w:ascii="Calibri" w:hAnsi="Calibri" w:cs="Calibri"/>
                <w:sz w:val="22"/>
                <w:szCs w:val="22"/>
              </w:rPr>
              <w:t>Catastrophic</w:t>
            </w:r>
          </w:p>
        </w:tc>
        <w:sdt>
          <w:sdtPr>
            <w:rPr>
              <w:rFonts w:ascii="Calibri" w:eastAsia="Calibri" w:hAnsi="Calibri" w:cs="Calibri"/>
            </w:rPr>
            <w:id w:val="1937935634"/>
            <w14:checkbox>
              <w14:checked w14:val="0"/>
              <w14:checkedState w14:val="2612" w14:font="MS Gothic"/>
              <w14:uncheckedState w14:val="2610" w14:font="MS Gothic"/>
            </w14:checkbox>
          </w:sdtPr>
          <w:sdtContent>
            <w:tc>
              <w:tcPr>
                <w:tcW w:w="2545" w:type="dxa"/>
              </w:tcPr>
              <w:p w14:paraId="55317FE6" w14:textId="77777777" w:rsidR="00677C7D" w:rsidRPr="00AB6F61" w:rsidRDefault="00677C7D" w:rsidP="009505FD">
                <w:pPr>
                  <w:jc w:val="center"/>
                  <w:rPr>
                    <w:rFonts w:ascii="Calibri" w:eastAsia="Calibri" w:hAnsi="Calibri" w:cs="Calibri"/>
                    <w:sz w:val="22"/>
                    <w:szCs w:val="22"/>
                  </w:rPr>
                </w:pPr>
                <w:r w:rsidRPr="00AB6F61">
                  <w:rPr>
                    <w:rFonts w:ascii="Segoe UI Symbol" w:eastAsia="Calibri" w:hAnsi="Segoe UI Symbol" w:cs="Segoe UI Symbol"/>
                    <w:sz w:val="22"/>
                    <w:szCs w:val="22"/>
                  </w:rPr>
                  <w:t>☐</w:t>
                </w:r>
              </w:p>
            </w:tc>
          </w:sdtContent>
        </w:sdt>
      </w:tr>
    </w:tbl>
    <w:p w14:paraId="326AA76C" w14:textId="77777777" w:rsidR="00677C7D" w:rsidRPr="00AB6F61" w:rsidRDefault="00677C7D" w:rsidP="00677C7D">
      <w:pPr>
        <w:spacing w:line="240" w:lineRule="auto"/>
        <w:contextualSpacing/>
        <w:rPr>
          <w:rFonts w:ascii="Calibri" w:eastAsia="MS Mincho" w:hAnsi="Calibri" w:cs="Calibri"/>
          <w:lang w:val="en-US"/>
        </w:rPr>
      </w:pPr>
    </w:p>
    <w:tbl>
      <w:tblPr>
        <w:tblStyle w:val="TableGrid1"/>
        <w:tblW w:w="9486" w:type="dxa"/>
        <w:tblInd w:w="-289" w:type="dxa"/>
        <w:tblLook w:val="04A0" w:firstRow="1" w:lastRow="0" w:firstColumn="1" w:lastColumn="0" w:noHBand="0" w:noVBand="1"/>
      </w:tblPr>
      <w:tblGrid>
        <w:gridCol w:w="9486"/>
      </w:tblGrid>
      <w:tr w:rsidR="00677C7D" w:rsidRPr="00AB6F61" w14:paraId="2F7E7423" w14:textId="77777777" w:rsidTr="009505FD">
        <w:trPr>
          <w:trHeight w:val="387"/>
        </w:trPr>
        <w:tc>
          <w:tcPr>
            <w:tcW w:w="9486" w:type="dxa"/>
            <w:shd w:val="clear" w:color="auto" w:fill="BFBFBF" w:themeFill="background1" w:themeFillShade="BF"/>
            <w:vAlign w:val="center"/>
          </w:tcPr>
          <w:p w14:paraId="40A5B0DA" w14:textId="77777777" w:rsidR="00677C7D" w:rsidRPr="00AB6F61" w:rsidRDefault="00677C7D" w:rsidP="00677C7D">
            <w:pPr>
              <w:numPr>
                <w:ilvl w:val="0"/>
                <w:numId w:val="17"/>
              </w:numPr>
              <w:contextualSpacing/>
              <w:rPr>
                <w:rFonts w:ascii="Calibri" w:eastAsia="MS Mincho" w:hAnsi="Calibri" w:cs="Calibri"/>
                <w:sz w:val="22"/>
                <w:szCs w:val="22"/>
                <w:lang w:val="en-US"/>
              </w:rPr>
            </w:pPr>
            <w:r w:rsidRPr="00AB6F61">
              <w:rPr>
                <w:rFonts w:ascii="Calibri" w:eastAsia="MS Mincho" w:hAnsi="Calibri" w:cs="Calibri"/>
                <w:sz w:val="22"/>
                <w:szCs w:val="22"/>
                <w:lang w:val="en-US"/>
              </w:rPr>
              <w:t>Is there any further information you would like to provide?</w:t>
            </w:r>
          </w:p>
        </w:tc>
      </w:tr>
      <w:tr w:rsidR="00677C7D" w:rsidRPr="00AB6F61" w14:paraId="49EBCA58" w14:textId="77777777" w:rsidTr="009505FD">
        <w:trPr>
          <w:trHeight w:val="290"/>
        </w:trPr>
        <w:tc>
          <w:tcPr>
            <w:tcW w:w="9486" w:type="dxa"/>
            <w:tcBorders>
              <w:bottom w:val="single" w:sz="4" w:space="0" w:color="auto"/>
            </w:tcBorders>
          </w:tcPr>
          <w:p w14:paraId="213A2D7F" w14:textId="77777777" w:rsidR="00677C7D" w:rsidRPr="00AB6F61" w:rsidRDefault="00677C7D" w:rsidP="009505FD">
            <w:pPr>
              <w:rPr>
                <w:rFonts w:ascii="Calibri" w:hAnsi="Calibri" w:cs="Calibri"/>
                <w:b/>
                <w:sz w:val="22"/>
                <w:szCs w:val="22"/>
              </w:rPr>
            </w:pPr>
          </w:p>
          <w:p w14:paraId="4FF01F40" w14:textId="77777777" w:rsidR="00677C7D" w:rsidRPr="00AB6F61" w:rsidRDefault="00677C7D" w:rsidP="009505FD">
            <w:pPr>
              <w:rPr>
                <w:rFonts w:ascii="Calibri" w:hAnsi="Calibri" w:cs="Calibri"/>
                <w:b/>
                <w:sz w:val="22"/>
                <w:szCs w:val="22"/>
              </w:rPr>
            </w:pPr>
          </w:p>
        </w:tc>
      </w:tr>
    </w:tbl>
    <w:p w14:paraId="75BE619D" w14:textId="77777777" w:rsidR="00677C7D" w:rsidRPr="00AB6F61" w:rsidRDefault="00677C7D" w:rsidP="00677C7D">
      <w:pPr>
        <w:spacing w:line="240" w:lineRule="auto"/>
        <w:contextualSpacing/>
        <w:rPr>
          <w:rFonts w:ascii="Calibri" w:eastAsia="MS Mincho" w:hAnsi="Calibri" w:cs="Calibri"/>
          <w:lang w:val="en-US"/>
        </w:rPr>
      </w:pPr>
    </w:p>
    <w:p w14:paraId="23B3C776" w14:textId="0E23D3B9" w:rsidR="00677C7D" w:rsidRPr="00AB6F61" w:rsidRDefault="00677C7D" w:rsidP="00677C7D">
      <w:pPr>
        <w:spacing w:line="20" w:lineRule="atLeast"/>
        <w:rPr>
          <w:rFonts w:ascii="Calibri" w:eastAsia="Times New Roman" w:hAnsi="Calibri" w:cs="Calibri"/>
          <w:bCs/>
        </w:rPr>
      </w:pPr>
      <w:r w:rsidRPr="00AB6F61">
        <w:rPr>
          <w:rFonts w:ascii="Calibri" w:eastAsia="Times New Roman" w:hAnsi="Calibri" w:cs="Calibri"/>
        </w:rPr>
        <w:t xml:space="preserve">The contact details for the </w:t>
      </w:r>
      <w:r w:rsidRPr="00AB6F61">
        <w:rPr>
          <w:rFonts w:ascii="Calibri" w:hAnsi="Calibri" w:cs="Calibri"/>
        </w:rPr>
        <w:t xml:space="preserve">School / </w:t>
      </w:r>
      <w:r w:rsidR="003B6815">
        <w:rPr>
          <w:rFonts w:ascii="Calibri" w:hAnsi="Calibri" w:cs="Calibri"/>
          <w:color w:val="000000"/>
        </w:rPr>
        <w:t>Trust</w:t>
      </w:r>
      <w:r w:rsidRPr="00AB6F61">
        <w:rPr>
          <w:rFonts w:ascii="Calibri" w:eastAsia="Times New Roman" w:hAnsi="Calibri" w:cs="Calibri"/>
        </w:rPr>
        <w:t xml:space="preserve"> designated DPO are as follows:</w:t>
      </w:r>
    </w:p>
    <w:p w14:paraId="42F7C46C" w14:textId="77777777" w:rsidR="00677C7D" w:rsidRPr="00AB6F61" w:rsidRDefault="00677C7D" w:rsidP="00677C7D">
      <w:pPr>
        <w:spacing w:line="240" w:lineRule="auto"/>
        <w:ind w:right="423"/>
        <w:rPr>
          <w:rFonts w:ascii="Calibri" w:eastAsia="Times New Roman" w:hAnsi="Calibri" w:cs="Calibri"/>
          <w:i/>
        </w:rPr>
      </w:pPr>
    </w:p>
    <w:p w14:paraId="363732CF" w14:textId="77777777" w:rsidR="00677C7D" w:rsidRPr="00AB6F61" w:rsidRDefault="00677C7D" w:rsidP="00677C7D">
      <w:pPr>
        <w:spacing w:line="240" w:lineRule="auto"/>
        <w:ind w:right="423"/>
        <w:rPr>
          <w:rFonts w:ascii="Calibri" w:eastAsia="Times New Roman" w:hAnsi="Calibri" w:cs="Calibri"/>
          <w:b/>
        </w:rPr>
      </w:pPr>
      <w:r w:rsidRPr="00AB6F61">
        <w:rPr>
          <w:rFonts w:ascii="Calibri" w:eastAsia="Times New Roman" w:hAnsi="Calibri" w:cs="Calibri"/>
          <w:b/>
        </w:rPr>
        <w:t>Data Protection Officer, Information Governance Team</w:t>
      </w:r>
    </w:p>
    <w:p w14:paraId="7EA5054A" w14:textId="77777777" w:rsidR="00677C7D" w:rsidRPr="00AB6F61" w:rsidRDefault="00677C7D" w:rsidP="00677C7D">
      <w:pPr>
        <w:spacing w:line="240" w:lineRule="auto"/>
        <w:ind w:right="423"/>
        <w:rPr>
          <w:rFonts w:ascii="Calibri" w:eastAsia="Times New Roman" w:hAnsi="Calibri" w:cs="Calibri"/>
          <w:b/>
        </w:rPr>
      </w:pPr>
    </w:p>
    <w:p w14:paraId="1BC8DCC6" w14:textId="77777777" w:rsidR="00677C7D" w:rsidRPr="00AB6F61" w:rsidRDefault="00677C7D" w:rsidP="00677C7D">
      <w:pPr>
        <w:spacing w:line="240" w:lineRule="auto"/>
        <w:ind w:left="2160" w:right="237" w:hanging="2160"/>
        <w:rPr>
          <w:rFonts w:ascii="Calibri" w:eastAsia="Times New Roman" w:hAnsi="Calibri" w:cs="Calibri"/>
        </w:rPr>
      </w:pPr>
      <w:r w:rsidRPr="00AB6F61">
        <w:rPr>
          <w:rFonts w:ascii="Calibri" w:eastAsia="Times New Roman" w:hAnsi="Calibri" w:cs="Calibri"/>
        </w:rPr>
        <w:t xml:space="preserve">Postal Address: </w:t>
      </w:r>
      <w:r>
        <w:rPr>
          <w:rFonts w:ascii="Calibri" w:eastAsia="Times New Roman" w:hAnsi="Calibri" w:cs="Calibri"/>
        </w:rPr>
        <w:tab/>
      </w:r>
      <w:r w:rsidRPr="00AB6F61">
        <w:rPr>
          <w:rFonts w:ascii="Calibri" w:eastAsia="Times New Roman" w:hAnsi="Calibri" w:cs="Calibri"/>
        </w:rPr>
        <w:t xml:space="preserve">Blackpool Council, Number One, Bickerstaffe Square, Blackpool, </w:t>
      </w:r>
      <w:r>
        <w:rPr>
          <w:rFonts w:ascii="Calibri" w:eastAsia="Times New Roman" w:hAnsi="Calibri" w:cs="Calibri"/>
        </w:rPr>
        <w:t xml:space="preserve">FY1 </w:t>
      </w:r>
      <w:r w:rsidRPr="00AB6F61">
        <w:rPr>
          <w:rFonts w:ascii="Calibri" w:eastAsia="Times New Roman" w:hAnsi="Calibri" w:cs="Calibri"/>
        </w:rPr>
        <w:t>3AH</w:t>
      </w:r>
    </w:p>
    <w:p w14:paraId="03CA5932" w14:textId="77777777" w:rsidR="00677C7D" w:rsidRPr="00AB6F61" w:rsidRDefault="00677C7D" w:rsidP="00677C7D">
      <w:pPr>
        <w:spacing w:line="20" w:lineRule="atLeast"/>
        <w:rPr>
          <w:rFonts w:ascii="Calibri" w:eastAsia="Times New Roman" w:hAnsi="Calibri" w:cs="Calibri"/>
          <w:color w:val="0000FF"/>
          <w:u w:val="single"/>
        </w:rPr>
      </w:pPr>
      <w:r w:rsidRPr="00AB6F61">
        <w:rPr>
          <w:rFonts w:ascii="Calibri" w:hAnsi="Calibri" w:cs="Calibri"/>
        </w:rPr>
        <w:t xml:space="preserve">Email Address: </w:t>
      </w:r>
      <w:r w:rsidRPr="00AB6F61">
        <w:rPr>
          <w:rFonts w:ascii="Calibri" w:hAnsi="Calibri" w:cs="Calibri"/>
        </w:rPr>
        <w:tab/>
      </w:r>
      <w:r w:rsidRPr="00AB6F61">
        <w:rPr>
          <w:rFonts w:ascii="Calibri" w:hAnsi="Calibri" w:cs="Calibri"/>
        </w:rPr>
        <w:tab/>
      </w:r>
      <w:hyperlink r:id="rId23" w:history="1">
        <w:r w:rsidRPr="00AB6F61">
          <w:rPr>
            <w:rFonts w:ascii="Calibri" w:eastAsia="Times New Roman" w:hAnsi="Calibri" w:cs="Calibri"/>
            <w:color w:val="0000FF" w:themeColor="hyperlink"/>
            <w:u w:val="single"/>
          </w:rPr>
          <w:t>SchoolsDPO@blackpool.gov.uk</w:t>
        </w:r>
      </w:hyperlink>
      <w:r w:rsidRPr="00AB6F61">
        <w:rPr>
          <w:rFonts w:ascii="Calibri" w:eastAsia="Times New Roman" w:hAnsi="Calibri" w:cs="Calibri"/>
          <w:color w:val="0000FF"/>
          <w:u w:val="single"/>
        </w:rPr>
        <w:t xml:space="preserve"> </w:t>
      </w:r>
    </w:p>
    <w:p w14:paraId="04CC8EA9" w14:textId="77777777" w:rsidR="00677C7D" w:rsidRPr="00AB6F61" w:rsidRDefault="00677C7D" w:rsidP="00677C7D">
      <w:pPr>
        <w:spacing w:line="20" w:lineRule="atLeast"/>
        <w:rPr>
          <w:rFonts w:ascii="Calibri" w:eastAsia="Times New Roman" w:hAnsi="Calibri" w:cs="Calibri"/>
          <w:color w:val="000000" w:themeColor="text1"/>
        </w:rPr>
      </w:pPr>
      <w:r w:rsidRPr="00AB6F61">
        <w:rPr>
          <w:rFonts w:ascii="Calibri" w:eastAsia="Times New Roman" w:hAnsi="Calibri" w:cs="Calibri"/>
          <w:color w:val="000000" w:themeColor="text1"/>
        </w:rPr>
        <w:t>Telephone Number:</w:t>
      </w:r>
      <w:r w:rsidRPr="00AB6F61">
        <w:rPr>
          <w:rFonts w:ascii="Calibri" w:eastAsia="Times New Roman" w:hAnsi="Calibri" w:cs="Calibri"/>
          <w:color w:val="000000" w:themeColor="text1"/>
        </w:rPr>
        <w:tab/>
        <w:t>(01253) 478980</w:t>
      </w:r>
    </w:p>
    <w:p w14:paraId="3689A56A" w14:textId="77777777" w:rsidR="00677C7D" w:rsidRPr="00AB6F61" w:rsidRDefault="00677C7D" w:rsidP="00677C7D">
      <w:pPr>
        <w:spacing w:line="20" w:lineRule="atLeast"/>
        <w:rPr>
          <w:rFonts w:eastAsia="Times New Roman" w:cstheme="minorHAnsi"/>
          <w:bCs/>
        </w:rPr>
      </w:pPr>
    </w:p>
    <w:p w14:paraId="599B99F0" w14:textId="77777777" w:rsidR="00677C7D" w:rsidRDefault="00677C7D" w:rsidP="00677C7D">
      <w:pPr>
        <w:spacing w:line="240" w:lineRule="auto"/>
        <w:contextualSpacing/>
        <w:rPr>
          <w:rFonts w:eastAsia="MS Mincho" w:cstheme="minorHAnsi"/>
          <w:lang w:val="en-US"/>
        </w:rPr>
      </w:pPr>
    </w:p>
    <w:p w14:paraId="6DD6C28C" w14:textId="77777777" w:rsidR="008A7777" w:rsidRDefault="008A7777" w:rsidP="00677C7D">
      <w:pPr>
        <w:spacing w:line="240" w:lineRule="auto"/>
        <w:contextualSpacing/>
        <w:rPr>
          <w:rFonts w:eastAsia="MS Mincho" w:cstheme="minorHAnsi"/>
          <w:lang w:val="en-US"/>
        </w:rPr>
      </w:pPr>
    </w:p>
    <w:p w14:paraId="0928C815" w14:textId="77777777" w:rsidR="008A7777" w:rsidRDefault="008A7777" w:rsidP="00677C7D">
      <w:pPr>
        <w:spacing w:line="240" w:lineRule="auto"/>
        <w:contextualSpacing/>
        <w:rPr>
          <w:rFonts w:eastAsia="MS Mincho" w:cstheme="minorHAnsi"/>
          <w:lang w:val="en-US"/>
        </w:rPr>
      </w:pPr>
    </w:p>
    <w:p w14:paraId="4F0ED679" w14:textId="77777777" w:rsidR="008A7777" w:rsidRDefault="008A7777" w:rsidP="00677C7D">
      <w:pPr>
        <w:spacing w:line="240" w:lineRule="auto"/>
        <w:contextualSpacing/>
        <w:rPr>
          <w:rFonts w:eastAsia="MS Mincho" w:cstheme="minorHAnsi"/>
          <w:lang w:val="en-US"/>
        </w:rPr>
      </w:pPr>
    </w:p>
    <w:p w14:paraId="3D5E6F49" w14:textId="77777777" w:rsidR="008A7777" w:rsidRDefault="008A7777" w:rsidP="00677C7D">
      <w:pPr>
        <w:spacing w:line="240" w:lineRule="auto"/>
        <w:contextualSpacing/>
        <w:rPr>
          <w:rFonts w:eastAsia="MS Mincho" w:cstheme="minorHAnsi"/>
          <w:lang w:val="en-US"/>
        </w:rPr>
      </w:pPr>
    </w:p>
    <w:p w14:paraId="30FBB94E" w14:textId="77777777" w:rsidR="008A7777" w:rsidRDefault="008A7777" w:rsidP="00677C7D">
      <w:pPr>
        <w:spacing w:line="240" w:lineRule="auto"/>
        <w:contextualSpacing/>
        <w:rPr>
          <w:rFonts w:eastAsia="MS Mincho" w:cstheme="minorHAnsi"/>
          <w:lang w:val="en-US"/>
        </w:rPr>
      </w:pPr>
    </w:p>
    <w:p w14:paraId="69740CE2" w14:textId="77777777" w:rsidR="008A7777" w:rsidRDefault="008A7777" w:rsidP="00677C7D">
      <w:pPr>
        <w:spacing w:line="240" w:lineRule="auto"/>
        <w:contextualSpacing/>
        <w:rPr>
          <w:rFonts w:eastAsia="MS Mincho" w:cstheme="minorHAnsi"/>
          <w:lang w:val="en-US"/>
        </w:rPr>
      </w:pPr>
    </w:p>
    <w:p w14:paraId="5A0476ED" w14:textId="77777777" w:rsidR="008A7777" w:rsidRDefault="008A7777" w:rsidP="00677C7D">
      <w:pPr>
        <w:spacing w:line="240" w:lineRule="auto"/>
        <w:contextualSpacing/>
        <w:rPr>
          <w:rFonts w:eastAsia="MS Mincho" w:cstheme="minorHAnsi"/>
          <w:lang w:val="en-US"/>
        </w:rPr>
      </w:pPr>
    </w:p>
    <w:p w14:paraId="2C23B861" w14:textId="77777777" w:rsidR="008A7777" w:rsidRDefault="008A7777" w:rsidP="00677C7D">
      <w:pPr>
        <w:spacing w:line="240" w:lineRule="auto"/>
        <w:contextualSpacing/>
        <w:rPr>
          <w:rFonts w:eastAsia="MS Mincho" w:cstheme="minorHAnsi"/>
          <w:lang w:val="en-US"/>
        </w:rPr>
      </w:pPr>
    </w:p>
    <w:p w14:paraId="50456638" w14:textId="77777777" w:rsidR="008A7777" w:rsidRDefault="008A7777" w:rsidP="00677C7D">
      <w:pPr>
        <w:spacing w:line="240" w:lineRule="auto"/>
        <w:contextualSpacing/>
        <w:rPr>
          <w:rFonts w:eastAsia="MS Mincho" w:cstheme="minorHAnsi"/>
          <w:lang w:val="en-US"/>
        </w:rPr>
      </w:pPr>
    </w:p>
    <w:p w14:paraId="749406B6" w14:textId="77777777" w:rsidR="008A7777" w:rsidRDefault="008A7777" w:rsidP="00677C7D">
      <w:pPr>
        <w:spacing w:line="240" w:lineRule="auto"/>
        <w:contextualSpacing/>
        <w:rPr>
          <w:rFonts w:eastAsia="MS Mincho" w:cstheme="minorHAnsi"/>
          <w:lang w:val="en-US"/>
        </w:rPr>
      </w:pPr>
    </w:p>
    <w:p w14:paraId="3B699AB2" w14:textId="77777777" w:rsidR="008A7777" w:rsidRDefault="008A7777" w:rsidP="00677C7D">
      <w:pPr>
        <w:spacing w:line="240" w:lineRule="auto"/>
        <w:contextualSpacing/>
        <w:rPr>
          <w:rFonts w:eastAsia="MS Mincho" w:cstheme="minorHAnsi"/>
          <w:lang w:val="en-US"/>
        </w:rPr>
      </w:pPr>
    </w:p>
    <w:p w14:paraId="576F1062" w14:textId="77777777" w:rsidR="008A7777" w:rsidRDefault="008A7777" w:rsidP="00677C7D">
      <w:pPr>
        <w:spacing w:line="240" w:lineRule="auto"/>
        <w:contextualSpacing/>
        <w:rPr>
          <w:rFonts w:eastAsia="MS Mincho" w:cstheme="minorHAnsi"/>
          <w:lang w:val="en-US"/>
        </w:rPr>
      </w:pPr>
    </w:p>
    <w:p w14:paraId="1E642224" w14:textId="77777777" w:rsidR="008A7777" w:rsidRDefault="008A7777" w:rsidP="00677C7D">
      <w:pPr>
        <w:spacing w:line="240" w:lineRule="auto"/>
        <w:contextualSpacing/>
        <w:rPr>
          <w:rFonts w:eastAsia="MS Mincho" w:cstheme="minorHAnsi"/>
          <w:lang w:val="en-US"/>
        </w:rPr>
      </w:pPr>
    </w:p>
    <w:p w14:paraId="49B82F57" w14:textId="77777777" w:rsidR="008A7777" w:rsidRDefault="008A7777" w:rsidP="00677C7D">
      <w:pPr>
        <w:spacing w:line="240" w:lineRule="auto"/>
        <w:contextualSpacing/>
        <w:rPr>
          <w:rFonts w:eastAsia="MS Mincho" w:cstheme="minorHAnsi"/>
          <w:lang w:val="en-US"/>
        </w:rPr>
      </w:pPr>
    </w:p>
    <w:p w14:paraId="3B16BE9A" w14:textId="77777777" w:rsidR="008A7777" w:rsidRDefault="008A7777" w:rsidP="00677C7D">
      <w:pPr>
        <w:spacing w:line="240" w:lineRule="auto"/>
        <w:contextualSpacing/>
        <w:rPr>
          <w:rFonts w:eastAsia="MS Mincho" w:cstheme="minorHAnsi"/>
          <w:lang w:val="en-US"/>
        </w:rPr>
      </w:pPr>
    </w:p>
    <w:p w14:paraId="3F05867E" w14:textId="77777777" w:rsidR="008A7777" w:rsidRDefault="008A7777" w:rsidP="00677C7D">
      <w:pPr>
        <w:spacing w:line="240" w:lineRule="auto"/>
        <w:contextualSpacing/>
        <w:rPr>
          <w:rFonts w:eastAsia="MS Mincho" w:cstheme="minorHAnsi"/>
          <w:lang w:val="en-US"/>
        </w:rPr>
      </w:pPr>
    </w:p>
    <w:p w14:paraId="32FC915E" w14:textId="77777777" w:rsidR="008A7777" w:rsidRDefault="008A7777" w:rsidP="00677C7D">
      <w:pPr>
        <w:spacing w:line="240" w:lineRule="auto"/>
        <w:contextualSpacing/>
        <w:rPr>
          <w:rFonts w:eastAsia="MS Mincho" w:cstheme="minorHAnsi"/>
          <w:lang w:val="en-US"/>
        </w:rPr>
      </w:pPr>
    </w:p>
    <w:p w14:paraId="6C4DA5AD" w14:textId="342021F4" w:rsidR="005C5DF8" w:rsidRDefault="005C5DF8" w:rsidP="008A7777">
      <w:pPr>
        <w:ind w:left="-284"/>
        <w:jc w:val="both"/>
        <w:rPr>
          <w:rFonts w:ascii="Poppins" w:eastAsia="Poppins" w:hAnsi="Poppins" w:cs="Poppins"/>
          <w:color w:val="1C4587"/>
        </w:rPr>
      </w:pPr>
    </w:p>
    <w:p w14:paraId="13BE7FFF" w14:textId="77777777" w:rsidR="00255F41" w:rsidRDefault="00255F41" w:rsidP="008A7777">
      <w:pPr>
        <w:ind w:left="-284"/>
        <w:jc w:val="both"/>
        <w:rPr>
          <w:rFonts w:ascii="Poppins" w:eastAsia="Poppins" w:hAnsi="Poppins" w:cs="Poppins"/>
          <w:color w:val="1C4587"/>
        </w:rPr>
      </w:pPr>
    </w:p>
    <w:p w14:paraId="2CE2092D" w14:textId="50C9C686" w:rsidR="008A7777" w:rsidRPr="00A34254" w:rsidRDefault="005C5DF8" w:rsidP="005C5DF8">
      <w:pPr>
        <w:ind w:left="-284"/>
        <w:jc w:val="both"/>
        <w:rPr>
          <w:rFonts w:ascii="Poppins" w:eastAsia="Poppins" w:hAnsi="Poppins" w:cs="Poppins"/>
          <w:b/>
          <w:bCs/>
          <w:color w:val="1C4587"/>
        </w:rPr>
      </w:pPr>
      <w:r w:rsidRPr="00A34254">
        <w:rPr>
          <w:rFonts w:ascii="Poppins" w:eastAsia="Poppins" w:hAnsi="Poppins" w:cs="Poppins"/>
          <w:b/>
          <w:bCs/>
          <w:color w:val="1C4587"/>
        </w:rPr>
        <w:lastRenderedPageBreak/>
        <w:t xml:space="preserve">Appendix 2: </w:t>
      </w:r>
      <w:r w:rsidR="008A7777" w:rsidRPr="00A34254">
        <w:rPr>
          <w:rFonts w:ascii="Poppins" w:eastAsia="Poppins" w:hAnsi="Poppins" w:cs="Poppins"/>
          <w:b/>
          <w:bCs/>
          <w:color w:val="1C4587"/>
        </w:rPr>
        <w:t>Subject Access Request Procedure</w:t>
      </w:r>
    </w:p>
    <w:p w14:paraId="3EF8CCEB" w14:textId="77777777" w:rsidR="005C5DF8" w:rsidRPr="005C5DF8" w:rsidRDefault="005C5DF8" w:rsidP="00AF7237">
      <w:pPr>
        <w:pStyle w:val="Heading2"/>
        <w:ind w:left="-284"/>
        <w:jc w:val="both"/>
        <w:rPr>
          <w:rFonts w:ascii="Poppins" w:eastAsia="Poppins" w:hAnsi="Poppins" w:cs="Poppins"/>
          <w:b/>
          <w:color w:val="93C47D"/>
          <w:sz w:val="22"/>
          <w:szCs w:val="22"/>
        </w:rPr>
      </w:pPr>
      <w:bookmarkStart w:id="35" w:name="_Toc183778889"/>
      <w:r w:rsidRPr="005C5DF8">
        <w:rPr>
          <w:rFonts w:ascii="Poppins" w:eastAsia="Poppins" w:hAnsi="Poppins" w:cs="Poppins"/>
          <w:b/>
          <w:color w:val="93C47D"/>
          <w:sz w:val="22"/>
          <w:szCs w:val="22"/>
        </w:rPr>
        <w:t>Introduction</w:t>
      </w:r>
      <w:bookmarkEnd w:id="35"/>
    </w:p>
    <w:p w14:paraId="69DA2BDC" w14:textId="16CCA87B" w:rsidR="005C5DF8" w:rsidRPr="005C5DF8" w:rsidRDefault="005C5DF8" w:rsidP="00AF7237">
      <w:pPr>
        <w:ind w:left="-284"/>
        <w:jc w:val="both"/>
        <w:rPr>
          <w:rFonts w:ascii="Poppins" w:eastAsia="Poppins" w:hAnsi="Poppins" w:cs="Poppins"/>
          <w:color w:val="1C4587"/>
        </w:rPr>
      </w:pPr>
      <w:r w:rsidRPr="005C5DF8">
        <w:rPr>
          <w:rFonts w:ascii="Poppins" w:eastAsia="Poppins" w:hAnsi="Poppins" w:cs="Poppins"/>
          <w:color w:val="1C4587"/>
        </w:rPr>
        <w:t xml:space="preserve">The UK General Data Protection Regulation (UK GDPR) places a requirement on the School / Trust to comply with the ‘right of access’ which applies to all personal data that it holds. A detailed definition of personal data is included in the Data Protection Policy. </w:t>
      </w:r>
    </w:p>
    <w:p w14:paraId="71D1849D" w14:textId="77777777" w:rsidR="005C5DF8" w:rsidRPr="005C5DF8" w:rsidRDefault="005C5DF8" w:rsidP="00AF7237">
      <w:pPr>
        <w:ind w:left="-284"/>
        <w:jc w:val="both"/>
        <w:rPr>
          <w:rFonts w:ascii="Poppins" w:eastAsia="Poppins" w:hAnsi="Poppins" w:cs="Poppins"/>
          <w:color w:val="1C4587"/>
        </w:rPr>
      </w:pPr>
    </w:p>
    <w:p w14:paraId="0DD9783E" w14:textId="77777777" w:rsidR="005C5DF8" w:rsidRPr="005C5DF8" w:rsidRDefault="005C5DF8" w:rsidP="00AF7237">
      <w:pPr>
        <w:ind w:left="-284"/>
        <w:jc w:val="both"/>
        <w:rPr>
          <w:rFonts w:ascii="Poppins" w:eastAsia="Poppins" w:hAnsi="Poppins" w:cs="Poppins"/>
          <w:color w:val="1C4587"/>
        </w:rPr>
      </w:pPr>
      <w:r w:rsidRPr="005C5DF8">
        <w:rPr>
          <w:rFonts w:ascii="Poppins" w:eastAsia="Poppins" w:hAnsi="Poppins" w:cs="Poppins"/>
          <w:color w:val="1C4587"/>
        </w:rPr>
        <w:t>This procedural guide describes what a subject access request is and the process which must be followed in the event of a request.</w:t>
      </w:r>
    </w:p>
    <w:p w14:paraId="6AE6AA14" w14:textId="77777777" w:rsidR="005C5DF8" w:rsidRPr="005C5DF8" w:rsidRDefault="005C5DF8" w:rsidP="00AF7237">
      <w:pPr>
        <w:ind w:left="-284"/>
        <w:jc w:val="both"/>
        <w:rPr>
          <w:rFonts w:ascii="Poppins" w:eastAsia="Poppins" w:hAnsi="Poppins" w:cs="Poppins"/>
          <w:color w:val="1C4587"/>
        </w:rPr>
      </w:pPr>
    </w:p>
    <w:p w14:paraId="6BE6CFE6" w14:textId="01951CB0" w:rsidR="005C5DF8" w:rsidRPr="005C5DF8" w:rsidRDefault="005C5DF8" w:rsidP="00AF7237">
      <w:pPr>
        <w:ind w:left="-284"/>
        <w:jc w:val="both"/>
        <w:rPr>
          <w:rFonts w:ascii="Poppins" w:eastAsia="Poppins" w:hAnsi="Poppins" w:cs="Poppins"/>
          <w:color w:val="1C4587"/>
        </w:rPr>
      </w:pPr>
      <w:r w:rsidRPr="005C5DF8">
        <w:rPr>
          <w:rFonts w:ascii="Poppins" w:eastAsia="Poppins" w:hAnsi="Poppins" w:cs="Poppins"/>
          <w:color w:val="1C4587"/>
        </w:rPr>
        <w:t xml:space="preserve">Responsibility for complying with a subject access request lies with the School / </w:t>
      </w:r>
      <w:r>
        <w:rPr>
          <w:rFonts w:ascii="Poppins" w:eastAsia="Poppins" w:hAnsi="Poppins" w:cs="Poppins"/>
          <w:color w:val="1C4587"/>
        </w:rPr>
        <w:t>Trust</w:t>
      </w:r>
      <w:r w:rsidRPr="005C5DF8">
        <w:rPr>
          <w:rFonts w:ascii="Poppins" w:eastAsia="Poppins" w:hAnsi="Poppins" w:cs="Poppins"/>
          <w:color w:val="1C4587"/>
        </w:rPr>
        <w:t xml:space="preserve"> as a data controller, therefore this guidance applies to its employees and processors. The School / </w:t>
      </w:r>
      <w:r>
        <w:rPr>
          <w:rFonts w:ascii="Poppins" w:eastAsia="Poppins" w:hAnsi="Poppins" w:cs="Poppins"/>
          <w:color w:val="1C4587"/>
        </w:rPr>
        <w:t>Trust</w:t>
      </w:r>
      <w:r w:rsidRPr="005C5DF8">
        <w:rPr>
          <w:rFonts w:ascii="Poppins" w:eastAsia="Poppins" w:hAnsi="Poppins" w:cs="Poppins"/>
          <w:color w:val="1C4587"/>
        </w:rPr>
        <w:t xml:space="preserve"> will ensure that they have contractual arrangements in place to guarantee that subject access requests are dealt with properly, irrespective of whether they are sent to the School / </w:t>
      </w:r>
      <w:r>
        <w:rPr>
          <w:rFonts w:ascii="Poppins" w:eastAsia="Poppins" w:hAnsi="Poppins" w:cs="Poppins"/>
          <w:color w:val="1C4587"/>
        </w:rPr>
        <w:t>Trust</w:t>
      </w:r>
      <w:r w:rsidRPr="005C5DF8">
        <w:rPr>
          <w:rFonts w:ascii="Poppins" w:eastAsia="Poppins" w:hAnsi="Poppins" w:cs="Poppins"/>
          <w:color w:val="1C4587"/>
        </w:rPr>
        <w:t xml:space="preserve"> or a processor. This guidance applies to all personal data, regardless of whether it is held in a paper or electronic format.</w:t>
      </w:r>
    </w:p>
    <w:p w14:paraId="5D552DB8" w14:textId="0C118B70" w:rsidR="005C5DF8" w:rsidRPr="005C5DF8" w:rsidRDefault="005C5DF8" w:rsidP="00AF7237">
      <w:pPr>
        <w:pStyle w:val="Heading2"/>
        <w:ind w:left="-284"/>
        <w:jc w:val="both"/>
        <w:rPr>
          <w:rFonts w:ascii="Poppins" w:eastAsia="Poppins" w:hAnsi="Poppins" w:cs="Poppins"/>
          <w:b/>
          <w:color w:val="93C47D"/>
          <w:sz w:val="22"/>
          <w:szCs w:val="22"/>
        </w:rPr>
      </w:pPr>
      <w:bookmarkStart w:id="36" w:name="_Toc183778890"/>
      <w:r w:rsidRPr="005C5DF8">
        <w:rPr>
          <w:rFonts w:ascii="Poppins" w:eastAsia="Poppins" w:hAnsi="Poppins" w:cs="Poppins"/>
          <w:b/>
          <w:color w:val="93C47D"/>
          <w:sz w:val="22"/>
          <w:szCs w:val="22"/>
        </w:rPr>
        <w:t>Definition</w:t>
      </w:r>
      <w:bookmarkEnd w:id="36"/>
    </w:p>
    <w:p w14:paraId="27C7DFAF" w14:textId="69E60A71" w:rsidR="005C5DF8" w:rsidRPr="005C5DF8" w:rsidRDefault="005C5DF8" w:rsidP="00AF7237">
      <w:pPr>
        <w:ind w:left="-284"/>
        <w:jc w:val="both"/>
        <w:rPr>
          <w:rFonts w:ascii="Poppins" w:eastAsia="Poppins" w:hAnsi="Poppins" w:cs="Poppins"/>
          <w:color w:val="1C4587"/>
        </w:rPr>
      </w:pPr>
      <w:r w:rsidRPr="005C5DF8">
        <w:rPr>
          <w:rFonts w:ascii="Poppins" w:eastAsia="Poppins" w:hAnsi="Poppins" w:cs="Poppins"/>
          <w:color w:val="1C4587"/>
        </w:rPr>
        <w:t>Article 15 of the UK GDPR aka the Right of Access, commonly referred to as subject access, gives individuals the right to obtain a copy of their personal data as well as other supplementary information. It helps individuals to understand how and why you are using their data and check that the School / Trust using it lawfully.</w:t>
      </w:r>
    </w:p>
    <w:p w14:paraId="3A6BAA03" w14:textId="77777777" w:rsidR="005C5DF8" w:rsidRDefault="005C5DF8" w:rsidP="00AF7237">
      <w:pPr>
        <w:spacing w:line="20" w:lineRule="atLeast"/>
        <w:jc w:val="both"/>
        <w:rPr>
          <w:rFonts w:cstheme="minorHAnsi"/>
        </w:rPr>
      </w:pPr>
    </w:p>
    <w:p w14:paraId="70A37E55" w14:textId="602D06D3" w:rsidR="005C5DF8" w:rsidRPr="005C5DF8" w:rsidRDefault="005C5DF8" w:rsidP="00AF7237">
      <w:pPr>
        <w:ind w:left="-284"/>
        <w:jc w:val="both"/>
        <w:rPr>
          <w:rFonts w:ascii="Poppins" w:eastAsia="Poppins" w:hAnsi="Poppins" w:cs="Poppins"/>
          <w:color w:val="1C4587"/>
        </w:rPr>
      </w:pPr>
      <w:r w:rsidRPr="005C5DF8">
        <w:rPr>
          <w:rFonts w:ascii="Poppins" w:eastAsia="Poppins" w:hAnsi="Poppins" w:cs="Poppins"/>
          <w:color w:val="1C4587"/>
        </w:rPr>
        <w:t>Individuals have the right to obtain the following from the School / Trust:</w:t>
      </w:r>
    </w:p>
    <w:p w14:paraId="4B328661" w14:textId="3499D27A" w:rsidR="005C5DF8" w:rsidRPr="005C5DF8" w:rsidRDefault="005C5DF8" w:rsidP="00AF7237">
      <w:pPr>
        <w:pStyle w:val="ListParagraph"/>
        <w:numPr>
          <w:ilvl w:val="0"/>
          <w:numId w:val="26"/>
        </w:numPr>
        <w:jc w:val="both"/>
        <w:rPr>
          <w:rFonts w:ascii="Poppins" w:eastAsia="Poppins" w:hAnsi="Poppins" w:cs="Poppins"/>
          <w:color w:val="1C4587"/>
        </w:rPr>
      </w:pPr>
      <w:r w:rsidRPr="005C5DF8">
        <w:rPr>
          <w:rFonts w:ascii="Poppins" w:eastAsia="Poppins" w:hAnsi="Poppins" w:cs="Poppins"/>
          <w:color w:val="1C4587"/>
        </w:rPr>
        <w:t>Confirmation that the School / Trust are processing their personal data;</w:t>
      </w:r>
    </w:p>
    <w:p w14:paraId="6C5A08AF" w14:textId="77777777" w:rsidR="005C5DF8" w:rsidRPr="005C5DF8" w:rsidRDefault="005C5DF8" w:rsidP="00AF7237">
      <w:pPr>
        <w:pStyle w:val="ListParagraph"/>
        <w:numPr>
          <w:ilvl w:val="0"/>
          <w:numId w:val="26"/>
        </w:numPr>
        <w:jc w:val="both"/>
        <w:rPr>
          <w:rFonts w:ascii="Poppins" w:eastAsia="Poppins" w:hAnsi="Poppins" w:cs="Poppins"/>
          <w:color w:val="1C4587"/>
        </w:rPr>
      </w:pPr>
      <w:r w:rsidRPr="005C5DF8">
        <w:rPr>
          <w:rFonts w:ascii="Poppins" w:eastAsia="Poppins" w:hAnsi="Poppins" w:cs="Poppins"/>
          <w:color w:val="1C4587"/>
        </w:rPr>
        <w:t>A copy of their personal data; and</w:t>
      </w:r>
    </w:p>
    <w:p w14:paraId="550C0C6C" w14:textId="77777777" w:rsidR="005C5DF8" w:rsidRPr="005C5DF8" w:rsidRDefault="005C5DF8" w:rsidP="00AF7237">
      <w:pPr>
        <w:pStyle w:val="ListParagraph"/>
        <w:numPr>
          <w:ilvl w:val="0"/>
          <w:numId w:val="26"/>
        </w:numPr>
        <w:jc w:val="both"/>
        <w:rPr>
          <w:rFonts w:ascii="Poppins" w:eastAsia="Poppins" w:hAnsi="Poppins" w:cs="Poppins"/>
          <w:color w:val="1C4587"/>
        </w:rPr>
      </w:pPr>
      <w:r w:rsidRPr="005C5DF8">
        <w:rPr>
          <w:rFonts w:ascii="Poppins" w:eastAsia="Poppins" w:hAnsi="Poppins" w:cs="Poppins"/>
          <w:color w:val="1C4587"/>
        </w:rPr>
        <w:t>Other supplementary information – (please see below)</w:t>
      </w:r>
    </w:p>
    <w:p w14:paraId="4A4565F9" w14:textId="77777777"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The purposes of processing;</w:t>
      </w:r>
    </w:p>
    <w:p w14:paraId="6365DA05" w14:textId="77777777"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The categories of personal data concerned;</w:t>
      </w:r>
    </w:p>
    <w:p w14:paraId="5569E67B" w14:textId="20608582"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The recipients or categories of recipient the School / Trust disclose the personal data to;</w:t>
      </w:r>
    </w:p>
    <w:p w14:paraId="5ABBCF67" w14:textId="267204E2"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 xml:space="preserve">The School / Trust retention period for storing the personal data </w:t>
      </w:r>
    </w:p>
    <w:p w14:paraId="721090A2" w14:textId="77777777"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The existence of their right to request rectification, erasure or restriction or to object to such processing;</w:t>
      </w:r>
    </w:p>
    <w:p w14:paraId="00899E7A" w14:textId="77777777"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lastRenderedPageBreak/>
        <w:t>The right to lodge a complaint with the ICO or another supervisory authority;</w:t>
      </w:r>
    </w:p>
    <w:p w14:paraId="3A91591B" w14:textId="77777777"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Information about the source of the data, where it was not obtained directly from the individual;</w:t>
      </w:r>
    </w:p>
    <w:p w14:paraId="75142FC8" w14:textId="77777777"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The existence of automated decision-making (including profiling); and</w:t>
      </w:r>
    </w:p>
    <w:p w14:paraId="227A0232" w14:textId="3F209883" w:rsidR="005C5DF8" w:rsidRPr="005C5DF8" w:rsidRDefault="005C5DF8" w:rsidP="00AF7237">
      <w:pPr>
        <w:pStyle w:val="ListParagraph"/>
        <w:numPr>
          <w:ilvl w:val="0"/>
          <w:numId w:val="26"/>
        </w:numPr>
        <w:ind w:left="1418" w:hanging="425"/>
        <w:jc w:val="both"/>
        <w:rPr>
          <w:rFonts w:ascii="Poppins" w:eastAsia="Poppins" w:hAnsi="Poppins" w:cs="Poppins"/>
          <w:color w:val="1C4587"/>
        </w:rPr>
      </w:pPr>
      <w:r w:rsidRPr="005C5DF8">
        <w:rPr>
          <w:rFonts w:ascii="Poppins" w:eastAsia="Poppins" w:hAnsi="Poppins" w:cs="Poppins"/>
          <w:color w:val="1C4587"/>
        </w:rPr>
        <w:t>The safeguards the School / Trust provide if they transfer personal data to a third country or international organisation.</w:t>
      </w:r>
    </w:p>
    <w:p w14:paraId="3DB2F96D" w14:textId="77777777" w:rsidR="005C5DF8" w:rsidRDefault="005C5DF8" w:rsidP="00AF7237">
      <w:pPr>
        <w:spacing w:line="20" w:lineRule="atLeast"/>
        <w:jc w:val="both"/>
        <w:rPr>
          <w:rFonts w:eastAsia="Times New Roman" w:cstheme="minorHAnsi"/>
          <w:bCs/>
        </w:rPr>
      </w:pPr>
    </w:p>
    <w:p w14:paraId="3804A29E" w14:textId="7658AB5A" w:rsidR="005C5DF8" w:rsidRPr="005C5DF8" w:rsidRDefault="005C5DF8" w:rsidP="00AF7237">
      <w:pPr>
        <w:ind w:left="-284"/>
        <w:jc w:val="both"/>
        <w:rPr>
          <w:rFonts w:ascii="Poppins" w:eastAsia="Poppins" w:hAnsi="Poppins" w:cs="Poppins"/>
          <w:color w:val="1C4587"/>
        </w:rPr>
      </w:pPr>
      <w:r w:rsidRPr="005C5DF8">
        <w:rPr>
          <w:rFonts w:ascii="Poppins" w:eastAsia="Poppins" w:hAnsi="Poppins" w:cs="Poppins"/>
          <w:color w:val="1C4587"/>
        </w:rPr>
        <w:t>The School / Trust provides much of this information already in its Pupil Privacy Notice and Employee Privacy Notice.</w:t>
      </w:r>
    </w:p>
    <w:p w14:paraId="24DF67AF" w14:textId="0DB0DC1C" w:rsidR="005C5DF8" w:rsidRPr="005C5DF8" w:rsidRDefault="005C5DF8" w:rsidP="00AF7237">
      <w:pPr>
        <w:pStyle w:val="Heading2"/>
        <w:ind w:left="-284"/>
        <w:jc w:val="both"/>
        <w:rPr>
          <w:rFonts w:ascii="Poppins" w:eastAsia="Poppins" w:hAnsi="Poppins" w:cs="Poppins"/>
          <w:b/>
          <w:color w:val="93C47D"/>
          <w:sz w:val="22"/>
          <w:szCs w:val="22"/>
        </w:rPr>
      </w:pPr>
      <w:bookmarkStart w:id="37" w:name="_Toc183778891"/>
      <w:r w:rsidRPr="005C5DF8">
        <w:rPr>
          <w:rFonts w:ascii="Poppins" w:eastAsia="Poppins" w:hAnsi="Poppins" w:cs="Poppins"/>
          <w:b/>
          <w:color w:val="93C47D"/>
          <w:sz w:val="22"/>
          <w:szCs w:val="22"/>
        </w:rPr>
        <w:t>Process</w:t>
      </w:r>
      <w:bookmarkEnd w:id="37"/>
    </w:p>
    <w:p w14:paraId="299967B6" w14:textId="77777777" w:rsidR="005C5DF8" w:rsidRPr="005C5DF8" w:rsidRDefault="005C5DF8" w:rsidP="00AF7237">
      <w:pPr>
        <w:ind w:left="-284"/>
        <w:jc w:val="both"/>
        <w:rPr>
          <w:rFonts w:ascii="Poppins" w:eastAsia="Poppins" w:hAnsi="Poppins" w:cs="Poppins"/>
          <w:color w:val="1C4587"/>
        </w:rPr>
      </w:pPr>
      <w:r w:rsidRPr="005C5DF8">
        <w:rPr>
          <w:rFonts w:ascii="Poppins" w:eastAsia="Poppins" w:hAnsi="Poppins" w:cs="Poppins"/>
          <w:color w:val="1C4587"/>
        </w:rPr>
        <w:t>The UK GDPR does not specify how to make a valid request and a request does not have to include the phrase 'subject access request' or Article 15 of the UK GDPR, as long as it is clear that the individual is asking for their own personal data.  – please see</w:t>
      </w:r>
      <w:r>
        <w:rPr>
          <w:rFonts w:eastAsia="Times New Roman" w:cstheme="minorHAnsi"/>
          <w:bCs/>
          <w:i/>
        </w:rPr>
        <w:t xml:space="preserve"> </w:t>
      </w:r>
      <w:hyperlink r:id="rId24" w:anchor="Section_5" w:history="1">
        <w:r>
          <w:rPr>
            <w:rStyle w:val="Hyperlink"/>
            <w:rFonts w:eastAsia="Times New Roman" w:cstheme="minorHAnsi"/>
            <w:bCs/>
            <w:i/>
          </w:rPr>
          <w:t>section 5</w:t>
        </w:r>
      </w:hyperlink>
      <w:r>
        <w:rPr>
          <w:rFonts w:eastAsia="Times New Roman" w:cstheme="minorHAnsi"/>
          <w:bCs/>
          <w:i/>
        </w:rPr>
        <w:t xml:space="preserve"> </w:t>
      </w:r>
      <w:r w:rsidRPr="005C5DF8">
        <w:rPr>
          <w:rFonts w:ascii="Poppins" w:eastAsia="Poppins" w:hAnsi="Poppins" w:cs="Poppins"/>
          <w:color w:val="1C4587"/>
        </w:rPr>
        <w:t>for more details how this relates to parents requesting their child’s records.</w:t>
      </w:r>
    </w:p>
    <w:p w14:paraId="7D2C815D" w14:textId="77777777" w:rsidR="005C5DF8" w:rsidRPr="005C5DF8" w:rsidRDefault="005C5DF8" w:rsidP="00AF7237">
      <w:pPr>
        <w:spacing w:line="20" w:lineRule="atLeast"/>
        <w:jc w:val="both"/>
        <w:rPr>
          <w:rFonts w:ascii="Poppins" w:eastAsia="Poppins" w:hAnsi="Poppins" w:cs="Poppins"/>
          <w:color w:val="1C4587"/>
        </w:rPr>
      </w:pPr>
    </w:p>
    <w:p w14:paraId="2F6BBB3B" w14:textId="0E8E78EB" w:rsidR="005C5DF8" w:rsidRPr="005C5DF8" w:rsidRDefault="005C5DF8" w:rsidP="00AF7237">
      <w:pPr>
        <w:spacing w:line="20" w:lineRule="atLeast"/>
        <w:ind w:left="-284"/>
        <w:jc w:val="both"/>
        <w:rPr>
          <w:rFonts w:ascii="Poppins" w:eastAsia="Poppins" w:hAnsi="Poppins" w:cs="Poppins"/>
          <w:color w:val="1C4587"/>
        </w:rPr>
      </w:pPr>
      <w:r w:rsidRPr="005C5DF8">
        <w:rPr>
          <w:rFonts w:ascii="Poppins" w:eastAsia="Poppins" w:hAnsi="Poppins" w:cs="Poppins"/>
          <w:color w:val="1C4587"/>
        </w:rPr>
        <w:t>Therefore, an individual can make a subject access request verbally or in writing. It can also be made to any individual who is connected to the School / Trust (including by social media) and does not have to be to a specific person or contact point.</w:t>
      </w:r>
    </w:p>
    <w:p w14:paraId="52FA9662" w14:textId="77777777" w:rsidR="005C5DF8" w:rsidRPr="005C5DF8" w:rsidRDefault="005C5DF8" w:rsidP="00AF7237">
      <w:pPr>
        <w:spacing w:line="20" w:lineRule="atLeast"/>
        <w:ind w:left="-284"/>
        <w:jc w:val="both"/>
        <w:rPr>
          <w:rFonts w:ascii="Poppins" w:eastAsia="Poppins" w:hAnsi="Poppins" w:cs="Poppins"/>
          <w:color w:val="1C4587"/>
        </w:rPr>
      </w:pPr>
    </w:p>
    <w:p w14:paraId="7268002B" w14:textId="3D7D883A" w:rsidR="005C5DF8" w:rsidRPr="005C5DF8" w:rsidRDefault="005C5DF8" w:rsidP="00AF7237">
      <w:pPr>
        <w:spacing w:line="20" w:lineRule="atLeast"/>
        <w:ind w:left="-284"/>
        <w:jc w:val="both"/>
        <w:rPr>
          <w:rFonts w:ascii="Poppins" w:eastAsia="Poppins" w:hAnsi="Poppins" w:cs="Poppins"/>
          <w:color w:val="1C4587"/>
        </w:rPr>
      </w:pPr>
      <w:r w:rsidRPr="005C5DF8">
        <w:rPr>
          <w:rFonts w:ascii="Poppins" w:eastAsia="Poppins" w:hAnsi="Poppins" w:cs="Poppins"/>
          <w:color w:val="1C4587"/>
        </w:rPr>
        <w:t>However, a standard form can make it easier both for the School / Trust to recognise a subject access request and for the individual to include all the details required to locate the information they want. A copy of the standard form is available in Appendix A and if willing, applicants should be directed to use this form in the first instance.</w:t>
      </w:r>
    </w:p>
    <w:p w14:paraId="1ADB7845" w14:textId="77777777" w:rsidR="005C5DF8" w:rsidRPr="005C5DF8" w:rsidRDefault="005C5DF8" w:rsidP="00AF7237">
      <w:pPr>
        <w:spacing w:line="20" w:lineRule="atLeast"/>
        <w:ind w:left="-284"/>
        <w:jc w:val="both"/>
        <w:rPr>
          <w:rFonts w:ascii="Poppins" w:eastAsia="Poppins" w:hAnsi="Poppins" w:cs="Poppins"/>
          <w:color w:val="1C4587"/>
        </w:rPr>
      </w:pPr>
    </w:p>
    <w:p w14:paraId="70A1B246" w14:textId="77777777" w:rsidR="005C5DF8" w:rsidRPr="005C5DF8" w:rsidRDefault="005C5DF8" w:rsidP="00AF7237">
      <w:pPr>
        <w:spacing w:line="20" w:lineRule="atLeast"/>
        <w:ind w:left="-284"/>
        <w:jc w:val="both"/>
        <w:rPr>
          <w:rFonts w:ascii="Poppins" w:eastAsia="Poppins" w:hAnsi="Poppins" w:cs="Poppins"/>
          <w:color w:val="1C4587"/>
        </w:rPr>
      </w:pPr>
      <w:r w:rsidRPr="005C5DF8">
        <w:rPr>
          <w:rFonts w:ascii="Poppins" w:eastAsia="Poppins" w:hAnsi="Poppins" w:cs="Poppins"/>
          <w:color w:val="1C4587"/>
        </w:rPr>
        <w:t>If an employee receives a subject access request, they must immediately direct it to the Data Protection Lead.</w:t>
      </w:r>
    </w:p>
    <w:p w14:paraId="06412503" w14:textId="77777777" w:rsidR="005C5DF8" w:rsidRPr="005C5DF8" w:rsidRDefault="005C5DF8" w:rsidP="00AF7237">
      <w:pPr>
        <w:spacing w:line="20" w:lineRule="atLeast"/>
        <w:ind w:left="-284"/>
        <w:jc w:val="both"/>
        <w:rPr>
          <w:rFonts w:ascii="Poppins" w:eastAsia="Poppins" w:hAnsi="Poppins" w:cs="Poppins"/>
          <w:color w:val="1C4587"/>
        </w:rPr>
      </w:pPr>
    </w:p>
    <w:p w14:paraId="0C35A80E" w14:textId="0D335F65" w:rsidR="005C5DF8" w:rsidRPr="005C5DF8" w:rsidRDefault="00A34254" w:rsidP="00AF7237">
      <w:pPr>
        <w:spacing w:line="20" w:lineRule="atLeast"/>
        <w:ind w:left="-284"/>
        <w:jc w:val="both"/>
        <w:rPr>
          <w:rFonts w:ascii="Poppins" w:eastAsia="Poppins" w:hAnsi="Poppins" w:cs="Poppins"/>
          <w:color w:val="1C4587"/>
        </w:rPr>
      </w:pPr>
      <w:r>
        <w:rPr>
          <w:rFonts w:ascii="Poppins" w:eastAsia="Poppins" w:hAnsi="Poppins" w:cs="Poppins"/>
          <w:color w:val="1C4587"/>
        </w:rPr>
        <w:t>The Trust</w:t>
      </w:r>
      <w:r w:rsidR="005C5DF8" w:rsidRPr="005C5DF8">
        <w:rPr>
          <w:rFonts w:ascii="Poppins" w:eastAsia="Poppins" w:hAnsi="Poppins" w:cs="Poppins"/>
          <w:color w:val="1C4587"/>
        </w:rPr>
        <w:t xml:space="preserve"> Data Protection Lead is:</w:t>
      </w:r>
    </w:p>
    <w:p w14:paraId="68215C71" w14:textId="77777777" w:rsidR="00A34254" w:rsidRPr="00C7364E" w:rsidRDefault="00A34254" w:rsidP="00A34254">
      <w:pPr>
        <w:spacing w:before="280" w:after="280" w:line="240" w:lineRule="auto"/>
        <w:jc w:val="both"/>
        <w:rPr>
          <w:rFonts w:ascii="Poppins" w:eastAsia="Poppins" w:hAnsi="Poppins" w:cs="Poppins"/>
          <w:b/>
          <w:bCs/>
          <w:color w:val="1C4587"/>
        </w:rPr>
      </w:pPr>
      <w:r w:rsidRPr="00C7364E">
        <w:rPr>
          <w:rFonts w:ascii="Poppins" w:eastAsia="Poppins" w:hAnsi="Poppins" w:cs="Poppins"/>
          <w:b/>
          <w:bCs/>
          <w:color w:val="1C4587"/>
        </w:rPr>
        <w:t>Lisa Tupman, Chief Operating Officer</w:t>
      </w:r>
    </w:p>
    <w:p w14:paraId="62E44539" w14:textId="77777777" w:rsidR="00A34254" w:rsidRPr="00C7364E" w:rsidRDefault="00A34254" w:rsidP="00A34254">
      <w:pPr>
        <w:spacing w:before="280" w:after="280" w:line="240" w:lineRule="auto"/>
        <w:jc w:val="both"/>
        <w:rPr>
          <w:rFonts w:ascii="Poppins" w:eastAsia="Poppins" w:hAnsi="Poppins" w:cs="Poppins"/>
          <w:b/>
          <w:bCs/>
          <w:color w:val="1C4587"/>
        </w:rPr>
      </w:pPr>
      <w:r w:rsidRPr="00C7364E">
        <w:rPr>
          <w:rFonts w:ascii="Poppins" w:eastAsia="Poppins" w:hAnsi="Poppins" w:cs="Poppins"/>
          <w:b/>
          <w:bCs/>
          <w:color w:val="1C4587"/>
        </w:rPr>
        <w:t>Synergy Education Trust, Stanley Primary School, Blackpool, FY3 9UT</w:t>
      </w:r>
    </w:p>
    <w:p w14:paraId="6A40844E" w14:textId="77777777" w:rsidR="00A34254" w:rsidRPr="00C7364E" w:rsidRDefault="00A34254" w:rsidP="00A34254">
      <w:pPr>
        <w:spacing w:before="280" w:after="280" w:line="240" w:lineRule="auto"/>
        <w:jc w:val="both"/>
        <w:rPr>
          <w:rFonts w:eastAsia="Poppins"/>
          <w:b/>
          <w:bCs/>
          <w:color w:val="1C4587"/>
        </w:rPr>
      </w:pPr>
      <w:r w:rsidRPr="00C7364E">
        <w:rPr>
          <w:rFonts w:ascii="Poppins" w:eastAsia="Poppins" w:hAnsi="Poppins" w:cs="Poppins"/>
          <w:b/>
          <w:bCs/>
          <w:color w:val="1C4587"/>
        </w:rPr>
        <w:t>admin@seteducation.org.uk</w:t>
      </w:r>
    </w:p>
    <w:p w14:paraId="2CE983C2" w14:textId="77777777" w:rsidR="005C5DF8" w:rsidRDefault="005C5DF8" w:rsidP="00AF7237">
      <w:pPr>
        <w:spacing w:line="20" w:lineRule="atLeast"/>
        <w:jc w:val="both"/>
        <w:rPr>
          <w:rStyle w:val="Hyperlink"/>
          <w:rFonts w:asciiTheme="minorHAnsi" w:hAnsiTheme="minorHAnsi" w:cstheme="minorHAnsi"/>
          <w:color w:val="auto"/>
          <w:u w:val="none"/>
        </w:rPr>
      </w:pPr>
    </w:p>
    <w:p w14:paraId="15707DEC" w14:textId="77777777" w:rsidR="005C5DF8" w:rsidRDefault="005C5DF8" w:rsidP="00AF7237">
      <w:pPr>
        <w:spacing w:line="20" w:lineRule="atLeast"/>
        <w:jc w:val="both"/>
        <w:rPr>
          <w:rStyle w:val="Hyperlink"/>
          <w:rFonts w:cstheme="minorHAnsi"/>
        </w:rPr>
      </w:pPr>
      <w:r>
        <w:rPr>
          <w:rStyle w:val="Hyperlink"/>
          <w:rFonts w:cstheme="minorHAnsi"/>
        </w:rPr>
        <w:lastRenderedPageBreak/>
        <w:t>If the Data Protection Lead is unavailable it should be brought to the attention of a member of the Senior Leadership Team (SLT).</w:t>
      </w:r>
    </w:p>
    <w:p w14:paraId="179B9569" w14:textId="77777777" w:rsidR="005C5DF8" w:rsidRDefault="005C5DF8" w:rsidP="00AF7237">
      <w:pPr>
        <w:spacing w:line="20" w:lineRule="atLeast"/>
        <w:jc w:val="both"/>
        <w:rPr>
          <w:rStyle w:val="Hyperlink"/>
          <w:rFonts w:cstheme="minorHAnsi"/>
        </w:rPr>
      </w:pPr>
    </w:p>
    <w:p w14:paraId="46BFAC58" w14:textId="10A82DEA" w:rsidR="005C5DF8" w:rsidRDefault="005C5DF8" w:rsidP="00AF7237">
      <w:pPr>
        <w:spacing w:line="20" w:lineRule="atLeast"/>
        <w:jc w:val="both"/>
        <w:rPr>
          <w:rFonts w:cstheme="minorBidi"/>
        </w:rPr>
      </w:pPr>
      <w:r>
        <w:rPr>
          <w:rStyle w:val="Hyperlink"/>
          <w:rFonts w:cstheme="minorHAnsi"/>
        </w:rPr>
        <w:t>The Data Protection Lead or member of SLT should immediately seek the advice of the School / Trust designated Data Protection Officer (DPO).</w:t>
      </w:r>
    </w:p>
    <w:p w14:paraId="42438595" w14:textId="77777777" w:rsidR="005C5DF8" w:rsidRDefault="005C5DF8" w:rsidP="00AF7237">
      <w:pPr>
        <w:spacing w:line="20" w:lineRule="atLeast"/>
        <w:jc w:val="both"/>
      </w:pPr>
    </w:p>
    <w:p w14:paraId="33688843" w14:textId="649C1B49" w:rsidR="005C5DF8" w:rsidRPr="005C5DF8" w:rsidRDefault="005C5DF8" w:rsidP="00AF7237">
      <w:pPr>
        <w:spacing w:line="20" w:lineRule="atLeast"/>
        <w:ind w:left="-284"/>
        <w:jc w:val="both"/>
        <w:rPr>
          <w:rFonts w:ascii="Poppins" w:eastAsia="Poppins" w:hAnsi="Poppins" w:cs="Poppins"/>
          <w:color w:val="1C4587"/>
        </w:rPr>
      </w:pPr>
      <w:r w:rsidRPr="005C5DF8">
        <w:rPr>
          <w:rFonts w:ascii="Poppins" w:eastAsia="Poppins" w:hAnsi="Poppins" w:cs="Poppins"/>
          <w:color w:val="1C4587"/>
        </w:rPr>
        <w:t>The contact details for the School / Trust designated DPO are as follows:</w:t>
      </w:r>
    </w:p>
    <w:p w14:paraId="4C4031BB" w14:textId="77777777" w:rsidR="005C5DF8" w:rsidRPr="005C5DF8" w:rsidRDefault="005C5DF8" w:rsidP="00AF7237">
      <w:pPr>
        <w:spacing w:line="20" w:lineRule="atLeast"/>
        <w:ind w:left="-284"/>
        <w:jc w:val="both"/>
        <w:rPr>
          <w:rFonts w:ascii="Poppins" w:eastAsia="Poppins" w:hAnsi="Poppins" w:cs="Poppins"/>
          <w:color w:val="1C4587"/>
        </w:rPr>
      </w:pPr>
    </w:p>
    <w:p w14:paraId="55C0A009" w14:textId="77777777" w:rsidR="005C5DF8" w:rsidRPr="005C5DF8" w:rsidRDefault="005C5DF8" w:rsidP="00AF7237">
      <w:pPr>
        <w:spacing w:line="20" w:lineRule="atLeast"/>
        <w:ind w:left="-284"/>
        <w:jc w:val="both"/>
        <w:rPr>
          <w:rFonts w:ascii="Poppins" w:eastAsia="Poppins" w:hAnsi="Poppins" w:cs="Poppins"/>
          <w:color w:val="1C4587"/>
        </w:rPr>
      </w:pPr>
      <w:r w:rsidRPr="005C5DF8">
        <w:rPr>
          <w:rFonts w:ascii="Poppins" w:eastAsia="Poppins" w:hAnsi="Poppins" w:cs="Poppins"/>
          <w:color w:val="1C4587"/>
        </w:rPr>
        <w:t>Data Protection Officer, Information Governance Team</w:t>
      </w:r>
    </w:p>
    <w:p w14:paraId="59C84F96" w14:textId="77777777" w:rsidR="005C5DF8" w:rsidRPr="005C5DF8" w:rsidRDefault="005C5DF8" w:rsidP="00AF7237">
      <w:pPr>
        <w:spacing w:line="20" w:lineRule="atLeast"/>
        <w:ind w:left="-284"/>
        <w:jc w:val="both"/>
        <w:rPr>
          <w:rFonts w:ascii="Poppins" w:eastAsia="Poppins" w:hAnsi="Poppins" w:cs="Poppins"/>
          <w:color w:val="1C4587"/>
        </w:rPr>
      </w:pPr>
      <w:r w:rsidRPr="005C5DF8">
        <w:rPr>
          <w:rFonts w:ascii="Poppins" w:eastAsia="Poppins" w:hAnsi="Poppins" w:cs="Poppins"/>
          <w:color w:val="1C4587"/>
        </w:rPr>
        <w:t>Blackpool Council, Number One, Bickerstaffe Square, Blackpool, FY1 3AH</w:t>
      </w:r>
    </w:p>
    <w:p w14:paraId="74A210EB" w14:textId="77777777" w:rsidR="005C5DF8" w:rsidRPr="005C5DF8" w:rsidRDefault="005C5DF8" w:rsidP="00AF7237">
      <w:pPr>
        <w:spacing w:line="20" w:lineRule="atLeast"/>
        <w:ind w:left="-284"/>
        <w:jc w:val="both"/>
        <w:rPr>
          <w:rFonts w:ascii="Poppins" w:eastAsia="Poppins" w:hAnsi="Poppins" w:cs="Poppins"/>
          <w:color w:val="1C4587"/>
        </w:rPr>
      </w:pPr>
      <w:hyperlink r:id="rId25" w:history="1">
        <w:r w:rsidRPr="005C5DF8">
          <w:rPr>
            <w:rFonts w:ascii="Poppins" w:eastAsia="Poppins" w:hAnsi="Poppins" w:cs="Poppins"/>
            <w:color w:val="1C4587"/>
          </w:rPr>
          <w:t>SchoolsDPO@blackpool.gov.uk</w:t>
        </w:r>
      </w:hyperlink>
      <w:r w:rsidRPr="005C5DF8">
        <w:rPr>
          <w:rFonts w:ascii="Poppins" w:eastAsia="Poppins" w:hAnsi="Poppins" w:cs="Poppins"/>
          <w:color w:val="1C4587"/>
        </w:rPr>
        <w:t xml:space="preserve"> </w:t>
      </w:r>
    </w:p>
    <w:p w14:paraId="08700900" w14:textId="77777777" w:rsidR="005C5DF8" w:rsidRPr="005C5DF8" w:rsidRDefault="005C5DF8" w:rsidP="00AF7237">
      <w:pPr>
        <w:spacing w:line="20" w:lineRule="atLeast"/>
        <w:ind w:left="-284"/>
        <w:jc w:val="both"/>
        <w:rPr>
          <w:rFonts w:ascii="Poppins" w:eastAsia="Poppins" w:hAnsi="Poppins" w:cs="Poppins"/>
          <w:color w:val="1C4587"/>
        </w:rPr>
      </w:pPr>
    </w:p>
    <w:p w14:paraId="4D1601C4" w14:textId="7A419C04" w:rsidR="005C5DF8" w:rsidRPr="005C5DF8" w:rsidRDefault="005C5DF8" w:rsidP="00AF7237">
      <w:pPr>
        <w:spacing w:line="20" w:lineRule="atLeast"/>
        <w:ind w:left="-284"/>
        <w:jc w:val="both"/>
        <w:rPr>
          <w:rFonts w:ascii="Poppins" w:eastAsia="Poppins" w:hAnsi="Poppins" w:cs="Poppins"/>
          <w:color w:val="1C4587"/>
        </w:rPr>
      </w:pPr>
      <w:r w:rsidRPr="005C5DF8">
        <w:rPr>
          <w:rFonts w:ascii="Poppins" w:eastAsia="Poppins" w:hAnsi="Poppins" w:cs="Poppins"/>
          <w:color w:val="1C4587"/>
        </w:rPr>
        <w:t xml:space="preserve">If the School / Trust has doubts about the identity of the person making the request they will ask for more information. If this is the case the School / Trust will let the individual know as soon as possible that they need more information from them to confirm their identity before responding to their request. </w:t>
      </w:r>
    </w:p>
    <w:p w14:paraId="604EA1F4" w14:textId="3DF3787D" w:rsidR="005C5DF8" w:rsidRPr="004A7295" w:rsidRDefault="005C5DF8" w:rsidP="00AF7237">
      <w:pPr>
        <w:pStyle w:val="Heading2"/>
        <w:ind w:left="-284"/>
        <w:jc w:val="both"/>
        <w:rPr>
          <w:rFonts w:ascii="Poppins" w:eastAsia="Poppins" w:hAnsi="Poppins" w:cs="Poppins"/>
          <w:b/>
          <w:color w:val="93C47D"/>
          <w:sz w:val="22"/>
          <w:szCs w:val="22"/>
        </w:rPr>
      </w:pPr>
      <w:bookmarkStart w:id="38" w:name="_Toc183778892"/>
      <w:r w:rsidRPr="004A7295">
        <w:rPr>
          <w:rFonts w:ascii="Poppins" w:eastAsia="Poppins" w:hAnsi="Poppins" w:cs="Poppins"/>
          <w:b/>
          <w:color w:val="93C47D"/>
          <w:sz w:val="22"/>
          <w:szCs w:val="22"/>
        </w:rPr>
        <w:t>Timeframe</w:t>
      </w:r>
      <w:bookmarkEnd w:id="38"/>
    </w:p>
    <w:p w14:paraId="43A8011B" w14:textId="7B0EF73A" w:rsidR="005C5DF8" w:rsidRDefault="005C5DF8" w:rsidP="00AF7237">
      <w:pPr>
        <w:spacing w:line="20" w:lineRule="atLeast"/>
        <w:ind w:left="-284"/>
        <w:jc w:val="both"/>
        <w:rPr>
          <w:rFonts w:ascii="Poppins" w:eastAsia="Poppins" w:hAnsi="Poppins" w:cs="Poppins"/>
          <w:color w:val="1C4587"/>
        </w:rPr>
      </w:pPr>
      <w:r w:rsidRPr="004A7295">
        <w:rPr>
          <w:rFonts w:ascii="Poppins" w:eastAsia="Poppins" w:hAnsi="Poppins" w:cs="Poppins"/>
          <w:color w:val="1C4587"/>
        </w:rPr>
        <w:t>The School / Trust must act on the subject access request without undue delay and at the latest within one month of receipt.  This must be no later than one calendar month, starting from the day the request is received. If the School / Trust needs something further to be able to deal with the request (such as ID documents), the time limit will begin once they have received this.</w:t>
      </w:r>
    </w:p>
    <w:p w14:paraId="421567CF" w14:textId="77777777" w:rsidR="004A7295" w:rsidRPr="004A7295" w:rsidRDefault="004A7295" w:rsidP="00AF7237">
      <w:pPr>
        <w:spacing w:line="20" w:lineRule="atLeast"/>
        <w:ind w:left="-284"/>
        <w:jc w:val="both"/>
        <w:rPr>
          <w:rFonts w:ascii="Poppins" w:eastAsia="Poppins" w:hAnsi="Poppins" w:cs="Poppins"/>
          <w:color w:val="1C4587"/>
        </w:rPr>
      </w:pPr>
    </w:p>
    <w:p w14:paraId="1F3F3F21" w14:textId="37415C57" w:rsidR="005C5DF8" w:rsidRPr="004A7295" w:rsidRDefault="005C5DF8" w:rsidP="00AF7237">
      <w:pPr>
        <w:spacing w:line="20" w:lineRule="atLeast"/>
        <w:ind w:left="-284"/>
        <w:jc w:val="both"/>
        <w:rPr>
          <w:rFonts w:ascii="Poppins" w:eastAsia="Poppins" w:hAnsi="Poppins" w:cs="Poppins"/>
          <w:color w:val="1C4587"/>
        </w:rPr>
      </w:pPr>
      <w:r w:rsidRPr="004A7295">
        <w:rPr>
          <w:rFonts w:ascii="Poppins" w:eastAsia="Poppins" w:hAnsi="Poppins" w:cs="Poppins"/>
          <w:color w:val="1C4587"/>
        </w:rPr>
        <w:t xml:space="preserve">The School / Trust can extend the time to respond by up to a further two months if the request is complex or they have received a number of requests from the individual. The School / Trust should let the individual know within the one month of receiving their request and explain why the extension is necessary. The request is complex generally if there </w:t>
      </w:r>
      <w:proofErr w:type="gramStart"/>
      <w:r w:rsidRPr="004A7295">
        <w:rPr>
          <w:rFonts w:ascii="Poppins" w:eastAsia="Poppins" w:hAnsi="Poppins" w:cs="Poppins"/>
          <w:color w:val="1C4587"/>
        </w:rPr>
        <w:t>is</w:t>
      </w:r>
      <w:proofErr w:type="gramEnd"/>
      <w:r w:rsidRPr="004A7295">
        <w:rPr>
          <w:rFonts w:ascii="Poppins" w:eastAsia="Poppins" w:hAnsi="Poppins" w:cs="Poppins"/>
          <w:color w:val="1C4587"/>
        </w:rPr>
        <w:t xml:space="preserve"> large amounts of data to be extracted and collated from </w:t>
      </w:r>
      <w:proofErr w:type="gramStart"/>
      <w:r w:rsidRPr="004A7295">
        <w:rPr>
          <w:rFonts w:ascii="Poppins" w:eastAsia="Poppins" w:hAnsi="Poppins" w:cs="Poppins"/>
          <w:color w:val="1C4587"/>
        </w:rPr>
        <w:t>a number of</w:t>
      </w:r>
      <w:proofErr w:type="gramEnd"/>
      <w:r w:rsidRPr="004A7295">
        <w:rPr>
          <w:rFonts w:ascii="Poppins" w:eastAsia="Poppins" w:hAnsi="Poppins" w:cs="Poppins"/>
          <w:color w:val="1C4587"/>
        </w:rPr>
        <w:t xml:space="preserve"> different systems and redactions to be applied.  Whether a case is deemed complex is determined on a case-by-case basis by discussion with the DPO Service and applying the specific ICO criteria to the request.</w:t>
      </w:r>
    </w:p>
    <w:p w14:paraId="5865920E" w14:textId="77777777" w:rsidR="005C5DF8" w:rsidRPr="004A7295" w:rsidRDefault="005C5DF8" w:rsidP="00AF7237">
      <w:pPr>
        <w:pStyle w:val="Heading2"/>
        <w:ind w:left="-284"/>
        <w:jc w:val="both"/>
        <w:rPr>
          <w:rFonts w:ascii="Poppins" w:eastAsia="Poppins" w:hAnsi="Poppins" w:cs="Poppins"/>
          <w:b/>
          <w:color w:val="93C47D"/>
          <w:sz w:val="22"/>
          <w:szCs w:val="22"/>
        </w:rPr>
      </w:pPr>
      <w:bookmarkStart w:id="39" w:name="_Toc183778893"/>
      <w:bookmarkStart w:id="40" w:name="Section_5"/>
      <w:r w:rsidRPr="004A7295">
        <w:rPr>
          <w:rFonts w:ascii="Poppins" w:eastAsia="Poppins" w:hAnsi="Poppins" w:cs="Poppins"/>
          <w:b/>
          <w:color w:val="93C47D"/>
          <w:sz w:val="22"/>
          <w:szCs w:val="22"/>
        </w:rPr>
        <w:t>Requests Made by Parents / Guardians / Carers</w:t>
      </w:r>
      <w:bookmarkEnd w:id="39"/>
    </w:p>
    <w:bookmarkEnd w:id="40"/>
    <w:p w14:paraId="4BA0FE59" w14:textId="55EEB124" w:rsidR="005C5DF8" w:rsidRPr="004A7295" w:rsidRDefault="005C5DF8" w:rsidP="00AF7237">
      <w:pPr>
        <w:spacing w:line="20" w:lineRule="atLeast"/>
        <w:ind w:left="-284"/>
        <w:jc w:val="both"/>
        <w:rPr>
          <w:rFonts w:ascii="Poppins" w:eastAsia="Poppins" w:hAnsi="Poppins" w:cs="Poppins"/>
          <w:color w:val="1C4587"/>
        </w:rPr>
      </w:pPr>
      <w:r w:rsidRPr="004A7295">
        <w:rPr>
          <w:rFonts w:ascii="Poppins" w:eastAsia="Poppins" w:hAnsi="Poppins" w:cs="Poppins"/>
          <w:color w:val="1C4587"/>
        </w:rPr>
        <w:t>Before responding to a subject access request for information held about a pupil, the School / Trust should consider whether the child is mature enough to understand their rights. This is usually at around the age of 12 or over. If we are confident that the child can understand their rights, then we will usually respond directly to the child. The School / Trust may however allow the requester to exercise the child’s rights on their behalf if the child authorises this, or if it is evident that this is in the best interests of the child. </w:t>
      </w:r>
    </w:p>
    <w:p w14:paraId="7A4A7F4F" w14:textId="77777777" w:rsidR="005C5DF8" w:rsidRPr="004A7295" w:rsidRDefault="005C5DF8" w:rsidP="00AF7237">
      <w:pPr>
        <w:spacing w:line="20" w:lineRule="atLeast"/>
        <w:ind w:left="-284"/>
        <w:jc w:val="both"/>
        <w:rPr>
          <w:rFonts w:ascii="Poppins" w:eastAsia="Poppins" w:hAnsi="Poppins" w:cs="Poppins"/>
          <w:color w:val="1C4587"/>
        </w:rPr>
      </w:pPr>
    </w:p>
    <w:p w14:paraId="1702F7E2" w14:textId="6559F0B5" w:rsidR="005C5DF8" w:rsidRPr="004A7295" w:rsidRDefault="005C5DF8" w:rsidP="00AF7237">
      <w:pPr>
        <w:spacing w:line="20" w:lineRule="atLeast"/>
        <w:ind w:left="-284"/>
        <w:jc w:val="both"/>
        <w:rPr>
          <w:rFonts w:ascii="Poppins" w:eastAsia="Poppins" w:hAnsi="Poppins" w:cs="Poppins"/>
          <w:color w:val="1C4587"/>
        </w:rPr>
      </w:pPr>
      <w:r w:rsidRPr="004A7295">
        <w:rPr>
          <w:rFonts w:ascii="Poppins" w:eastAsia="Poppins" w:hAnsi="Poppins" w:cs="Poppins"/>
          <w:color w:val="1C4587"/>
        </w:rPr>
        <w:lastRenderedPageBreak/>
        <w:t>The child should able to understand (in broad terms) what it means to make a subject access request and how to interpret the information they receive as a result of doing so. When considering borderline cases, the School / Trust (with DPO advice) will take into account, amongst other things: </w:t>
      </w:r>
    </w:p>
    <w:p w14:paraId="67EC4814" w14:textId="77777777" w:rsidR="005C5DF8" w:rsidRPr="004A7295" w:rsidRDefault="005C5DF8" w:rsidP="00AF7237">
      <w:pPr>
        <w:spacing w:line="20" w:lineRule="atLeast"/>
        <w:ind w:left="-284"/>
        <w:jc w:val="both"/>
        <w:rPr>
          <w:rFonts w:ascii="Poppins" w:eastAsia="Poppins" w:hAnsi="Poppins" w:cs="Poppins"/>
          <w:color w:val="1C4587"/>
        </w:rPr>
      </w:pPr>
      <w:r w:rsidRPr="004A7295">
        <w:rPr>
          <w:rFonts w:ascii="Poppins" w:eastAsia="Poppins" w:hAnsi="Poppins" w:cs="Poppins"/>
          <w:color w:val="1C4587"/>
        </w:rPr>
        <w:t> </w:t>
      </w:r>
    </w:p>
    <w:p w14:paraId="6E962332" w14:textId="77777777" w:rsidR="005C5DF8" w:rsidRPr="00AF7237" w:rsidRDefault="005C5DF8" w:rsidP="00AF7237">
      <w:pPr>
        <w:pStyle w:val="ListParagraph"/>
        <w:numPr>
          <w:ilvl w:val="0"/>
          <w:numId w:val="27"/>
        </w:numPr>
        <w:spacing w:line="20" w:lineRule="atLeast"/>
        <w:jc w:val="both"/>
        <w:rPr>
          <w:rFonts w:ascii="Poppins" w:eastAsia="Poppins" w:hAnsi="Poppins" w:cs="Poppins"/>
          <w:color w:val="1C4587"/>
        </w:rPr>
      </w:pPr>
      <w:r w:rsidRPr="00AF7237">
        <w:rPr>
          <w:rFonts w:ascii="Poppins" w:eastAsia="Poppins" w:hAnsi="Poppins" w:cs="Poppins"/>
          <w:color w:val="1C4587"/>
        </w:rPr>
        <w:t>the child’s level of maturity and their ability to make decisions like this; </w:t>
      </w:r>
    </w:p>
    <w:p w14:paraId="10D11FA4" w14:textId="77777777" w:rsidR="005C5DF8" w:rsidRPr="00AF7237" w:rsidRDefault="005C5DF8" w:rsidP="00AF7237">
      <w:pPr>
        <w:pStyle w:val="ListParagraph"/>
        <w:numPr>
          <w:ilvl w:val="0"/>
          <w:numId w:val="27"/>
        </w:numPr>
        <w:spacing w:line="20" w:lineRule="atLeast"/>
        <w:jc w:val="both"/>
        <w:rPr>
          <w:rFonts w:ascii="Poppins" w:eastAsia="Poppins" w:hAnsi="Poppins" w:cs="Poppins"/>
          <w:color w:val="1C4587"/>
        </w:rPr>
      </w:pPr>
      <w:r w:rsidRPr="00AF7237">
        <w:rPr>
          <w:rFonts w:ascii="Poppins" w:eastAsia="Poppins" w:hAnsi="Poppins" w:cs="Poppins"/>
          <w:color w:val="1C4587"/>
        </w:rPr>
        <w:t>the nature of the personal data; </w:t>
      </w:r>
    </w:p>
    <w:p w14:paraId="41B78E66" w14:textId="77777777" w:rsidR="005C5DF8" w:rsidRPr="00AF7237" w:rsidRDefault="005C5DF8" w:rsidP="00AF7237">
      <w:pPr>
        <w:pStyle w:val="ListParagraph"/>
        <w:numPr>
          <w:ilvl w:val="0"/>
          <w:numId w:val="27"/>
        </w:numPr>
        <w:spacing w:line="20" w:lineRule="atLeast"/>
        <w:jc w:val="both"/>
        <w:rPr>
          <w:rFonts w:ascii="Poppins" w:eastAsia="Poppins" w:hAnsi="Poppins" w:cs="Poppins"/>
          <w:color w:val="1C4587"/>
        </w:rPr>
      </w:pPr>
      <w:r w:rsidRPr="00AF7237">
        <w:rPr>
          <w:rFonts w:ascii="Poppins" w:eastAsia="Poppins" w:hAnsi="Poppins" w:cs="Poppins"/>
          <w:color w:val="1C4587"/>
        </w:rPr>
        <w:t>any court orders relating to parental access or responsibility that may apply; </w:t>
      </w:r>
    </w:p>
    <w:p w14:paraId="39DEC542" w14:textId="77777777" w:rsidR="005C5DF8" w:rsidRPr="00AF7237" w:rsidRDefault="005C5DF8" w:rsidP="00AF7237">
      <w:pPr>
        <w:pStyle w:val="ListParagraph"/>
        <w:numPr>
          <w:ilvl w:val="0"/>
          <w:numId w:val="27"/>
        </w:numPr>
        <w:spacing w:line="20" w:lineRule="atLeast"/>
        <w:jc w:val="both"/>
        <w:rPr>
          <w:rFonts w:ascii="Poppins" w:eastAsia="Poppins" w:hAnsi="Poppins" w:cs="Poppins"/>
          <w:color w:val="1C4587"/>
        </w:rPr>
      </w:pPr>
      <w:r w:rsidRPr="00AF7237">
        <w:rPr>
          <w:rFonts w:ascii="Poppins" w:eastAsia="Poppins" w:hAnsi="Poppins" w:cs="Poppins"/>
          <w:color w:val="1C4587"/>
        </w:rPr>
        <w:t>any duty of confidence owed to the child or young person; </w:t>
      </w:r>
    </w:p>
    <w:p w14:paraId="32424587" w14:textId="77777777" w:rsidR="005C5DF8" w:rsidRPr="00AF7237" w:rsidRDefault="005C5DF8" w:rsidP="00AF7237">
      <w:pPr>
        <w:pStyle w:val="ListParagraph"/>
        <w:numPr>
          <w:ilvl w:val="0"/>
          <w:numId w:val="27"/>
        </w:numPr>
        <w:spacing w:line="20" w:lineRule="atLeast"/>
        <w:jc w:val="both"/>
        <w:rPr>
          <w:rFonts w:ascii="Poppins" w:eastAsia="Poppins" w:hAnsi="Poppins" w:cs="Poppins"/>
          <w:color w:val="1C4587"/>
        </w:rPr>
      </w:pPr>
      <w:r w:rsidRPr="00AF7237">
        <w:rPr>
          <w:rFonts w:ascii="Poppins" w:eastAsia="Poppins" w:hAnsi="Poppins" w:cs="Poppins"/>
          <w:color w:val="1C4587"/>
        </w:rPr>
        <w:t>any consequences of allowing those with parental responsibility access to the child’s or young person’s information. This is particularly important if there have been allegations of abuse or ill treatment; </w:t>
      </w:r>
    </w:p>
    <w:p w14:paraId="337209A3" w14:textId="77777777" w:rsidR="005C5DF8" w:rsidRPr="00AF7237" w:rsidRDefault="005C5DF8" w:rsidP="00AF7237">
      <w:pPr>
        <w:pStyle w:val="ListParagraph"/>
        <w:numPr>
          <w:ilvl w:val="0"/>
          <w:numId w:val="27"/>
        </w:numPr>
        <w:spacing w:line="20" w:lineRule="atLeast"/>
        <w:jc w:val="both"/>
        <w:rPr>
          <w:rFonts w:ascii="Poppins" w:eastAsia="Poppins" w:hAnsi="Poppins" w:cs="Poppins"/>
          <w:color w:val="1C4587"/>
        </w:rPr>
      </w:pPr>
      <w:r w:rsidRPr="00AF7237">
        <w:rPr>
          <w:rFonts w:ascii="Poppins" w:eastAsia="Poppins" w:hAnsi="Poppins" w:cs="Poppins"/>
          <w:color w:val="1C4587"/>
        </w:rPr>
        <w:t>any detriment to the child or young person if individuals with parental responsibility cannot access this information; and </w:t>
      </w:r>
    </w:p>
    <w:p w14:paraId="38E87188" w14:textId="77777777" w:rsidR="005C5DF8" w:rsidRPr="00AF7237" w:rsidRDefault="005C5DF8" w:rsidP="00AF7237">
      <w:pPr>
        <w:pStyle w:val="ListParagraph"/>
        <w:numPr>
          <w:ilvl w:val="0"/>
          <w:numId w:val="27"/>
        </w:numPr>
        <w:spacing w:line="20" w:lineRule="atLeast"/>
        <w:jc w:val="both"/>
        <w:rPr>
          <w:rFonts w:ascii="Poppins" w:eastAsia="Poppins" w:hAnsi="Poppins" w:cs="Poppins"/>
          <w:color w:val="1C4587"/>
        </w:rPr>
      </w:pPr>
      <w:r w:rsidRPr="00AF7237">
        <w:rPr>
          <w:rFonts w:ascii="Poppins" w:eastAsia="Poppins" w:hAnsi="Poppins" w:cs="Poppins"/>
          <w:color w:val="1C4587"/>
        </w:rPr>
        <w:t>any views the child or young person has on whether their parents/guardian should have access to information about them. </w:t>
      </w:r>
    </w:p>
    <w:p w14:paraId="4858348A" w14:textId="77777777" w:rsidR="005C5DF8" w:rsidRPr="004A7295" w:rsidRDefault="005C5DF8" w:rsidP="00AF7237">
      <w:pPr>
        <w:spacing w:line="20" w:lineRule="atLeast"/>
        <w:ind w:left="-284"/>
        <w:jc w:val="both"/>
        <w:rPr>
          <w:rFonts w:ascii="Poppins" w:eastAsia="Poppins" w:hAnsi="Poppins" w:cs="Poppins"/>
          <w:color w:val="1C4587"/>
        </w:rPr>
      </w:pPr>
    </w:p>
    <w:p w14:paraId="7AE46C91" w14:textId="77777777" w:rsidR="005C5DF8" w:rsidRPr="004A7295" w:rsidRDefault="005C5DF8" w:rsidP="00AF7237">
      <w:pPr>
        <w:spacing w:line="20" w:lineRule="atLeast"/>
        <w:ind w:left="-284"/>
        <w:jc w:val="both"/>
        <w:rPr>
          <w:rFonts w:ascii="Poppins" w:eastAsia="Poppins" w:hAnsi="Poppins" w:cs="Poppins"/>
          <w:color w:val="1C4587"/>
        </w:rPr>
      </w:pPr>
      <w:r w:rsidRPr="004A7295">
        <w:rPr>
          <w:rFonts w:ascii="Poppins" w:eastAsia="Poppins" w:hAnsi="Poppins" w:cs="Poppins"/>
          <w:color w:val="1C4587"/>
        </w:rPr>
        <w:t xml:space="preserve">The </w:t>
      </w:r>
      <w:proofErr w:type="gramStart"/>
      <w:r w:rsidRPr="004A7295">
        <w:rPr>
          <w:rFonts w:ascii="Poppins" w:eastAsia="Poppins" w:hAnsi="Poppins" w:cs="Poppins"/>
          <w:color w:val="1C4587"/>
        </w:rPr>
        <w:t>School</w:t>
      </w:r>
      <w:proofErr w:type="gramEnd"/>
      <w:r w:rsidRPr="004A7295">
        <w:rPr>
          <w:rFonts w:ascii="Poppins" w:eastAsia="Poppins" w:hAnsi="Poppins" w:cs="Poppins"/>
          <w:color w:val="1C4587"/>
        </w:rPr>
        <w:t xml:space="preserve"> in partnership with the DPO will seek the advice of appropriate professionals when considering the above factors</w:t>
      </w:r>
    </w:p>
    <w:p w14:paraId="28260019" w14:textId="770661BA" w:rsidR="005C5DF8" w:rsidRPr="00AF7237" w:rsidRDefault="005C5DF8" w:rsidP="00AF7237">
      <w:pPr>
        <w:pStyle w:val="Heading2"/>
        <w:ind w:left="-284"/>
        <w:jc w:val="both"/>
        <w:rPr>
          <w:rFonts w:ascii="Poppins" w:eastAsia="Poppins" w:hAnsi="Poppins" w:cs="Poppins"/>
          <w:b/>
          <w:color w:val="93C47D"/>
          <w:sz w:val="22"/>
          <w:szCs w:val="22"/>
        </w:rPr>
      </w:pPr>
      <w:bookmarkStart w:id="41" w:name="_Toc183778894"/>
      <w:r w:rsidRPr="00AF7237">
        <w:rPr>
          <w:rFonts w:ascii="Poppins" w:eastAsia="Poppins" w:hAnsi="Poppins" w:cs="Poppins"/>
          <w:b/>
          <w:color w:val="93C47D"/>
          <w:sz w:val="22"/>
          <w:szCs w:val="22"/>
        </w:rPr>
        <w:t>Requests made on Behalf of or by Others</w:t>
      </w:r>
      <w:bookmarkEnd w:id="41"/>
      <w:r w:rsidRPr="00AF7237">
        <w:rPr>
          <w:rFonts w:ascii="Poppins" w:eastAsia="Poppins" w:hAnsi="Poppins" w:cs="Poppins"/>
          <w:b/>
          <w:color w:val="93C47D"/>
          <w:sz w:val="22"/>
          <w:szCs w:val="22"/>
        </w:rPr>
        <w:t xml:space="preserve"> </w:t>
      </w:r>
    </w:p>
    <w:p w14:paraId="54DE77A7" w14:textId="727D919A" w:rsidR="005C5DF8" w:rsidRDefault="005C5DF8" w:rsidP="00AF7237">
      <w:pPr>
        <w:spacing w:line="20" w:lineRule="atLeast"/>
        <w:ind w:left="-284"/>
        <w:jc w:val="both"/>
        <w:rPr>
          <w:rFonts w:ascii="Poppins" w:eastAsia="Poppins" w:hAnsi="Poppins" w:cs="Poppins"/>
          <w:color w:val="1C4587"/>
        </w:rPr>
      </w:pPr>
      <w:r w:rsidRPr="00AF7237">
        <w:rPr>
          <w:rFonts w:ascii="Poppins" w:eastAsia="Poppins" w:hAnsi="Poppins" w:cs="Poppins"/>
          <w:color w:val="1C4587"/>
        </w:rPr>
        <w:t>The UK GDPR does not prevent an individual/parent making a subject access request via a third party. Often, this will be a solicitor acting on behalf of a client, but it could simply be that an individual feels comfortable allowing someone else to act for them. In these cases, the School / Trust will need to be satisfied that the third party making the request is entitled to act on behalf of the parent or individual, but it is the third party’s responsibility to provide evidence of this entitlement. This might be a written authority to make the request or it might be a more general power of attorney.</w:t>
      </w:r>
    </w:p>
    <w:p w14:paraId="071408F9" w14:textId="77777777" w:rsidR="00AF7237" w:rsidRPr="00AF7237" w:rsidRDefault="00AF7237" w:rsidP="00AF7237">
      <w:pPr>
        <w:spacing w:line="20" w:lineRule="atLeast"/>
        <w:ind w:left="-284"/>
        <w:jc w:val="both"/>
        <w:rPr>
          <w:rFonts w:ascii="Poppins" w:eastAsia="Poppins" w:hAnsi="Poppins" w:cs="Poppins"/>
          <w:color w:val="1C4587"/>
        </w:rPr>
      </w:pPr>
    </w:p>
    <w:p w14:paraId="75A120D3" w14:textId="21AEFFC0" w:rsidR="005C5DF8" w:rsidRDefault="005C5DF8" w:rsidP="00AF7237">
      <w:pPr>
        <w:spacing w:line="20" w:lineRule="atLeast"/>
        <w:ind w:left="-284"/>
        <w:jc w:val="both"/>
        <w:rPr>
          <w:rFonts w:ascii="Poppins" w:eastAsia="Poppins" w:hAnsi="Poppins" w:cs="Poppins"/>
          <w:b/>
          <w:color w:val="93C47D"/>
        </w:rPr>
      </w:pPr>
      <w:bookmarkStart w:id="42" w:name="_Toc183778895"/>
      <w:r w:rsidRPr="00AF7237">
        <w:rPr>
          <w:rFonts w:ascii="Poppins" w:eastAsia="Poppins" w:hAnsi="Poppins" w:cs="Poppins"/>
          <w:b/>
          <w:color w:val="93C47D"/>
        </w:rPr>
        <w:t>Exemptions</w:t>
      </w:r>
      <w:bookmarkEnd w:id="42"/>
    </w:p>
    <w:p w14:paraId="0B299C2E" w14:textId="77777777" w:rsidR="00AF7237" w:rsidRPr="00AF7237" w:rsidRDefault="00AF7237" w:rsidP="00AF7237">
      <w:pPr>
        <w:spacing w:line="20" w:lineRule="atLeast"/>
        <w:ind w:left="-284"/>
        <w:jc w:val="both"/>
        <w:rPr>
          <w:rFonts w:ascii="Poppins" w:eastAsia="Poppins" w:hAnsi="Poppins" w:cs="Poppins"/>
          <w:color w:val="1C4587"/>
        </w:rPr>
      </w:pPr>
    </w:p>
    <w:p w14:paraId="417532B7" w14:textId="188A8ED6" w:rsidR="005C5DF8" w:rsidRPr="00AF7237" w:rsidRDefault="005C5DF8" w:rsidP="00AF7237">
      <w:pPr>
        <w:spacing w:line="20" w:lineRule="atLeast"/>
        <w:ind w:left="-284"/>
        <w:jc w:val="both"/>
        <w:rPr>
          <w:rFonts w:ascii="Poppins" w:eastAsia="Poppins" w:hAnsi="Poppins" w:cs="Poppins"/>
          <w:color w:val="1C4587"/>
        </w:rPr>
      </w:pPr>
      <w:r w:rsidRPr="00AF7237">
        <w:rPr>
          <w:rFonts w:ascii="Poppins" w:eastAsia="Poppins" w:hAnsi="Poppins" w:cs="Poppins"/>
          <w:color w:val="1C4587"/>
        </w:rPr>
        <w:t>In some circumstances, the Data Protection Act 2018 (DPA 2018) provides an exemption from particular UK GDPR provisions. If an exemption applies, the School / Trust may not have to comply with all the usual rights and obligations. There are several different exemptions; these are detailed in Schedules 2-4 of the DPA 2018. They add to and complement a number of exceptions already built in to certain GDPR provisions.</w:t>
      </w:r>
    </w:p>
    <w:p w14:paraId="48277E42" w14:textId="77777777" w:rsidR="005C5DF8" w:rsidRPr="00AF7237" w:rsidRDefault="005C5DF8" w:rsidP="00AF7237">
      <w:pPr>
        <w:spacing w:line="20" w:lineRule="atLeast"/>
        <w:ind w:left="-284"/>
        <w:jc w:val="both"/>
        <w:rPr>
          <w:rFonts w:ascii="Poppins" w:eastAsia="Poppins" w:hAnsi="Poppins" w:cs="Poppins"/>
          <w:color w:val="1C4587"/>
        </w:rPr>
      </w:pPr>
    </w:p>
    <w:p w14:paraId="2E237368" w14:textId="77777777" w:rsidR="005C5DF8" w:rsidRPr="00AF7237" w:rsidRDefault="005C5DF8" w:rsidP="00AF7237">
      <w:pPr>
        <w:spacing w:line="20" w:lineRule="atLeast"/>
        <w:ind w:left="-284"/>
        <w:jc w:val="both"/>
        <w:rPr>
          <w:rFonts w:ascii="Poppins" w:eastAsia="Poppins" w:hAnsi="Poppins" w:cs="Poppins"/>
          <w:color w:val="1C4587"/>
        </w:rPr>
      </w:pPr>
      <w:r w:rsidRPr="00AF7237">
        <w:rPr>
          <w:rFonts w:ascii="Poppins" w:eastAsia="Poppins" w:hAnsi="Poppins" w:cs="Poppins"/>
          <w:color w:val="1C4587"/>
        </w:rPr>
        <w:t xml:space="preserve"> Common examples of exemptions fall in the following categories: </w:t>
      </w:r>
    </w:p>
    <w:p w14:paraId="210F36EC" w14:textId="77777777" w:rsidR="005C5DF8" w:rsidRPr="00AF7237" w:rsidRDefault="005C5DF8" w:rsidP="00AF7237">
      <w:pPr>
        <w:pStyle w:val="ListParagraph"/>
        <w:numPr>
          <w:ilvl w:val="0"/>
          <w:numId w:val="28"/>
        </w:numPr>
        <w:spacing w:line="20" w:lineRule="atLeast"/>
        <w:jc w:val="both"/>
        <w:rPr>
          <w:rFonts w:ascii="Poppins" w:eastAsia="Poppins" w:hAnsi="Poppins" w:cs="Poppins"/>
          <w:color w:val="1C4587"/>
        </w:rPr>
      </w:pPr>
      <w:r w:rsidRPr="00AF7237">
        <w:rPr>
          <w:rFonts w:ascii="Poppins" w:eastAsia="Poppins" w:hAnsi="Poppins" w:cs="Poppins"/>
          <w:color w:val="1C4587"/>
        </w:rPr>
        <w:t>Prevention &amp; Protection of Crime.</w:t>
      </w:r>
    </w:p>
    <w:p w14:paraId="5FBAC2EA" w14:textId="77777777" w:rsidR="005C5DF8" w:rsidRPr="00AF7237" w:rsidRDefault="005C5DF8" w:rsidP="00AF7237">
      <w:pPr>
        <w:pStyle w:val="ListParagraph"/>
        <w:numPr>
          <w:ilvl w:val="0"/>
          <w:numId w:val="28"/>
        </w:numPr>
        <w:spacing w:line="20" w:lineRule="atLeast"/>
        <w:jc w:val="both"/>
        <w:rPr>
          <w:rFonts w:ascii="Poppins" w:eastAsia="Poppins" w:hAnsi="Poppins" w:cs="Poppins"/>
          <w:color w:val="1C4587"/>
        </w:rPr>
      </w:pPr>
      <w:r w:rsidRPr="00AF7237">
        <w:rPr>
          <w:rFonts w:ascii="Poppins" w:eastAsia="Poppins" w:hAnsi="Poppins" w:cs="Poppins"/>
          <w:color w:val="1C4587"/>
        </w:rPr>
        <w:t>Legal Professional Privilege or Court documentation</w:t>
      </w:r>
    </w:p>
    <w:p w14:paraId="1AD47A47" w14:textId="77777777" w:rsidR="005C5DF8" w:rsidRPr="00AF7237" w:rsidRDefault="005C5DF8" w:rsidP="00AF7237">
      <w:pPr>
        <w:pStyle w:val="ListParagraph"/>
        <w:numPr>
          <w:ilvl w:val="0"/>
          <w:numId w:val="28"/>
        </w:numPr>
        <w:spacing w:line="20" w:lineRule="atLeast"/>
        <w:jc w:val="both"/>
        <w:rPr>
          <w:rFonts w:ascii="Poppins" w:eastAsia="Poppins" w:hAnsi="Poppins" w:cs="Poppins"/>
          <w:color w:val="1C4587"/>
        </w:rPr>
      </w:pPr>
      <w:r w:rsidRPr="00AF7237">
        <w:rPr>
          <w:rFonts w:ascii="Poppins" w:eastAsia="Poppins" w:hAnsi="Poppins" w:cs="Poppins"/>
          <w:color w:val="1C4587"/>
        </w:rPr>
        <w:lastRenderedPageBreak/>
        <w:t>Protection of the Rights of Others.</w:t>
      </w:r>
    </w:p>
    <w:p w14:paraId="6463C584" w14:textId="77777777" w:rsidR="005C5DF8" w:rsidRPr="00AF7237" w:rsidRDefault="005C5DF8" w:rsidP="00AF7237">
      <w:pPr>
        <w:pStyle w:val="ListParagraph"/>
        <w:numPr>
          <w:ilvl w:val="0"/>
          <w:numId w:val="28"/>
        </w:numPr>
        <w:spacing w:line="20" w:lineRule="atLeast"/>
        <w:jc w:val="both"/>
        <w:rPr>
          <w:rFonts w:ascii="Poppins" w:eastAsia="Poppins" w:hAnsi="Poppins" w:cs="Poppins"/>
          <w:color w:val="1C4587"/>
        </w:rPr>
      </w:pPr>
      <w:r w:rsidRPr="00AF7237">
        <w:rPr>
          <w:rFonts w:ascii="Poppins" w:eastAsia="Poppins" w:hAnsi="Poppins" w:cs="Poppins"/>
          <w:color w:val="1C4587"/>
        </w:rPr>
        <w:t>Health, social work, education and child abuse data.</w:t>
      </w:r>
    </w:p>
    <w:p w14:paraId="629D3CFB" w14:textId="77777777" w:rsidR="005C5DF8" w:rsidRPr="00AF7237" w:rsidRDefault="005C5DF8" w:rsidP="00AF7237">
      <w:pPr>
        <w:spacing w:line="20" w:lineRule="atLeast"/>
        <w:ind w:left="-284"/>
        <w:jc w:val="both"/>
        <w:rPr>
          <w:rFonts w:ascii="Poppins" w:eastAsia="Poppins" w:hAnsi="Poppins" w:cs="Poppins"/>
          <w:color w:val="1C4587"/>
        </w:rPr>
      </w:pPr>
    </w:p>
    <w:p w14:paraId="453955D4" w14:textId="77777777" w:rsidR="005C5DF8" w:rsidRDefault="005C5DF8" w:rsidP="00AF7237">
      <w:pPr>
        <w:spacing w:line="20" w:lineRule="atLeast"/>
        <w:ind w:left="-284"/>
        <w:jc w:val="both"/>
        <w:rPr>
          <w:rFonts w:ascii="Poppins" w:eastAsia="Poppins" w:hAnsi="Poppins" w:cs="Poppins"/>
          <w:color w:val="1C4587"/>
        </w:rPr>
      </w:pPr>
      <w:r w:rsidRPr="00AF7237">
        <w:rPr>
          <w:rFonts w:ascii="Poppins" w:eastAsia="Poppins" w:hAnsi="Poppins" w:cs="Poppins"/>
          <w:color w:val="1C4587"/>
        </w:rPr>
        <w:t xml:space="preserve">The DPO will advise on the application of any exemptions with redactions being kept to a minimum and the context of information retained where possible. The exemptions applied will also clearly be outlined in the response letter issued in response to any request. </w:t>
      </w:r>
    </w:p>
    <w:p w14:paraId="0E1935B3" w14:textId="77777777" w:rsidR="00AF7237" w:rsidRPr="00AF7237" w:rsidRDefault="00AF7237" w:rsidP="00AF7237">
      <w:pPr>
        <w:spacing w:line="20" w:lineRule="atLeast"/>
        <w:ind w:left="-284"/>
        <w:jc w:val="both"/>
        <w:rPr>
          <w:rFonts w:ascii="Poppins" w:eastAsia="Poppins" w:hAnsi="Poppins" w:cs="Poppins"/>
          <w:color w:val="1C4587"/>
        </w:rPr>
      </w:pPr>
    </w:p>
    <w:p w14:paraId="439E8E64" w14:textId="77777777" w:rsidR="005C5DF8" w:rsidRPr="00AF7237" w:rsidRDefault="005C5DF8" w:rsidP="00AF7237">
      <w:pPr>
        <w:spacing w:line="20" w:lineRule="atLeast"/>
        <w:ind w:left="-284"/>
        <w:jc w:val="both"/>
        <w:rPr>
          <w:rFonts w:ascii="Poppins" w:eastAsia="Poppins" w:hAnsi="Poppins" w:cs="Poppins"/>
          <w:b/>
          <w:color w:val="93C47D"/>
        </w:rPr>
      </w:pPr>
      <w:bookmarkStart w:id="43" w:name="_Toc183778896"/>
      <w:r w:rsidRPr="00AF7237">
        <w:rPr>
          <w:rFonts w:ascii="Poppins" w:eastAsia="Poppins" w:hAnsi="Poppins" w:cs="Poppins"/>
          <w:b/>
          <w:color w:val="93C47D"/>
        </w:rPr>
        <w:t>Disclosures</w:t>
      </w:r>
      <w:bookmarkEnd w:id="43"/>
    </w:p>
    <w:p w14:paraId="34C96D24" w14:textId="2FA1C536" w:rsidR="005C5DF8" w:rsidRPr="00AF7237" w:rsidRDefault="005C5DF8" w:rsidP="00AF7237">
      <w:pPr>
        <w:spacing w:line="20" w:lineRule="atLeast"/>
        <w:ind w:left="-284"/>
        <w:jc w:val="both"/>
        <w:rPr>
          <w:rFonts w:ascii="Poppins" w:eastAsia="Poppins" w:hAnsi="Poppins" w:cs="Poppins"/>
          <w:color w:val="1C4587"/>
        </w:rPr>
      </w:pPr>
      <w:r w:rsidRPr="00AF7237">
        <w:rPr>
          <w:rFonts w:ascii="Poppins" w:eastAsia="Poppins" w:hAnsi="Poppins" w:cs="Poppins"/>
          <w:color w:val="1C4587"/>
        </w:rPr>
        <w:t xml:space="preserve">In most cases, School / Trust cannot charge a fee to comply with a subject access request. However, where the request is manifestly unfounded or excessive the School / Trust may charge a ‘reasonable fee’ for the administrative costs of complying with the request. School / Trust can also charge a reasonable fee if an individual requests further copies of their data following a request. </w:t>
      </w:r>
    </w:p>
    <w:p w14:paraId="2E6CDD9D" w14:textId="77777777" w:rsidR="005C5DF8" w:rsidRPr="00AF7237" w:rsidRDefault="005C5DF8" w:rsidP="00AF7237">
      <w:pPr>
        <w:spacing w:line="20" w:lineRule="atLeast"/>
        <w:ind w:left="-284"/>
        <w:jc w:val="both"/>
        <w:rPr>
          <w:rFonts w:ascii="Poppins" w:eastAsia="Poppins" w:hAnsi="Poppins" w:cs="Poppins"/>
          <w:color w:val="1C4587"/>
        </w:rPr>
      </w:pPr>
    </w:p>
    <w:p w14:paraId="467E5D89" w14:textId="77777777" w:rsidR="005C5DF8" w:rsidRDefault="005C5DF8" w:rsidP="00AF7237">
      <w:pPr>
        <w:spacing w:line="20" w:lineRule="atLeast"/>
        <w:ind w:left="-284"/>
        <w:jc w:val="both"/>
        <w:rPr>
          <w:rFonts w:ascii="Poppins" w:eastAsia="Poppins" w:hAnsi="Poppins" w:cs="Poppins"/>
          <w:color w:val="1C4587"/>
        </w:rPr>
      </w:pPr>
      <w:r w:rsidRPr="00AF7237">
        <w:rPr>
          <w:rFonts w:ascii="Poppins" w:eastAsia="Poppins" w:hAnsi="Poppins" w:cs="Poppins"/>
          <w:color w:val="1C4587"/>
        </w:rPr>
        <w:t xml:space="preserve">The School / Trust will include an individual’s right to appeal decision in all response </w:t>
      </w:r>
      <w:proofErr w:type="gramStart"/>
      <w:r w:rsidRPr="00AF7237">
        <w:rPr>
          <w:rFonts w:ascii="Poppins" w:eastAsia="Poppins" w:hAnsi="Poppins" w:cs="Poppins"/>
          <w:color w:val="1C4587"/>
        </w:rPr>
        <w:t>letters,</w:t>
      </w:r>
      <w:proofErr w:type="gramEnd"/>
      <w:r w:rsidRPr="00AF7237">
        <w:rPr>
          <w:rFonts w:ascii="Poppins" w:eastAsia="Poppins" w:hAnsi="Poppins" w:cs="Poppins"/>
          <w:color w:val="1C4587"/>
        </w:rPr>
        <w:t xml:space="preserve"> in the first instance this will be an internal review of any decision and then if the applicant is still </w:t>
      </w:r>
      <w:proofErr w:type="gramStart"/>
      <w:r w:rsidRPr="00AF7237">
        <w:rPr>
          <w:rFonts w:ascii="Poppins" w:eastAsia="Poppins" w:hAnsi="Poppins" w:cs="Poppins"/>
          <w:color w:val="1C4587"/>
        </w:rPr>
        <w:t>dissatisfied</w:t>
      </w:r>
      <w:proofErr w:type="gramEnd"/>
      <w:r w:rsidRPr="00AF7237">
        <w:rPr>
          <w:rFonts w:ascii="Poppins" w:eastAsia="Poppins" w:hAnsi="Poppins" w:cs="Poppins"/>
          <w:color w:val="1C4587"/>
        </w:rPr>
        <w:t xml:space="preserve"> they can appeal directly to the ICO</w:t>
      </w:r>
      <w:r w:rsidR="0087357C">
        <w:rPr>
          <w:rFonts w:ascii="Poppins" w:eastAsia="Poppins" w:hAnsi="Poppins" w:cs="Poppins"/>
          <w:color w:val="1C4587"/>
        </w:rPr>
        <w:t>.</w:t>
      </w:r>
    </w:p>
    <w:p w14:paraId="72ACC747" w14:textId="77777777" w:rsidR="0087357C" w:rsidRDefault="0087357C" w:rsidP="00AF7237">
      <w:pPr>
        <w:spacing w:line="20" w:lineRule="atLeast"/>
        <w:ind w:left="-284"/>
        <w:jc w:val="both"/>
        <w:rPr>
          <w:rFonts w:ascii="Poppins" w:eastAsia="Poppins" w:hAnsi="Poppins" w:cs="Poppins"/>
          <w:color w:val="1C4587"/>
        </w:rPr>
      </w:pPr>
    </w:p>
    <w:p w14:paraId="075D7513" w14:textId="77777777" w:rsidR="0087357C" w:rsidRDefault="0087357C" w:rsidP="00AF7237">
      <w:pPr>
        <w:spacing w:line="20" w:lineRule="atLeast"/>
        <w:ind w:left="-284"/>
        <w:jc w:val="both"/>
        <w:rPr>
          <w:rFonts w:ascii="Poppins" w:eastAsia="Poppins" w:hAnsi="Poppins" w:cs="Poppins"/>
          <w:color w:val="1C4587"/>
        </w:rPr>
      </w:pPr>
    </w:p>
    <w:p w14:paraId="27611E17" w14:textId="77777777" w:rsidR="0087357C" w:rsidRPr="00AF7237" w:rsidRDefault="0087357C" w:rsidP="0087357C">
      <w:pPr>
        <w:spacing w:line="20" w:lineRule="atLeast"/>
        <w:jc w:val="center"/>
        <w:rPr>
          <w:rFonts w:ascii="Poppins" w:hAnsi="Poppins" w:cs="Poppins"/>
          <w:b/>
          <w:sz w:val="24"/>
          <w:szCs w:val="32"/>
        </w:rPr>
      </w:pPr>
      <w:r w:rsidRPr="00AF7237">
        <w:rPr>
          <w:rFonts w:ascii="Poppins" w:hAnsi="Poppins" w:cs="Poppins"/>
          <w:b/>
          <w:sz w:val="24"/>
          <w:szCs w:val="32"/>
          <w:u w:val="single"/>
        </w:rPr>
        <w:t>Subject Access Request Form</w:t>
      </w:r>
    </w:p>
    <w:p w14:paraId="53CC1712" w14:textId="77777777" w:rsidR="0087357C" w:rsidRPr="00AF7237" w:rsidRDefault="0087357C" w:rsidP="0087357C">
      <w:pPr>
        <w:spacing w:line="20" w:lineRule="atLeast"/>
        <w:rPr>
          <w:rFonts w:ascii="Poppins" w:hAnsi="Poppins" w:cs="Poppins"/>
        </w:rPr>
      </w:pPr>
    </w:p>
    <w:p w14:paraId="579DE8A7" w14:textId="77777777" w:rsidR="0087357C" w:rsidRPr="00AF7237" w:rsidRDefault="0087357C" w:rsidP="0087357C">
      <w:pPr>
        <w:spacing w:line="20" w:lineRule="atLeast"/>
        <w:rPr>
          <w:rFonts w:ascii="Poppins" w:hAnsi="Poppins" w:cs="Poppins"/>
        </w:rPr>
      </w:pPr>
    </w:p>
    <w:tbl>
      <w:tblPr>
        <w:tblStyle w:val="TableGrid"/>
        <w:tblW w:w="0" w:type="auto"/>
        <w:tblLook w:val="04A0" w:firstRow="1" w:lastRow="0" w:firstColumn="1" w:lastColumn="0" w:noHBand="0" w:noVBand="1"/>
      </w:tblPr>
      <w:tblGrid>
        <w:gridCol w:w="3114"/>
        <w:gridCol w:w="5902"/>
      </w:tblGrid>
      <w:tr w:rsidR="0087357C" w:rsidRPr="00AF7237" w14:paraId="55A48929" w14:textId="77777777" w:rsidTr="009505FD">
        <w:tc>
          <w:tcPr>
            <w:tcW w:w="311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FF323B6" w14:textId="77777777" w:rsidR="0087357C" w:rsidRPr="00AF7237" w:rsidRDefault="0087357C" w:rsidP="009505FD">
            <w:pPr>
              <w:spacing w:line="20" w:lineRule="atLeast"/>
              <w:rPr>
                <w:rFonts w:ascii="Poppins" w:hAnsi="Poppins" w:cs="Poppins"/>
                <w:b/>
              </w:rPr>
            </w:pPr>
            <w:r w:rsidRPr="00AF7237">
              <w:rPr>
                <w:rFonts w:ascii="Poppins" w:hAnsi="Poppins" w:cs="Poppins"/>
                <w:b/>
              </w:rPr>
              <w:t>Name of applicant</w:t>
            </w:r>
          </w:p>
        </w:tc>
        <w:tc>
          <w:tcPr>
            <w:tcW w:w="5902" w:type="dxa"/>
            <w:tcBorders>
              <w:top w:val="single" w:sz="4" w:space="0" w:color="auto"/>
              <w:left w:val="single" w:sz="4" w:space="0" w:color="auto"/>
              <w:bottom w:val="single" w:sz="4" w:space="0" w:color="auto"/>
              <w:right w:val="single" w:sz="4" w:space="0" w:color="auto"/>
            </w:tcBorders>
          </w:tcPr>
          <w:p w14:paraId="0DADDD2E" w14:textId="77777777" w:rsidR="0087357C" w:rsidRPr="00AF7237" w:rsidRDefault="0087357C" w:rsidP="009505FD">
            <w:pPr>
              <w:spacing w:line="20" w:lineRule="atLeast"/>
              <w:rPr>
                <w:rFonts w:ascii="Poppins" w:hAnsi="Poppins" w:cs="Poppins"/>
              </w:rPr>
            </w:pPr>
          </w:p>
          <w:p w14:paraId="620ADBF1" w14:textId="77777777" w:rsidR="0087357C" w:rsidRPr="00AF7237" w:rsidRDefault="0087357C" w:rsidP="009505FD">
            <w:pPr>
              <w:spacing w:line="20" w:lineRule="atLeast"/>
              <w:rPr>
                <w:rFonts w:ascii="Poppins" w:hAnsi="Poppins" w:cs="Poppins"/>
              </w:rPr>
            </w:pPr>
          </w:p>
        </w:tc>
      </w:tr>
      <w:tr w:rsidR="0087357C" w:rsidRPr="00AF7237" w14:paraId="79D5930D" w14:textId="77777777" w:rsidTr="009505FD">
        <w:tc>
          <w:tcPr>
            <w:tcW w:w="3114" w:type="dxa"/>
            <w:tcBorders>
              <w:top w:val="single" w:sz="4" w:space="0" w:color="auto"/>
              <w:left w:val="nil"/>
              <w:bottom w:val="single" w:sz="4" w:space="0" w:color="auto"/>
              <w:right w:val="nil"/>
            </w:tcBorders>
          </w:tcPr>
          <w:p w14:paraId="242ED738" w14:textId="77777777" w:rsidR="0087357C" w:rsidRPr="00AF7237" w:rsidRDefault="0087357C" w:rsidP="009505FD">
            <w:pPr>
              <w:spacing w:line="20" w:lineRule="atLeast"/>
              <w:rPr>
                <w:rFonts w:ascii="Poppins" w:hAnsi="Poppins" w:cs="Poppins"/>
                <w:b/>
              </w:rPr>
            </w:pPr>
          </w:p>
        </w:tc>
        <w:tc>
          <w:tcPr>
            <w:tcW w:w="5902" w:type="dxa"/>
            <w:tcBorders>
              <w:top w:val="single" w:sz="4" w:space="0" w:color="auto"/>
              <w:left w:val="nil"/>
              <w:bottom w:val="single" w:sz="4" w:space="0" w:color="auto"/>
              <w:right w:val="nil"/>
            </w:tcBorders>
          </w:tcPr>
          <w:p w14:paraId="34033358" w14:textId="77777777" w:rsidR="0087357C" w:rsidRPr="00AF7237" w:rsidRDefault="0087357C" w:rsidP="009505FD">
            <w:pPr>
              <w:spacing w:line="20" w:lineRule="atLeast"/>
              <w:rPr>
                <w:rFonts w:ascii="Poppins" w:hAnsi="Poppins" w:cs="Poppins"/>
              </w:rPr>
            </w:pPr>
          </w:p>
        </w:tc>
      </w:tr>
      <w:tr w:rsidR="0087357C" w:rsidRPr="00AF7237" w14:paraId="352C0DC4" w14:textId="77777777" w:rsidTr="009505FD">
        <w:tc>
          <w:tcPr>
            <w:tcW w:w="311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17762FF" w14:textId="77777777" w:rsidR="0087357C" w:rsidRPr="00AF7237" w:rsidRDefault="0087357C" w:rsidP="009505FD">
            <w:pPr>
              <w:spacing w:line="20" w:lineRule="atLeast"/>
              <w:rPr>
                <w:rFonts w:ascii="Poppins" w:hAnsi="Poppins" w:cs="Poppins"/>
                <w:b/>
              </w:rPr>
            </w:pPr>
            <w:r w:rsidRPr="00AF7237">
              <w:rPr>
                <w:rFonts w:ascii="Poppins" w:hAnsi="Poppins" w:cs="Poppins"/>
                <w:b/>
              </w:rPr>
              <w:t>Date of birth</w:t>
            </w:r>
          </w:p>
        </w:tc>
        <w:tc>
          <w:tcPr>
            <w:tcW w:w="5902" w:type="dxa"/>
            <w:tcBorders>
              <w:top w:val="single" w:sz="4" w:space="0" w:color="auto"/>
              <w:left w:val="single" w:sz="4" w:space="0" w:color="auto"/>
              <w:bottom w:val="single" w:sz="4" w:space="0" w:color="auto"/>
              <w:right w:val="single" w:sz="4" w:space="0" w:color="auto"/>
            </w:tcBorders>
          </w:tcPr>
          <w:p w14:paraId="2C1D7B1F" w14:textId="77777777" w:rsidR="0087357C" w:rsidRPr="00AF7237" w:rsidRDefault="0087357C" w:rsidP="009505FD">
            <w:pPr>
              <w:spacing w:line="20" w:lineRule="atLeast"/>
              <w:rPr>
                <w:rFonts w:ascii="Poppins" w:hAnsi="Poppins" w:cs="Poppins"/>
              </w:rPr>
            </w:pPr>
          </w:p>
          <w:p w14:paraId="02092DBB" w14:textId="77777777" w:rsidR="0087357C" w:rsidRPr="00AF7237" w:rsidRDefault="0087357C" w:rsidP="009505FD">
            <w:pPr>
              <w:spacing w:line="20" w:lineRule="atLeast"/>
              <w:rPr>
                <w:rFonts w:ascii="Poppins" w:hAnsi="Poppins" w:cs="Poppins"/>
              </w:rPr>
            </w:pPr>
          </w:p>
        </w:tc>
      </w:tr>
      <w:tr w:rsidR="0087357C" w:rsidRPr="00AF7237" w14:paraId="1DEDAB87" w14:textId="77777777" w:rsidTr="009505FD">
        <w:tc>
          <w:tcPr>
            <w:tcW w:w="3114" w:type="dxa"/>
            <w:tcBorders>
              <w:top w:val="single" w:sz="4" w:space="0" w:color="auto"/>
              <w:left w:val="nil"/>
              <w:bottom w:val="single" w:sz="4" w:space="0" w:color="auto"/>
              <w:right w:val="nil"/>
            </w:tcBorders>
            <w:shd w:val="clear" w:color="auto" w:fill="FFFFFF" w:themeFill="background1"/>
          </w:tcPr>
          <w:p w14:paraId="7618DFD5" w14:textId="77777777" w:rsidR="0087357C" w:rsidRPr="00AF7237" w:rsidRDefault="0087357C" w:rsidP="009505FD">
            <w:pPr>
              <w:spacing w:line="20" w:lineRule="atLeast"/>
              <w:rPr>
                <w:rFonts w:ascii="Poppins" w:hAnsi="Poppins" w:cs="Poppins"/>
                <w:b/>
              </w:rPr>
            </w:pPr>
          </w:p>
        </w:tc>
        <w:tc>
          <w:tcPr>
            <w:tcW w:w="5902" w:type="dxa"/>
            <w:tcBorders>
              <w:top w:val="single" w:sz="4" w:space="0" w:color="auto"/>
              <w:left w:val="nil"/>
              <w:bottom w:val="single" w:sz="4" w:space="0" w:color="auto"/>
              <w:right w:val="nil"/>
            </w:tcBorders>
            <w:shd w:val="clear" w:color="auto" w:fill="FFFFFF" w:themeFill="background1"/>
          </w:tcPr>
          <w:p w14:paraId="334FF819" w14:textId="77777777" w:rsidR="0087357C" w:rsidRPr="00AF7237" w:rsidRDefault="0087357C" w:rsidP="009505FD">
            <w:pPr>
              <w:spacing w:line="20" w:lineRule="atLeast"/>
              <w:rPr>
                <w:rFonts w:ascii="Poppins" w:hAnsi="Poppins" w:cs="Poppins"/>
              </w:rPr>
            </w:pPr>
          </w:p>
        </w:tc>
      </w:tr>
      <w:tr w:rsidR="0087357C" w:rsidRPr="00AF7237" w14:paraId="7F0C2764" w14:textId="77777777" w:rsidTr="009505FD">
        <w:tc>
          <w:tcPr>
            <w:tcW w:w="311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DA28B8" w14:textId="77777777" w:rsidR="0087357C" w:rsidRPr="00AF7237" w:rsidRDefault="0087357C" w:rsidP="009505FD">
            <w:pPr>
              <w:spacing w:line="20" w:lineRule="atLeast"/>
              <w:rPr>
                <w:rFonts w:ascii="Poppins" w:hAnsi="Poppins" w:cs="Poppins"/>
                <w:b/>
              </w:rPr>
            </w:pPr>
            <w:r w:rsidRPr="00AF7237">
              <w:rPr>
                <w:rFonts w:ascii="Poppins" w:hAnsi="Poppins" w:cs="Poppins"/>
                <w:b/>
              </w:rPr>
              <w:t xml:space="preserve">Address </w:t>
            </w:r>
          </w:p>
          <w:p w14:paraId="6958EA0A" w14:textId="77777777" w:rsidR="0087357C" w:rsidRPr="00AF7237" w:rsidRDefault="0087357C" w:rsidP="009505FD">
            <w:pPr>
              <w:spacing w:line="20" w:lineRule="atLeast"/>
              <w:rPr>
                <w:rFonts w:ascii="Poppins" w:hAnsi="Poppins" w:cs="Poppins"/>
                <w:b/>
              </w:rPr>
            </w:pPr>
          </w:p>
          <w:p w14:paraId="1317819D" w14:textId="77777777" w:rsidR="0087357C" w:rsidRPr="00AF7237" w:rsidRDefault="0087357C" w:rsidP="009505FD">
            <w:pPr>
              <w:spacing w:line="20" w:lineRule="atLeast"/>
              <w:rPr>
                <w:rFonts w:ascii="Poppins" w:hAnsi="Poppins" w:cs="Poppins"/>
                <w:b/>
              </w:rPr>
            </w:pPr>
          </w:p>
          <w:p w14:paraId="07D420CE" w14:textId="77777777" w:rsidR="0087357C" w:rsidRPr="00AF7237" w:rsidRDefault="0087357C" w:rsidP="009505FD">
            <w:pPr>
              <w:spacing w:line="20" w:lineRule="atLeast"/>
              <w:rPr>
                <w:rFonts w:ascii="Poppins" w:hAnsi="Poppins" w:cs="Poppins"/>
                <w:b/>
              </w:rPr>
            </w:pPr>
          </w:p>
        </w:tc>
        <w:tc>
          <w:tcPr>
            <w:tcW w:w="5902" w:type="dxa"/>
            <w:tcBorders>
              <w:top w:val="single" w:sz="4" w:space="0" w:color="auto"/>
              <w:left w:val="single" w:sz="4" w:space="0" w:color="auto"/>
              <w:bottom w:val="single" w:sz="4" w:space="0" w:color="auto"/>
              <w:right w:val="single" w:sz="4" w:space="0" w:color="auto"/>
            </w:tcBorders>
          </w:tcPr>
          <w:p w14:paraId="6FFB3E39" w14:textId="77777777" w:rsidR="0087357C" w:rsidRPr="00AF7237" w:rsidRDefault="0087357C" w:rsidP="009505FD">
            <w:pPr>
              <w:spacing w:line="20" w:lineRule="atLeast"/>
              <w:rPr>
                <w:rFonts w:ascii="Poppins" w:hAnsi="Poppins" w:cs="Poppins"/>
              </w:rPr>
            </w:pPr>
          </w:p>
          <w:p w14:paraId="148F042D" w14:textId="77777777" w:rsidR="0087357C" w:rsidRPr="00AF7237" w:rsidRDefault="0087357C" w:rsidP="009505FD">
            <w:pPr>
              <w:spacing w:line="20" w:lineRule="atLeast"/>
              <w:rPr>
                <w:rFonts w:ascii="Poppins" w:hAnsi="Poppins" w:cs="Poppins"/>
              </w:rPr>
            </w:pPr>
          </w:p>
          <w:p w14:paraId="4D9FE260" w14:textId="77777777" w:rsidR="0087357C" w:rsidRPr="00AF7237" w:rsidRDefault="0087357C" w:rsidP="009505FD">
            <w:pPr>
              <w:spacing w:line="20" w:lineRule="atLeast"/>
              <w:rPr>
                <w:rFonts w:ascii="Poppins" w:hAnsi="Poppins" w:cs="Poppins"/>
              </w:rPr>
            </w:pPr>
          </w:p>
          <w:p w14:paraId="09BC6747" w14:textId="77777777" w:rsidR="0087357C" w:rsidRPr="00AF7237" w:rsidRDefault="0087357C" w:rsidP="009505FD">
            <w:pPr>
              <w:spacing w:line="20" w:lineRule="atLeast"/>
              <w:rPr>
                <w:rFonts w:ascii="Poppins" w:hAnsi="Poppins" w:cs="Poppins"/>
              </w:rPr>
            </w:pPr>
          </w:p>
          <w:p w14:paraId="1BD2BF93" w14:textId="77777777" w:rsidR="0087357C" w:rsidRPr="00AF7237" w:rsidRDefault="0087357C" w:rsidP="009505FD">
            <w:pPr>
              <w:spacing w:line="20" w:lineRule="atLeast"/>
              <w:rPr>
                <w:rFonts w:ascii="Poppins" w:hAnsi="Poppins" w:cs="Poppins"/>
              </w:rPr>
            </w:pPr>
          </w:p>
        </w:tc>
      </w:tr>
      <w:tr w:rsidR="0087357C" w:rsidRPr="00AF7237" w14:paraId="1813429F" w14:textId="77777777" w:rsidTr="009505FD">
        <w:tc>
          <w:tcPr>
            <w:tcW w:w="3114" w:type="dxa"/>
            <w:tcBorders>
              <w:top w:val="single" w:sz="4" w:space="0" w:color="auto"/>
              <w:left w:val="nil"/>
              <w:bottom w:val="single" w:sz="4" w:space="0" w:color="auto"/>
              <w:right w:val="nil"/>
            </w:tcBorders>
            <w:shd w:val="clear" w:color="auto" w:fill="FFFFFF" w:themeFill="background1"/>
          </w:tcPr>
          <w:p w14:paraId="105021FD" w14:textId="77777777" w:rsidR="0087357C" w:rsidRPr="00AF7237" w:rsidRDefault="0087357C" w:rsidP="009505FD">
            <w:pPr>
              <w:spacing w:line="20" w:lineRule="atLeast"/>
              <w:rPr>
                <w:rFonts w:ascii="Poppins" w:hAnsi="Poppins" w:cs="Poppins"/>
                <w:b/>
              </w:rPr>
            </w:pPr>
          </w:p>
        </w:tc>
        <w:tc>
          <w:tcPr>
            <w:tcW w:w="5902" w:type="dxa"/>
            <w:tcBorders>
              <w:top w:val="single" w:sz="4" w:space="0" w:color="auto"/>
              <w:left w:val="nil"/>
              <w:bottom w:val="single" w:sz="4" w:space="0" w:color="auto"/>
              <w:right w:val="nil"/>
            </w:tcBorders>
            <w:shd w:val="clear" w:color="auto" w:fill="FFFFFF" w:themeFill="background1"/>
          </w:tcPr>
          <w:p w14:paraId="6D34A7B8" w14:textId="77777777" w:rsidR="0087357C" w:rsidRPr="00AF7237" w:rsidRDefault="0087357C" w:rsidP="009505FD">
            <w:pPr>
              <w:spacing w:line="20" w:lineRule="atLeast"/>
              <w:rPr>
                <w:rFonts w:ascii="Poppins" w:hAnsi="Poppins" w:cs="Poppins"/>
              </w:rPr>
            </w:pPr>
          </w:p>
        </w:tc>
      </w:tr>
      <w:tr w:rsidR="0087357C" w:rsidRPr="00AF7237" w14:paraId="374D8562" w14:textId="77777777" w:rsidTr="009505FD">
        <w:tc>
          <w:tcPr>
            <w:tcW w:w="311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EF7C25" w14:textId="77777777" w:rsidR="0087357C" w:rsidRPr="00AF7237" w:rsidRDefault="0087357C" w:rsidP="009505FD">
            <w:pPr>
              <w:spacing w:line="20" w:lineRule="atLeast"/>
              <w:rPr>
                <w:rFonts w:ascii="Poppins" w:hAnsi="Poppins" w:cs="Poppins"/>
                <w:b/>
              </w:rPr>
            </w:pPr>
            <w:r w:rsidRPr="00AF7237">
              <w:rPr>
                <w:rFonts w:ascii="Poppins" w:hAnsi="Poppins" w:cs="Poppins"/>
                <w:b/>
              </w:rPr>
              <w:t xml:space="preserve">Description of the information </w:t>
            </w:r>
          </w:p>
        </w:tc>
        <w:tc>
          <w:tcPr>
            <w:tcW w:w="5902" w:type="dxa"/>
            <w:tcBorders>
              <w:top w:val="single" w:sz="4" w:space="0" w:color="auto"/>
              <w:left w:val="single" w:sz="4" w:space="0" w:color="auto"/>
              <w:bottom w:val="single" w:sz="4" w:space="0" w:color="auto"/>
              <w:right w:val="single" w:sz="4" w:space="0" w:color="auto"/>
            </w:tcBorders>
          </w:tcPr>
          <w:p w14:paraId="3F7A5BA0" w14:textId="77777777" w:rsidR="0087357C" w:rsidRPr="00AF7237" w:rsidRDefault="0087357C" w:rsidP="009505FD">
            <w:pPr>
              <w:spacing w:line="20" w:lineRule="atLeast"/>
              <w:rPr>
                <w:rFonts w:ascii="Poppins" w:hAnsi="Poppins" w:cs="Poppins"/>
              </w:rPr>
            </w:pPr>
          </w:p>
          <w:p w14:paraId="5419EE34" w14:textId="77777777" w:rsidR="0087357C" w:rsidRPr="00AF7237" w:rsidRDefault="0087357C" w:rsidP="009505FD">
            <w:pPr>
              <w:spacing w:line="20" w:lineRule="atLeast"/>
              <w:rPr>
                <w:rFonts w:ascii="Poppins" w:hAnsi="Poppins" w:cs="Poppins"/>
              </w:rPr>
            </w:pPr>
          </w:p>
          <w:p w14:paraId="01D41C02" w14:textId="77777777" w:rsidR="0087357C" w:rsidRPr="00AF7237" w:rsidRDefault="0087357C" w:rsidP="009505FD">
            <w:pPr>
              <w:spacing w:line="20" w:lineRule="atLeast"/>
              <w:rPr>
                <w:rFonts w:ascii="Poppins" w:hAnsi="Poppins" w:cs="Poppins"/>
              </w:rPr>
            </w:pPr>
          </w:p>
          <w:p w14:paraId="41432768" w14:textId="77777777" w:rsidR="0087357C" w:rsidRPr="00AF7237" w:rsidRDefault="0087357C" w:rsidP="009505FD">
            <w:pPr>
              <w:spacing w:line="20" w:lineRule="atLeast"/>
              <w:rPr>
                <w:rFonts w:ascii="Poppins" w:hAnsi="Poppins" w:cs="Poppins"/>
              </w:rPr>
            </w:pPr>
          </w:p>
          <w:p w14:paraId="484BA0D7" w14:textId="77777777" w:rsidR="0087357C" w:rsidRPr="00AF7237" w:rsidRDefault="0087357C" w:rsidP="009505FD">
            <w:pPr>
              <w:spacing w:line="20" w:lineRule="atLeast"/>
              <w:rPr>
                <w:rFonts w:ascii="Poppins" w:hAnsi="Poppins" w:cs="Poppins"/>
              </w:rPr>
            </w:pPr>
          </w:p>
          <w:p w14:paraId="186643B5" w14:textId="77777777" w:rsidR="0087357C" w:rsidRPr="00AF7237" w:rsidRDefault="0087357C" w:rsidP="009505FD">
            <w:pPr>
              <w:spacing w:line="20" w:lineRule="atLeast"/>
              <w:rPr>
                <w:rFonts w:ascii="Poppins" w:hAnsi="Poppins" w:cs="Poppins"/>
              </w:rPr>
            </w:pPr>
          </w:p>
          <w:p w14:paraId="264023F0" w14:textId="77777777" w:rsidR="0087357C" w:rsidRPr="00AF7237" w:rsidRDefault="0087357C" w:rsidP="009505FD">
            <w:pPr>
              <w:spacing w:line="20" w:lineRule="atLeast"/>
              <w:rPr>
                <w:rFonts w:ascii="Poppins" w:hAnsi="Poppins" w:cs="Poppins"/>
              </w:rPr>
            </w:pPr>
          </w:p>
          <w:p w14:paraId="05AF75F9" w14:textId="77777777" w:rsidR="0087357C" w:rsidRPr="00AF7237" w:rsidRDefault="0087357C" w:rsidP="009505FD">
            <w:pPr>
              <w:spacing w:line="20" w:lineRule="atLeast"/>
              <w:rPr>
                <w:rFonts w:ascii="Poppins" w:hAnsi="Poppins" w:cs="Poppins"/>
              </w:rPr>
            </w:pPr>
          </w:p>
        </w:tc>
      </w:tr>
      <w:tr w:rsidR="0087357C" w:rsidRPr="00AF7237" w14:paraId="53526D7C" w14:textId="77777777" w:rsidTr="009505FD">
        <w:tc>
          <w:tcPr>
            <w:tcW w:w="3114" w:type="dxa"/>
            <w:tcBorders>
              <w:top w:val="single" w:sz="4" w:space="0" w:color="auto"/>
              <w:left w:val="nil"/>
              <w:bottom w:val="single" w:sz="4" w:space="0" w:color="auto"/>
              <w:right w:val="nil"/>
            </w:tcBorders>
          </w:tcPr>
          <w:p w14:paraId="3402D5B9" w14:textId="77777777" w:rsidR="0087357C" w:rsidRPr="00AF7237" w:rsidRDefault="0087357C" w:rsidP="009505FD">
            <w:pPr>
              <w:spacing w:line="20" w:lineRule="atLeast"/>
              <w:rPr>
                <w:rFonts w:ascii="Poppins" w:hAnsi="Poppins" w:cs="Poppins"/>
                <w:b/>
              </w:rPr>
            </w:pPr>
          </w:p>
        </w:tc>
        <w:tc>
          <w:tcPr>
            <w:tcW w:w="5902" w:type="dxa"/>
            <w:tcBorders>
              <w:top w:val="single" w:sz="4" w:space="0" w:color="auto"/>
              <w:left w:val="nil"/>
              <w:bottom w:val="single" w:sz="4" w:space="0" w:color="auto"/>
              <w:right w:val="nil"/>
            </w:tcBorders>
          </w:tcPr>
          <w:p w14:paraId="6BCDDADE" w14:textId="77777777" w:rsidR="0087357C" w:rsidRPr="00AF7237" w:rsidRDefault="0087357C" w:rsidP="009505FD">
            <w:pPr>
              <w:spacing w:line="20" w:lineRule="atLeast"/>
              <w:rPr>
                <w:rFonts w:ascii="Poppins" w:hAnsi="Poppins" w:cs="Poppins"/>
              </w:rPr>
            </w:pPr>
          </w:p>
        </w:tc>
      </w:tr>
      <w:tr w:rsidR="0087357C" w:rsidRPr="00AF7237" w14:paraId="48E34436" w14:textId="77777777" w:rsidTr="009505FD">
        <w:tc>
          <w:tcPr>
            <w:tcW w:w="311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C3F0B2F" w14:textId="77777777" w:rsidR="0087357C" w:rsidRPr="00AF7237" w:rsidRDefault="0087357C" w:rsidP="009505FD">
            <w:pPr>
              <w:spacing w:line="20" w:lineRule="atLeast"/>
              <w:rPr>
                <w:rFonts w:ascii="Poppins" w:hAnsi="Poppins" w:cs="Poppins"/>
                <w:b/>
              </w:rPr>
            </w:pPr>
            <w:r w:rsidRPr="00AF7237">
              <w:rPr>
                <w:rFonts w:ascii="Poppins" w:hAnsi="Poppins" w:cs="Poppins"/>
                <w:b/>
              </w:rPr>
              <w:t xml:space="preserve">Name of requestor </w:t>
            </w:r>
            <w:r w:rsidRPr="00AF7237">
              <w:rPr>
                <w:rFonts w:ascii="Poppins" w:hAnsi="Poppins" w:cs="Poppins"/>
                <w:b/>
                <w:i/>
              </w:rPr>
              <w:t xml:space="preserve">(if not data subject) </w:t>
            </w:r>
            <w:r w:rsidRPr="00AF7237">
              <w:rPr>
                <w:rFonts w:ascii="Poppins" w:hAnsi="Poppins" w:cs="Poppins"/>
                <w:b/>
              </w:rPr>
              <w:t>and any authority held</w:t>
            </w:r>
          </w:p>
        </w:tc>
        <w:tc>
          <w:tcPr>
            <w:tcW w:w="5902" w:type="dxa"/>
            <w:tcBorders>
              <w:top w:val="single" w:sz="4" w:space="0" w:color="auto"/>
              <w:left w:val="single" w:sz="4" w:space="0" w:color="auto"/>
              <w:bottom w:val="single" w:sz="4" w:space="0" w:color="auto"/>
              <w:right w:val="single" w:sz="4" w:space="0" w:color="auto"/>
            </w:tcBorders>
          </w:tcPr>
          <w:p w14:paraId="399CDB72" w14:textId="77777777" w:rsidR="0087357C" w:rsidRPr="00AF7237" w:rsidRDefault="0087357C" w:rsidP="009505FD">
            <w:pPr>
              <w:spacing w:line="20" w:lineRule="atLeast"/>
              <w:rPr>
                <w:rFonts w:ascii="Poppins" w:hAnsi="Poppins" w:cs="Poppins"/>
              </w:rPr>
            </w:pPr>
          </w:p>
          <w:p w14:paraId="519B884B" w14:textId="77777777" w:rsidR="0087357C" w:rsidRPr="00AF7237" w:rsidRDefault="0087357C" w:rsidP="009505FD">
            <w:pPr>
              <w:spacing w:line="20" w:lineRule="atLeast"/>
              <w:rPr>
                <w:rFonts w:ascii="Poppins" w:hAnsi="Poppins" w:cs="Poppins"/>
              </w:rPr>
            </w:pPr>
          </w:p>
          <w:p w14:paraId="56C883F4" w14:textId="77777777" w:rsidR="0087357C" w:rsidRPr="00AF7237" w:rsidRDefault="0087357C" w:rsidP="009505FD">
            <w:pPr>
              <w:spacing w:line="20" w:lineRule="atLeast"/>
              <w:rPr>
                <w:rFonts w:ascii="Poppins" w:hAnsi="Poppins" w:cs="Poppins"/>
              </w:rPr>
            </w:pPr>
          </w:p>
          <w:p w14:paraId="657B1842" w14:textId="77777777" w:rsidR="0087357C" w:rsidRPr="00AF7237" w:rsidRDefault="0087357C" w:rsidP="009505FD">
            <w:pPr>
              <w:spacing w:line="20" w:lineRule="atLeast"/>
              <w:rPr>
                <w:rFonts w:ascii="Poppins" w:hAnsi="Poppins" w:cs="Poppins"/>
              </w:rPr>
            </w:pPr>
          </w:p>
          <w:p w14:paraId="3E5E760A" w14:textId="77777777" w:rsidR="0087357C" w:rsidRPr="00AF7237" w:rsidRDefault="0087357C" w:rsidP="009505FD">
            <w:pPr>
              <w:spacing w:line="20" w:lineRule="atLeast"/>
              <w:rPr>
                <w:rFonts w:ascii="Poppins" w:hAnsi="Poppins" w:cs="Poppins"/>
              </w:rPr>
            </w:pPr>
          </w:p>
        </w:tc>
      </w:tr>
    </w:tbl>
    <w:p w14:paraId="51BC98A5" w14:textId="77777777" w:rsidR="0087357C" w:rsidRPr="00AF7237" w:rsidRDefault="0087357C" w:rsidP="0087357C">
      <w:pPr>
        <w:spacing w:line="20" w:lineRule="atLeast"/>
        <w:rPr>
          <w:rFonts w:ascii="Poppins" w:hAnsi="Poppins" w:cs="Poppins"/>
          <w:lang w:eastAsia="en-US"/>
        </w:rPr>
      </w:pPr>
    </w:p>
    <w:p w14:paraId="4B38C14A" w14:textId="77777777" w:rsidR="0087357C" w:rsidRPr="00AF7237" w:rsidRDefault="0087357C" w:rsidP="0087357C">
      <w:pPr>
        <w:spacing w:line="20" w:lineRule="atLeast"/>
        <w:rPr>
          <w:rFonts w:ascii="Poppins" w:hAnsi="Poppins" w:cs="Poppins"/>
        </w:rPr>
      </w:pPr>
    </w:p>
    <w:p w14:paraId="5B5C1B6F" w14:textId="77777777" w:rsidR="0087357C" w:rsidRPr="00AF7237" w:rsidRDefault="0087357C" w:rsidP="0087357C">
      <w:pPr>
        <w:spacing w:line="20" w:lineRule="atLeast"/>
        <w:rPr>
          <w:rFonts w:ascii="Poppins" w:hAnsi="Poppins" w:cs="Poppins"/>
        </w:rPr>
      </w:pPr>
    </w:p>
    <w:p w14:paraId="26D0A2B2" w14:textId="77777777" w:rsidR="0087357C" w:rsidRDefault="0087357C" w:rsidP="00796482">
      <w:pPr>
        <w:spacing w:line="20" w:lineRule="atLeast"/>
        <w:jc w:val="both"/>
        <w:rPr>
          <w:rFonts w:ascii="Poppins" w:eastAsia="Poppins" w:hAnsi="Poppins" w:cs="Poppins"/>
          <w:color w:val="1C4587"/>
        </w:rPr>
      </w:pPr>
    </w:p>
    <w:p w14:paraId="32C6A932" w14:textId="77777777" w:rsidR="0087357C" w:rsidRDefault="0087357C" w:rsidP="00AF7237">
      <w:pPr>
        <w:spacing w:line="20" w:lineRule="atLeast"/>
        <w:ind w:left="-284"/>
        <w:jc w:val="both"/>
        <w:rPr>
          <w:rFonts w:ascii="Poppins" w:eastAsia="Poppins" w:hAnsi="Poppins" w:cs="Poppins"/>
          <w:color w:val="1C4587"/>
        </w:rPr>
      </w:pPr>
    </w:p>
    <w:p w14:paraId="48F66608" w14:textId="77777777" w:rsidR="0087357C" w:rsidRDefault="0087357C" w:rsidP="0087357C">
      <w:pPr>
        <w:spacing w:line="20" w:lineRule="atLeast"/>
        <w:rPr>
          <w:rFonts w:ascii="Poppins" w:hAnsi="Poppins" w:cs="Poppins"/>
          <w:b/>
          <w:bCs/>
          <w:sz w:val="20"/>
          <w:szCs w:val="20"/>
        </w:rPr>
      </w:pPr>
    </w:p>
    <w:p w14:paraId="4F999C89" w14:textId="77777777" w:rsidR="0087357C" w:rsidRDefault="0087357C" w:rsidP="0087357C">
      <w:pPr>
        <w:spacing w:line="20" w:lineRule="atLeast"/>
        <w:rPr>
          <w:rFonts w:ascii="Poppins" w:hAnsi="Poppins" w:cs="Poppins"/>
          <w:b/>
          <w:bCs/>
          <w:sz w:val="20"/>
          <w:szCs w:val="20"/>
        </w:rPr>
      </w:pPr>
    </w:p>
    <w:p w14:paraId="374F4163" w14:textId="77777777" w:rsidR="0087357C" w:rsidRDefault="0087357C" w:rsidP="0087357C">
      <w:pPr>
        <w:spacing w:line="20" w:lineRule="atLeast"/>
        <w:rPr>
          <w:rFonts w:ascii="Poppins" w:hAnsi="Poppins" w:cs="Poppins"/>
          <w:b/>
          <w:bCs/>
          <w:sz w:val="20"/>
          <w:szCs w:val="20"/>
        </w:rPr>
      </w:pPr>
    </w:p>
    <w:p w14:paraId="7DCA7F42" w14:textId="77777777" w:rsidR="0087357C" w:rsidRDefault="0087357C" w:rsidP="0087357C">
      <w:pPr>
        <w:spacing w:line="20" w:lineRule="atLeast"/>
        <w:rPr>
          <w:rFonts w:ascii="Poppins" w:hAnsi="Poppins" w:cs="Poppins"/>
          <w:b/>
          <w:bCs/>
          <w:sz w:val="20"/>
          <w:szCs w:val="20"/>
        </w:rPr>
      </w:pPr>
    </w:p>
    <w:p w14:paraId="5A7F1E2B" w14:textId="77777777" w:rsidR="0087357C" w:rsidRDefault="0087357C" w:rsidP="0087357C">
      <w:pPr>
        <w:spacing w:line="20" w:lineRule="atLeast"/>
        <w:rPr>
          <w:rFonts w:ascii="Poppins" w:hAnsi="Poppins" w:cs="Poppins"/>
          <w:b/>
          <w:bCs/>
          <w:sz w:val="20"/>
          <w:szCs w:val="20"/>
        </w:rPr>
      </w:pPr>
    </w:p>
    <w:p w14:paraId="17512C61" w14:textId="77777777" w:rsidR="0087357C" w:rsidRDefault="0087357C" w:rsidP="0087357C">
      <w:pPr>
        <w:spacing w:line="20" w:lineRule="atLeast"/>
        <w:rPr>
          <w:rFonts w:ascii="Poppins" w:hAnsi="Poppins" w:cs="Poppins"/>
          <w:b/>
          <w:bCs/>
          <w:sz w:val="20"/>
          <w:szCs w:val="20"/>
        </w:rPr>
      </w:pPr>
    </w:p>
    <w:p w14:paraId="0F4C34BC" w14:textId="77777777" w:rsidR="0087357C" w:rsidRDefault="0087357C" w:rsidP="0087357C">
      <w:pPr>
        <w:spacing w:line="20" w:lineRule="atLeast"/>
        <w:rPr>
          <w:rFonts w:ascii="Poppins" w:hAnsi="Poppins" w:cs="Poppins"/>
          <w:b/>
          <w:bCs/>
          <w:sz w:val="20"/>
          <w:szCs w:val="20"/>
        </w:rPr>
      </w:pPr>
    </w:p>
    <w:p w14:paraId="1A39C168" w14:textId="77777777" w:rsidR="0087357C" w:rsidRDefault="0087357C" w:rsidP="0087357C">
      <w:pPr>
        <w:spacing w:line="20" w:lineRule="atLeast"/>
        <w:rPr>
          <w:rFonts w:ascii="Poppins" w:hAnsi="Poppins" w:cs="Poppins"/>
          <w:b/>
          <w:bCs/>
          <w:sz w:val="20"/>
          <w:szCs w:val="20"/>
        </w:rPr>
      </w:pPr>
    </w:p>
    <w:p w14:paraId="64A09A43" w14:textId="77777777" w:rsidR="0087357C" w:rsidRDefault="0087357C" w:rsidP="0087357C">
      <w:pPr>
        <w:spacing w:line="20" w:lineRule="atLeast"/>
        <w:rPr>
          <w:rFonts w:ascii="Poppins" w:hAnsi="Poppins" w:cs="Poppins"/>
          <w:b/>
          <w:bCs/>
          <w:sz w:val="20"/>
          <w:szCs w:val="20"/>
        </w:rPr>
      </w:pPr>
    </w:p>
    <w:p w14:paraId="558E0BC6" w14:textId="77777777" w:rsidR="0087357C" w:rsidRDefault="0087357C" w:rsidP="0087357C">
      <w:pPr>
        <w:spacing w:line="20" w:lineRule="atLeast"/>
        <w:rPr>
          <w:rFonts w:ascii="Poppins" w:hAnsi="Poppins" w:cs="Poppins"/>
          <w:b/>
          <w:bCs/>
          <w:sz w:val="20"/>
          <w:szCs w:val="20"/>
        </w:rPr>
      </w:pPr>
    </w:p>
    <w:p w14:paraId="0A7BC88F" w14:textId="77777777" w:rsidR="0087357C" w:rsidRDefault="0087357C" w:rsidP="0087357C">
      <w:pPr>
        <w:spacing w:line="20" w:lineRule="atLeast"/>
        <w:rPr>
          <w:rFonts w:ascii="Poppins" w:hAnsi="Poppins" w:cs="Poppins"/>
          <w:b/>
          <w:bCs/>
          <w:sz w:val="20"/>
          <w:szCs w:val="20"/>
        </w:rPr>
      </w:pPr>
    </w:p>
    <w:p w14:paraId="5B6F8138" w14:textId="77777777" w:rsidR="0087357C" w:rsidRDefault="0087357C" w:rsidP="0087357C">
      <w:pPr>
        <w:spacing w:line="20" w:lineRule="atLeast"/>
        <w:rPr>
          <w:rFonts w:ascii="Poppins" w:hAnsi="Poppins" w:cs="Poppins"/>
          <w:b/>
          <w:bCs/>
          <w:sz w:val="20"/>
          <w:szCs w:val="20"/>
        </w:rPr>
      </w:pPr>
    </w:p>
    <w:p w14:paraId="770791E1" w14:textId="77777777" w:rsidR="0087357C" w:rsidRDefault="0087357C" w:rsidP="0087357C">
      <w:pPr>
        <w:spacing w:line="20" w:lineRule="atLeast"/>
        <w:rPr>
          <w:rFonts w:ascii="Poppins" w:hAnsi="Poppins" w:cs="Poppins"/>
          <w:b/>
          <w:bCs/>
          <w:sz w:val="20"/>
          <w:szCs w:val="20"/>
        </w:rPr>
      </w:pPr>
    </w:p>
    <w:p w14:paraId="21772426" w14:textId="77777777" w:rsidR="0087357C" w:rsidRDefault="0087357C" w:rsidP="0087357C">
      <w:pPr>
        <w:spacing w:line="20" w:lineRule="atLeast"/>
        <w:rPr>
          <w:rFonts w:ascii="Poppins" w:hAnsi="Poppins" w:cs="Poppins"/>
          <w:b/>
          <w:bCs/>
          <w:sz w:val="20"/>
          <w:szCs w:val="20"/>
        </w:rPr>
      </w:pPr>
    </w:p>
    <w:p w14:paraId="46843291" w14:textId="77777777" w:rsidR="0087357C" w:rsidRDefault="0087357C" w:rsidP="0087357C">
      <w:pPr>
        <w:spacing w:line="20" w:lineRule="atLeast"/>
        <w:rPr>
          <w:rFonts w:ascii="Poppins" w:hAnsi="Poppins" w:cs="Poppins"/>
          <w:b/>
          <w:bCs/>
          <w:sz w:val="20"/>
          <w:szCs w:val="20"/>
        </w:rPr>
      </w:pPr>
    </w:p>
    <w:p w14:paraId="5C832974" w14:textId="77777777" w:rsidR="0087357C" w:rsidRDefault="0087357C" w:rsidP="0087357C">
      <w:pPr>
        <w:spacing w:line="20" w:lineRule="atLeast"/>
        <w:rPr>
          <w:rFonts w:ascii="Poppins" w:hAnsi="Poppins" w:cs="Poppins"/>
          <w:b/>
          <w:bCs/>
          <w:sz w:val="20"/>
          <w:szCs w:val="20"/>
        </w:rPr>
      </w:pPr>
    </w:p>
    <w:p w14:paraId="021044C6" w14:textId="77777777" w:rsidR="0087357C" w:rsidRDefault="0087357C" w:rsidP="0087357C">
      <w:pPr>
        <w:spacing w:line="20" w:lineRule="atLeast"/>
        <w:rPr>
          <w:rFonts w:ascii="Poppins" w:hAnsi="Poppins" w:cs="Poppins"/>
          <w:b/>
          <w:bCs/>
          <w:sz w:val="20"/>
          <w:szCs w:val="20"/>
        </w:rPr>
      </w:pPr>
    </w:p>
    <w:p w14:paraId="1E556853" w14:textId="77777777" w:rsidR="0087357C" w:rsidRDefault="0087357C" w:rsidP="0087357C">
      <w:pPr>
        <w:spacing w:line="20" w:lineRule="atLeast"/>
        <w:rPr>
          <w:rFonts w:ascii="Poppins" w:hAnsi="Poppins" w:cs="Poppins"/>
          <w:b/>
          <w:bCs/>
          <w:sz w:val="20"/>
          <w:szCs w:val="20"/>
        </w:rPr>
      </w:pPr>
    </w:p>
    <w:p w14:paraId="25B9AC61" w14:textId="77777777" w:rsidR="0087357C" w:rsidRDefault="0087357C" w:rsidP="0087357C">
      <w:pPr>
        <w:spacing w:line="20" w:lineRule="atLeast"/>
        <w:rPr>
          <w:rFonts w:ascii="Poppins" w:hAnsi="Poppins" w:cs="Poppins"/>
          <w:b/>
          <w:bCs/>
          <w:sz w:val="20"/>
          <w:szCs w:val="20"/>
        </w:rPr>
      </w:pPr>
    </w:p>
    <w:p w14:paraId="05CD3540" w14:textId="77777777" w:rsidR="0087357C" w:rsidRDefault="0087357C" w:rsidP="0087357C">
      <w:pPr>
        <w:spacing w:line="20" w:lineRule="atLeast"/>
        <w:rPr>
          <w:rFonts w:ascii="Poppins" w:hAnsi="Poppins" w:cs="Poppins"/>
          <w:b/>
          <w:bCs/>
          <w:sz w:val="20"/>
          <w:szCs w:val="20"/>
        </w:rPr>
      </w:pPr>
    </w:p>
    <w:p w14:paraId="5BD90098" w14:textId="77777777" w:rsidR="0087357C" w:rsidRDefault="0087357C" w:rsidP="0087357C">
      <w:pPr>
        <w:spacing w:line="20" w:lineRule="atLeast"/>
        <w:rPr>
          <w:rFonts w:ascii="Poppins" w:hAnsi="Poppins" w:cs="Poppins"/>
          <w:b/>
          <w:bCs/>
          <w:sz w:val="20"/>
          <w:szCs w:val="20"/>
        </w:rPr>
      </w:pPr>
    </w:p>
    <w:p w14:paraId="13392EC5" w14:textId="77777777" w:rsidR="0087357C" w:rsidRDefault="0087357C" w:rsidP="0087357C">
      <w:pPr>
        <w:spacing w:line="20" w:lineRule="atLeast"/>
        <w:rPr>
          <w:rFonts w:ascii="Poppins" w:hAnsi="Poppins" w:cs="Poppins"/>
          <w:b/>
          <w:bCs/>
          <w:sz w:val="20"/>
          <w:szCs w:val="20"/>
        </w:rPr>
      </w:pPr>
    </w:p>
    <w:p w14:paraId="61BB87E1" w14:textId="77777777" w:rsidR="0087357C" w:rsidRDefault="0087357C" w:rsidP="0087357C">
      <w:pPr>
        <w:spacing w:line="20" w:lineRule="atLeast"/>
        <w:rPr>
          <w:rFonts w:ascii="Poppins" w:hAnsi="Poppins" w:cs="Poppins"/>
          <w:b/>
          <w:bCs/>
          <w:sz w:val="20"/>
          <w:szCs w:val="20"/>
        </w:rPr>
      </w:pPr>
    </w:p>
    <w:p w14:paraId="4D02C55C" w14:textId="77777777" w:rsidR="0087357C" w:rsidRDefault="0087357C" w:rsidP="0087357C">
      <w:pPr>
        <w:spacing w:line="20" w:lineRule="atLeast"/>
        <w:rPr>
          <w:rFonts w:ascii="Poppins" w:hAnsi="Poppins" w:cs="Poppins"/>
          <w:b/>
          <w:bCs/>
          <w:sz w:val="20"/>
          <w:szCs w:val="20"/>
        </w:rPr>
      </w:pPr>
    </w:p>
    <w:p w14:paraId="653D83E4" w14:textId="77777777" w:rsidR="0087357C" w:rsidRDefault="0087357C" w:rsidP="0087357C">
      <w:pPr>
        <w:spacing w:line="20" w:lineRule="atLeast"/>
        <w:rPr>
          <w:rFonts w:ascii="Poppins" w:hAnsi="Poppins" w:cs="Poppins"/>
          <w:b/>
          <w:bCs/>
          <w:sz w:val="20"/>
          <w:szCs w:val="20"/>
        </w:rPr>
      </w:pPr>
    </w:p>
    <w:p w14:paraId="1B0C32D4" w14:textId="77777777" w:rsidR="0087357C" w:rsidRDefault="0087357C" w:rsidP="0087357C">
      <w:pPr>
        <w:spacing w:line="20" w:lineRule="atLeast"/>
        <w:rPr>
          <w:rFonts w:ascii="Poppins" w:hAnsi="Poppins" w:cs="Poppins"/>
          <w:b/>
          <w:bCs/>
          <w:sz w:val="20"/>
          <w:szCs w:val="20"/>
        </w:rPr>
      </w:pPr>
    </w:p>
    <w:p w14:paraId="21CDB3D7" w14:textId="77777777" w:rsidR="0087357C" w:rsidRDefault="0087357C" w:rsidP="0087357C">
      <w:pPr>
        <w:spacing w:line="20" w:lineRule="atLeast"/>
        <w:rPr>
          <w:rFonts w:ascii="Poppins" w:hAnsi="Poppins" w:cs="Poppins"/>
          <w:b/>
          <w:bCs/>
          <w:sz w:val="20"/>
          <w:szCs w:val="20"/>
        </w:rPr>
      </w:pPr>
    </w:p>
    <w:p w14:paraId="1E20E036" w14:textId="77777777" w:rsidR="0087357C" w:rsidRDefault="0087357C" w:rsidP="0087357C">
      <w:pPr>
        <w:spacing w:line="20" w:lineRule="atLeast"/>
        <w:rPr>
          <w:rFonts w:ascii="Poppins" w:hAnsi="Poppins" w:cs="Poppins"/>
          <w:b/>
          <w:bCs/>
          <w:sz w:val="20"/>
          <w:szCs w:val="20"/>
        </w:rPr>
      </w:pPr>
    </w:p>
    <w:p w14:paraId="17966ADF" w14:textId="77777777" w:rsidR="0087357C" w:rsidRDefault="0087357C" w:rsidP="0087357C">
      <w:pPr>
        <w:spacing w:line="20" w:lineRule="atLeast"/>
        <w:rPr>
          <w:rFonts w:ascii="Poppins" w:hAnsi="Poppins" w:cs="Poppins"/>
          <w:b/>
          <w:bCs/>
          <w:sz w:val="20"/>
          <w:szCs w:val="20"/>
        </w:rPr>
      </w:pPr>
    </w:p>
    <w:p w14:paraId="7E5E82A9" w14:textId="77777777" w:rsidR="0087357C" w:rsidRDefault="0087357C" w:rsidP="0087357C">
      <w:pPr>
        <w:spacing w:line="20" w:lineRule="atLeast"/>
        <w:rPr>
          <w:rFonts w:ascii="Poppins" w:hAnsi="Poppins" w:cs="Poppins"/>
          <w:b/>
          <w:bCs/>
          <w:sz w:val="20"/>
          <w:szCs w:val="20"/>
        </w:rPr>
      </w:pPr>
    </w:p>
    <w:p w14:paraId="0A55B477" w14:textId="008EB911" w:rsidR="0087357C" w:rsidRPr="0087357C" w:rsidRDefault="0087357C" w:rsidP="0087357C">
      <w:pPr>
        <w:spacing w:line="20" w:lineRule="atLeast"/>
        <w:rPr>
          <w:rFonts w:ascii="Poppins" w:hAnsi="Poppins" w:cs="Poppins"/>
          <w:b/>
          <w:bCs/>
          <w:sz w:val="20"/>
          <w:szCs w:val="20"/>
        </w:rPr>
      </w:pPr>
      <w:r w:rsidRPr="0087357C">
        <w:rPr>
          <w:rFonts w:ascii="Poppins" w:hAnsi="Poppins" w:cs="Poppins"/>
          <w:b/>
          <w:bCs/>
          <w:sz w:val="20"/>
          <w:szCs w:val="20"/>
        </w:rPr>
        <w:t>Response to SAR letter</w:t>
      </w:r>
    </w:p>
    <w:p w14:paraId="14F8EFC8" w14:textId="77777777" w:rsidR="0087357C" w:rsidRPr="0087357C" w:rsidRDefault="0087357C" w:rsidP="0087357C">
      <w:pPr>
        <w:spacing w:line="20" w:lineRule="atLeast"/>
        <w:rPr>
          <w:rFonts w:ascii="Poppins" w:hAnsi="Poppins" w:cs="Poppins"/>
          <w:sz w:val="20"/>
          <w:szCs w:val="20"/>
        </w:rPr>
      </w:pPr>
    </w:p>
    <w:p w14:paraId="2D138820" w14:textId="77777777" w:rsidR="0087357C" w:rsidRPr="0087357C" w:rsidRDefault="0087357C" w:rsidP="0087357C">
      <w:pPr>
        <w:spacing w:line="20" w:lineRule="atLeast"/>
        <w:rPr>
          <w:rFonts w:ascii="Poppins" w:hAnsi="Poppins" w:cs="Poppins"/>
          <w:sz w:val="20"/>
          <w:szCs w:val="20"/>
        </w:rPr>
      </w:pPr>
    </w:p>
    <w:tbl>
      <w:tblPr>
        <w:tblW w:w="9465" w:type="dxa"/>
        <w:tblLayout w:type="fixed"/>
        <w:tblLook w:val="04A0" w:firstRow="1" w:lastRow="0" w:firstColumn="1" w:lastColumn="0" w:noHBand="0" w:noVBand="1"/>
      </w:tblPr>
      <w:tblGrid>
        <w:gridCol w:w="4377"/>
        <w:gridCol w:w="5088"/>
      </w:tblGrid>
      <w:tr w:rsidR="0087357C" w:rsidRPr="0087357C" w14:paraId="060ABBBD" w14:textId="77777777" w:rsidTr="009505FD">
        <w:trPr>
          <w:trHeight w:val="1412"/>
        </w:trPr>
        <w:tc>
          <w:tcPr>
            <w:tcW w:w="9464" w:type="dxa"/>
            <w:gridSpan w:val="2"/>
          </w:tcPr>
          <w:p w14:paraId="6159FD81" w14:textId="77777777" w:rsidR="0087357C" w:rsidRPr="0087357C" w:rsidRDefault="0087357C" w:rsidP="009505FD">
            <w:pPr>
              <w:pStyle w:val="BodyText"/>
              <w:tabs>
                <w:tab w:val="left" w:pos="1843"/>
              </w:tabs>
              <w:spacing w:line="240" w:lineRule="auto"/>
              <w:rPr>
                <w:rFonts w:ascii="Poppins" w:hAnsi="Poppins" w:cs="Poppins"/>
                <w:b/>
                <w:color w:val="000000"/>
                <w:sz w:val="20"/>
              </w:rPr>
            </w:pPr>
          </w:p>
          <w:p w14:paraId="545F1B73"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b/>
                <w:color w:val="000000"/>
                <w:sz w:val="20"/>
              </w:rPr>
              <w:t>Date:</w:t>
            </w:r>
            <w:r w:rsidRPr="0087357C">
              <w:rPr>
                <w:rFonts w:ascii="Poppins" w:hAnsi="Poppins" w:cs="Poppins"/>
                <w:color w:val="000000"/>
                <w:sz w:val="20"/>
              </w:rPr>
              <w:t xml:space="preserve"> </w:t>
            </w:r>
            <w:r w:rsidRPr="0087357C">
              <w:rPr>
                <w:rFonts w:ascii="Poppins" w:hAnsi="Poppins" w:cs="Poppins"/>
                <w:color w:val="000000"/>
                <w:sz w:val="20"/>
                <w:highlight w:val="yellow"/>
              </w:rPr>
              <w:t>**********</w:t>
            </w:r>
          </w:p>
          <w:p w14:paraId="5FACDF98" w14:textId="77777777" w:rsidR="0087357C" w:rsidRPr="0087357C" w:rsidRDefault="0087357C" w:rsidP="009505FD">
            <w:pPr>
              <w:pStyle w:val="BodyText"/>
              <w:tabs>
                <w:tab w:val="left" w:pos="1843"/>
              </w:tabs>
              <w:spacing w:line="240" w:lineRule="auto"/>
              <w:rPr>
                <w:rFonts w:ascii="Poppins" w:hAnsi="Poppins" w:cs="Poppins"/>
                <w:color w:val="000000"/>
                <w:sz w:val="20"/>
              </w:rPr>
            </w:pPr>
            <w:bookmarkStart w:id="44" w:name="Reference"/>
            <w:bookmarkEnd w:id="44"/>
          </w:p>
        </w:tc>
      </w:tr>
      <w:tr w:rsidR="0087357C" w:rsidRPr="0087357C" w14:paraId="0692AEF3" w14:textId="77777777" w:rsidTr="009505FD">
        <w:trPr>
          <w:trHeight w:val="2534"/>
        </w:trPr>
        <w:tc>
          <w:tcPr>
            <w:tcW w:w="4377" w:type="dxa"/>
          </w:tcPr>
          <w:p w14:paraId="64D0FC41" w14:textId="77777777" w:rsidR="0087357C" w:rsidRPr="0087357C" w:rsidRDefault="0087357C" w:rsidP="009505FD">
            <w:pPr>
              <w:pStyle w:val="BLACKPOOLBODTTEXT-11PTBOLD"/>
              <w:spacing w:line="256" w:lineRule="auto"/>
              <w:rPr>
                <w:rFonts w:ascii="Poppins" w:hAnsi="Poppins" w:cs="Poppins"/>
                <w:color w:val="000000"/>
                <w:sz w:val="20"/>
                <w:szCs w:val="20"/>
                <w:highlight w:val="yellow"/>
              </w:rPr>
            </w:pPr>
            <w:bookmarkStart w:id="45" w:name="ToName"/>
            <w:r w:rsidRPr="0087357C">
              <w:rPr>
                <w:rFonts w:ascii="Poppins" w:hAnsi="Poppins" w:cs="Poppins"/>
                <w:color w:val="000000"/>
                <w:sz w:val="20"/>
                <w:szCs w:val="20"/>
                <w:highlight w:val="yellow"/>
              </w:rPr>
              <w:t>N</w:t>
            </w:r>
            <w:bookmarkEnd w:id="45"/>
            <w:r w:rsidRPr="0087357C">
              <w:rPr>
                <w:rFonts w:ascii="Poppins" w:hAnsi="Poppins" w:cs="Poppins"/>
                <w:color w:val="000000"/>
                <w:sz w:val="20"/>
                <w:szCs w:val="20"/>
                <w:highlight w:val="yellow"/>
              </w:rPr>
              <w:t>ame</w:t>
            </w:r>
          </w:p>
          <w:p w14:paraId="406A251A" w14:textId="77777777" w:rsidR="0087357C" w:rsidRPr="0087357C" w:rsidRDefault="0087357C" w:rsidP="009505FD">
            <w:pPr>
              <w:pStyle w:val="BodyText"/>
              <w:tabs>
                <w:tab w:val="left" w:pos="1843"/>
              </w:tabs>
              <w:spacing w:line="240" w:lineRule="auto"/>
              <w:rPr>
                <w:rFonts w:ascii="Poppins" w:hAnsi="Poppins" w:cs="Poppins"/>
                <w:color w:val="000000"/>
                <w:sz w:val="20"/>
                <w:highlight w:val="yellow"/>
              </w:rPr>
            </w:pPr>
            <w:r w:rsidRPr="0087357C">
              <w:rPr>
                <w:rFonts w:ascii="Poppins" w:hAnsi="Poppins" w:cs="Poppins"/>
                <w:color w:val="000000"/>
                <w:sz w:val="20"/>
                <w:highlight w:val="yellow"/>
              </w:rPr>
              <w:t>Address Line 1</w:t>
            </w:r>
          </w:p>
          <w:p w14:paraId="431E27F8" w14:textId="77777777" w:rsidR="0087357C" w:rsidRPr="0087357C" w:rsidRDefault="0087357C" w:rsidP="009505FD">
            <w:pPr>
              <w:pStyle w:val="BodyText"/>
              <w:tabs>
                <w:tab w:val="left" w:pos="1843"/>
              </w:tabs>
              <w:spacing w:line="240" w:lineRule="auto"/>
              <w:rPr>
                <w:rFonts w:ascii="Poppins" w:hAnsi="Poppins" w:cs="Poppins"/>
                <w:color w:val="000000"/>
                <w:sz w:val="20"/>
                <w:highlight w:val="yellow"/>
              </w:rPr>
            </w:pPr>
            <w:r w:rsidRPr="0087357C">
              <w:rPr>
                <w:rFonts w:ascii="Poppins" w:hAnsi="Poppins" w:cs="Poppins"/>
                <w:color w:val="000000"/>
                <w:sz w:val="20"/>
                <w:highlight w:val="yellow"/>
              </w:rPr>
              <w:t>Address Line 2</w:t>
            </w:r>
          </w:p>
          <w:p w14:paraId="76F0208B"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color w:val="000000"/>
                <w:sz w:val="20"/>
                <w:highlight w:val="yellow"/>
              </w:rPr>
              <w:t>Address Line 3</w:t>
            </w:r>
          </w:p>
          <w:p w14:paraId="751D7153" w14:textId="77777777" w:rsidR="0087357C" w:rsidRPr="0087357C" w:rsidRDefault="0087357C" w:rsidP="009505FD">
            <w:pPr>
              <w:pStyle w:val="BodyText"/>
              <w:tabs>
                <w:tab w:val="left" w:pos="1843"/>
              </w:tabs>
              <w:spacing w:line="240" w:lineRule="auto"/>
              <w:rPr>
                <w:rFonts w:ascii="Poppins" w:hAnsi="Poppins" w:cs="Poppins"/>
                <w:color w:val="000000"/>
                <w:sz w:val="20"/>
              </w:rPr>
            </w:pPr>
          </w:p>
        </w:tc>
        <w:tc>
          <w:tcPr>
            <w:tcW w:w="5087" w:type="dxa"/>
            <w:hideMark/>
          </w:tcPr>
          <w:p w14:paraId="05916EAC"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Our Ref</w:t>
            </w:r>
            <w:r w:rsidRPr="0087357C">
              <w:rPr>
                <w:rFonts w:ascii="Poppins" w:hAnsi="Poppins" w:cs="Poppins"/>
                <w:sz w:val="20"/>
                <w:szCs w:val="20"/>
                <w:highlight w:val="yellow"/>
                <w:lang w:eastAsia="en-US"/>
              </w:rPr>
              <w:t>: 00000/D1</w:t>
            </w:r>
          </w:p>
          <w:p w14:paraId="374F7727"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Your Ref:</w:t>
            </w:r>
            <w:r w:rsidRPr="0087357C">
              <w:rPr>
                <w:rFonts w:ascii="Poppins" w:hAnsi="Poppins" w:cs="Poppins"/>
                <w:sz w:val="20"/>
                <w:szCs w:val="20"/>
                <w:highlight w:val="yellow"/>
                <w:lang w:eastAsia="en-US"/>
              </w:rPr>
              <w:t xml:space="preserve"> 00000</w:t>
            </w:r>
          </w:p>
          <w:p w14:paraId="7E9AF59F"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Direct Line:</w:t>
            </w:r>
            <w:r w:rsidRPr="0087357C">
              <w:rPr>
                <w:rFonts w:ascii="Poppins" w:hAnsi="Poppins" w:cs="Poppins"/>
                <w:sz w:val="20"/>
                <w:szCs w:val="20"/>
                <w:highlight w:val="yellow"/>
                <w:lang w:eastAsia="en-US"/>
              </w:rPr>
              <w:t xml:space="preserve"> 00000</w:t>
            </w:r>
          </w:p>
          <w:p w14:paraId="19CDC887" w14:textId="77777777" w:rsidR="0087357C" w:rsidRPr="0087357C" w:rsidRDefault="0087357C" w:rsidP="009505FD">
            <w:pPr>
              <w:pStyle w:val="BodyText"/>
              <w:tabs>
                <w:tab w:val="left" w:pos="1843"/>
              </w:tabs>
              <w:spacing w:line="240" w:lineRule="auto"/>
              <w:jc w:val="right"/>
              <w:rPr>
                <w:rFonts w:ascii="Poppins" w:hAnsi="Poppins" w:cs="Poppins"/>
                <w:color w:val="000000"/>
                <w:sz w:val="20"/>
                <w:highlight w:val="yellow"/>
              </w:rPr>
            </w:pPr>
            <w:proofErr w:type="gramStart"/>
            <w:r w:rsidRPr="0087357C">
              <w:rPr>
                <w:rFonts w:ascii="Poppins" w:hAnsi="Poppins" w:cs="Poppins"/>
                <w:b/>
                <w:color w:val="000000"/>
                <w:sz w:val="20"/>
                <w:highlight w:val="yellow"/>
              </w:rPr>
              <w:t>Email:*</w:t>
            </w:r>
            <w:proofErr w:type="gramEnd"/>
            <w:r w:rsidRPr="0087357C">
              <w:rPr>
                <w:rFonts w:ascii="Poppins" w:hAnsi="Poppins" w:cs="Poppins"/>
                <w:b/>
                <w:color w:val="000000"/>
                <w:sz w:val="20"/>
                <w:highlight w:val="yellow"/>
              </w:rPr>
              <w:t>*************</w:t>
            </w:r>
            <w:r w:rsidRPr="0087357C">
              <w:rPr>
                <w:rFonts w:ascii="Poppins" w:hAnsi="Poppins" w:cs="Poppins"/>
                <w:color w:val="000000"/>
                <w:sz w:val="20"/>
                <w:highlight w:val="yellow"/>
              </w:rPr>
              <w:t xml:space="preserve"> </w:t>
            </w:r>
          </w:p>
        </w:tc>
      </w:tr>
      <w:tr w:rsidR="0087357C" w:rsidRPr="0087357C" w14:paraId="7B6F364C" w14:textId="77777777" w:rsidTr="009505FD">
        <w:tc>
          <w:tcPr>
            <w:tcW w:w="9464" w:type="dxa"/>
            <w:gridSpan w:val="2"/>
          </w:tcPr>
          <w:p w14:paraId="444E53D4" w14:textId="77777777" w:rsidR="0087357C" w:rsidRPr="0087357C" w:rsidRDefault="0087357C" w:rsidP="009505FD">
            <w:pPr>
              <w:pStyle w:val="BodyText"/>
              <w:tabs>
                <w:tab w:val="left" w:pos="1843"/>
              </w:tabs>
              <w:spacing w:line="240" w:lineRule="auto"/>
              <w:ind w:left="-108"/>
              <w:rPr>
                <w:rFonts w:ascii="Poppins" w:hAnsi="Poppins" w:cs="Poppins"/>
                <w:color w:val="000000"/>
                <w:sz w:val="20"/>
              </w:rPr>
            </w:pPr>
            <w:bookmarkStart w:id="46" w:name="DearPrompt"/>
            <w:proofErr w:type="gramStart"/>
            <w:r w:rsidRPr="0087357C">
              <w:rPr>
                <w:rFonts w:ascii="Poppins" w:hAnsi="Poppins" w:cs="Poppins"/>
                <w:color w:val="000000"/>
                <w:sz w:val="20"/>
              </w:rPr>
              <w:t>Dear</w:t>
            </w:r>
            <w:bookmarkEnd w:id="46"/>
            <w:r w:rsidRPr="0087357C">
              <w:rPr>
                <w:rFonts w:ascii="Poppins" w:hAnsi="Poppins" w:cs="Poppins"/>
                <w:color w:val="000000"/>
                <w:sz w:val="20"/>
              </w:rPr>
              <w:t xml:space="preserve">  </w:t>
            </w:r>
            <w:r w:rsidRPr="0087357C">
              <w:rPr>
                <w:rFonts w:ascii="Poppins" w:hAnsi="Poppins" w:cs="Poppins"/>
                <w:color w:val="000000"/>
                <w:sz w:val="20"/>
                <w:highlight w:val="yellow"/>
              </w:rPr>
              <w:t>*</w:t>
            </w:r>
            <w:proofErr w:type="gramEnd"/>
            <w:r w:rsidRPr="0087357C">
              <w:rPr>
                <w:rFonts w:ascii="Poppins" w:hAnsi="Poppins" w:cs="Poppins"/>
                <w:color w:val="000000"/>
                <w:sz w:val="20"/>
                <w:highlight w:val="yellow"/>
              </w:rPr>
              <w:t>***************</w:t>
            </w:r>
          </w:p>
          <w:p w14:paraId="0BF2C4A9" w14:textId="77777777" w:rsidR="0087357C" w:rsidRPr="0087357C" w:rsidRDefault="0087357C" w:rsidP="009505FD">
            <w:pPr>
              <w:pStyle w:val="BodyText"/>
              <w:tabs>
                <w:tab w:val="left" w:pos="1843"/>
              </w:tabs>
              <w:spacing w:line="240" w:lineRule="auto"/>
              <w:rPr>
                <w:rFonts w:ascii="Poppins" w:hAnsi="Poppins" w:cs="Poppins"/>
                <w:color w:val="000000"/>
                <w:sz w:val="20"/>
              </w:rPr>
            </w:pPr>
          </w:p>
        </w:tc>
      </w:tr>
    </w:tbl>
    <w:p w14:paraId="7482F692" w14:textId="77777777" w:rsidR="0087357C" w:rsidRPr="0087357C" w:rsidRDefault="0087357C" w:rsidP="0087357C">
      <w:pPr>
        <w:rPr>
          <w:rFonts w:ascii="Poppins" w:hAnsi="Poppins" w:cs="Poppins"/>
          <w:b/>
          <w:sz w:val="20"/>
          <w:szCs w:val="20"/>
        </w:rPr>
      </w:pPr>
      <w:bookmarkStart w:id="47" w:name="Subject"/>
      <w:bookmarkStart w:id="48" w:name="Body"/>
      <w:bookmarkEnd w:id="47"/>
    </w:p>
    <w:p w14:paraId="5F3A2DB5" w14:textId="77777777" w:rsidR="0087357C" w:rsidRPr="0087357C" w:rsidRDefault="0087357C" w:rsidP="0087357C">
      <w:pPr>
        <w:rPr>
          <w:rFonts w:ascii="Poppins" w:hAnsi="Poppins" w:cs="Poppins"/>
          <w:b/>
          <w:sz w:val="20"/>
          <w:szCs w:val="20"/>
        </w:rPr>
      </w:pPr>
      <w:r w:rsidRPr="0087357C">
        <w:rPr>
          <w:rFonts w:ascii="Poppins" w:hAnsi="Poppins" w:cs="Poppins"/>
          <w:b/>
          <w:sz w:val="20"/>
          <w:szCs w:val="20"/>
        </w:rPr>
        <w:t xml:space="preserve">Data Protection Act 2018 and the UK GDPR – Subject Access Request </w:t>
      </w:r>
    </w:p>
    <w:p w14:paraId="55F85D88" w14:textId="77777777" w:rsidR="0087357C" w:rsidRPr="0087357C" w:rsidRDefault="0087357C" w:rsidP="0087357C">
      <w:pPr>
        <w:rPr>
          <w:rFonts w:ascii="Poppins" w:hAnsi="Poppins" w:cs="Poppins"/>
          <w:b/>
          <w:sz w:val="20"/>
          <w:szCs w:val="20"/>
          <w:lang w:eastAsia="en-US"/>
        </w:rPr>
      </w:pPr>
    </w:p>
    <w:p w14:paraId="34291003" w14:textId="77777777" w:rsidR="0087357C" w:rsidRPr="0087357C" w:rsidRDefault="0087357C" w:rsidP="0087357C">
      <w:pPr>
        <w:pStyle w:val="BlockText"/>
        <w:ind w:left="0" w:right="0"/>
        <w:rPr>
          <w:rFonts w:ascii="Poppins" w:hAnsi="Poppins" w:cs="Poppins"/>
          <w:sz w:val="20"/>
          <w:highlight w:val="yellow"/>
        </w:rPr>
      </w:pPr>
      <w:r w:rsidRPr="0087357C">
        <w:rPr>
          <w:rFonts w:ascii="Poppins" w:hAnsi="Poppins" w:cs="Poppins"/>
          <w:sz w:val="20"/>
        </w:rPr>
        <w:t xml:space="preserve">Thank you for your request for personal information that was received by the </w:t>
      </w:r>
      <w:r w:rsidRPr="0087357C">
        <w:rPr>
          <w:rFonts w:ascii="Poppins" w:hAnsi="Poppins" w:cs="Poppins"/>
          <w:sz w:val="20"/>
          <w:highlight w:val="yellow"/>
        </w:rPr>
        <w:t>School/Trust</w:t>
      </w:r>
      <w:r w:rsidRPr="0087357C">
        <w:rPr>
          <w:rFonts w:ascii="Poppins" w:hAnsi="Poppins" w:cs="Poppins"/>
          <w:sz w:val="20"/>
        </w:rPr>
        <w:t xml:space="preserve"> on </w:t>
      </w:r>
      <w:r w:rsidRPr="0087357C">
        <w:rPr>
          <w:rFonts w:ascii="Poppins" w:hAnsi="Poppins" w:cs="Poppins"/>
          <w:sz w:val="20"/>
          <w:highlight w:val="yellow"/>
        </w:rPr>
        <w:t>insert date.</w:t>
      </w:r>
    </w:p>
    <w:p w14:paraId="26580242" w14:textId="77777777" w:rsidR="0087357C" w:rsidRPr="0087357C" w:rsidRDefault="0087357C" w:rsidP="0087357C">
      <w:pPr>
        <w:pStyle w:val="BlockText"/>
        <w:ind w:left="0" w:right="0"/>
        <w:rPr>
          <w:rFonts w:ascii="Poppins" w:hAnsi="Poppins" w:cs="Poppins"/>
          <w:sz w:val="20"/>
        </w:rPr>
      </w:pPr>
    </w:p>
    <w:p w14:paraId="195B562D"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You have submitted a request for:</w:t>
      </w:r>
    </w:p>
    <w:p w14:paraId="6005B8AA" w14:textId="77777777" w:rsidR="0087357C" w:rsidRPr="0087357C" w:rsidRDefault="0087357C" w:rsidP="0087357C">
      <w:pPr>
        <w:pStyle w:val="ListParagraph"/>
        <w:numPr>
          <w:ilvl w:val="0"/>
          <w:numId w:val="23"/>
        </w:numPr>
        <w:rPr>
          <w:rFonts w:ascii="Poppins" w:hAnsi="Poppins" w:cs="Poppins"/>
          <w:sz w:val="20"/>
          <w:szCs w:val="20"/>
        </w:rPr>
      </w:pPr>
      <w:r w:rsidRPr="0087357C">
        <w:rPr>
          <w:rFonts w:ascii="Poppins" w:hAnsi="Poppins" w:cs="Poppins"/>
          <w:sz w:val="20"/>
          <w:szCs w:val="20"/>
          <w:highlight w:val="yellow"/>
        </w:rPr>
        <w:t>insert here what they have asked for e.g. a copy of your child’s education records.</w:t>
      </w:r>
    </w:p>
    <w:p w14:paraId="568A3410"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 xml:space="preserve">This will be dealt with under Article 15 of the UK GDPR. This places on obligation upon the </w:t>
      </w:r>
      <w:r w:rsidRPr="0087357C">
        <w:rPr>
          <w:rFonts w:ascii="Poppins" w:hAnsi="Poppins" w:cs="Poppins"/>
          <w:sz w:val="20"/>
          <w:szCs w:val="20"/>
          <w:highlight w:val="yellow"/>
        </w:rPr>
        <w:t>School/Trust</w:t>
      </w:r>
      <w:r w:rsidRPr="0087357C">
        <w:rPr>
          <w:rFonts w:ascii="Poppins" w:hAnsi="Poppins" w:cs="Poppins"/>
          <w:sz w:val="20"/>
          <w:szCs w:val="20"/>
        </w:rPr>
        <w:t xml:space="preserve"> to reply as promptly as possible but within one calendar month. This time period can be extended by another two calendar months if the request is complex.</w:t>
      </w:r>
    </w:p>
    <w:p w14:paraId="0EFC2FA5" w14:textId="77777777" w:rsidR="0087357C" w:rsidRPr="0087357C" w:rsidRDefault="0087357C" w:rsidP="0087357C">
      <w:pPr>
        <w:rPr>
          <w:rFonts w:ascii="Poppins" w:hAnsi="Poppins" w:cs="Poppins"/>
          <w:b/>
          <w:i/>
          <w:sz w:val="20"/>
          <w:szCs w:val="20"/>
        </w:rPr>
      </w:pPr>
      <w:r w:rsidRPr="0087357C">
        <w:rPr>
          <w:rFonts w:ascii="Poppins" w:hAnsi="Poppins" w:cs="Poppins"/>
          <w:b/>
          <w:i/>
          <w:sz w:val="20"/>
          <w:szCs w:val="20"/>
        </w:rPr>
        <w:t>If appropriate or need to verify identity/address please use this paragraph:</w:t>
      </w:r>
    </w:p>
    <w:p w14:paraId="7BBC7AA5"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 xml:space="preserve">To ensure that we provide the correct information to the correct person we will require proof of identity and address of each person/child. Pending receipt of these, we will conduct a search for the records you have requested. </w:t>
      </w:r>
    </w:p>
    <w:p w14:paraId="08BA0481" w14:textId="77777777" w:rsidR="0087357C" w:rsidRPr="0087357C" w:rsidRDefault="0087357C" w:rsidP="0087357C">
      <w:pPr>
        <w:pStyle w:val="BlockText"/>
        <w:ind w:left="0" w:right="0"/>
        <w:rPr>
          <w:rFonts w:ascii="Poppins" w:hAnsi="Poppins" w:cs="Poppins"/>
          <w:sz w:val="20"/>
        </w:rPr>
      </w:pPr>
      <w:r w:rsidRPr="0087357C">
        <w:rPr>
          <w:rFonts w:ascii="Poppins" w:hAnsi="Poppins" w:cs="Poppins"/>
          <w:sz w:val="20"/>
        </w:rPr>
        <w:t xml:space="preserve">The </w:t>
      </w:r>
      <w:r w:rsidRPr="0087357C">
        <w:rPr>
          <w:rFonts w:ascii="Poppins" w:hAnsi="Poppins" w:cs="Poppins"/>
          <w:sz w:val="20"/>
          <w:highlight w:val="yellow"/>
        </w:rPr>
        <w:t>School/Trust</w:t>
      </w:r>
      <w:r w:rsidRPr="0087357C">
        <w:rPr>
          <w:rFonts w:ascii="Poppins" w:hAnsi="Poppins" w:cs="Poppins"/>
          <w:sz w:val="20"/>
        </w:rPr>
        <w:t xml:space="preserve"> has an obligation to protect the identity of others (third parties) unless they have given their consent for disclosure, or it is appropriate to disclose.  Therefore, you are advised that some information may be withheld and if this applies, you will be informed at the time of disclosure.</w:t>
      </w:r>
    </w:p>
    <w:p w14:paraId="634B8661" w14:textId="77777777" w:rsidR="0087357C" w:rsidRPr="0087357C" w:rsidRDefault="0087357C" w:rsidP="0087357C">
      <w:pPr>
        <w:pStyle w:val="BodyText"/>
        <w:spacing w:line="276" w:lineRule="auto"/>
        <w:jc w:val="left"/>
        <w:rPr>
          <w:rFonts w:ascii="Poppins" w:hAnsi="Poppins" w:cs="Poppins"/>
          <w:color w:val="000000"/>
          <w:sz w:val="20"/>
        </w:rPr>
      </w:pPr>
    </w:p>
    <w:p w14:paraId="636F15F2" w14:textId="77777777" w:rsidR="0087357C" w:rsidRPr="0087357C" w:rsidRDefault="0087357C" w:rsidP="0087357C">
      <w:pPr>
        <w:pStyle w:val="BodyText"/>
        <w:spacing w:line="276" w:lineRule="auto"/>
        <w:jc w:val="left"/>
        <w:rPr>
          <w:rFonts w:ascii="Poppins" w:hAnsi="Poppins" w:cs="Poppins"/>
          <w:color w:val="000000"/>
          <w:sz w:val="20"/>
        </w:rPr>
      </w:pPr>
      <w:r w:rsidRPr="0087357C">
        <w:rPr>
          <w:rFonts w:ascii="Poppins" w:hAnsi="Poppins" w:cs="Poppins"/>
          <w:color w:val="000000"/>
          <w:sz w:val="20"/>
        </w:rPr>
        <w:t xml:space="preserve">If you have any </w:t>
      </w:r>
      <w:proofErr w:type="gramStart"/>
      <w:r w:rsidRPr="0087357C">
        <w:rPr>
          <w:rFonts w:ascii="Poppins" w:hAnsi="Poppins" w:cs="Poppins"/>
          <w:color w:val="000000"/>
          <w:sz w:val="20"/>
        </w:rPr>
        <w:t>queries</w:t>
      </w:r>
      <w:proofErr w:type="gramEnd"/>
      <w:r w:rsidRPr="0087357C">
        <w:rPr>
          <w:rFonts w:ascii="Poppins" w:hAnsi="Poppins" w:cs="Poppins"/>
          <w:color w:val="000000"/>
          <w:sz w:val="20"/>
        </w:rPr>
        <w:t xml:space="preserve"> please do not hesitate to contact me on the number or email address above.</w:t>
      </w:r>
      <w:bookmarkStart w:id="49" w:name="sincerely"/>
      <w:bookmarkEnd w:id="48"/>
    </w:p>
    <w:p w14:paraId="37A9D588" w14:textId="77777777" w:rsidR="0087357C" w:rsidRPr="0087357C" w:rsidRDefault="0087357C" w:rsidP="0087357C">
      <w:pPr>
        <w:pStyle w:val="BodyText"/>
        <w:spacing w:line="276" w:lineRule="auto"/>
        <w:jc w:val="left"/>
        <w:rPr>
          <w:rFonts w:ascii="Poppins" w:hAnsi="Poppins" w:cs="Poppins"/>
          <w:color w:val="000000"/>
          <w:sz w:val="20"/>
        </w:rPr>
      </w:pPr>
    </w:p>
    <w:p w14:paraId="09719C79" w14:textId="77777777" w:rsidR="0087357C" w:rsidRPr="0087357C" w:rsidRDefault="0087357C" w:rsidP="0087357C">
      <w:pPr>
        <w:pStyle w:val="BodyText"/>
        <w:spacing w:line="276" w:lineRule="auto"/>
        <w:jc w:val="left"/>
        <w:rPr>
          <w:rFonts w:ascii="Poppins" w:hAnsi="Poppins" w:cs="Poppins"/>
          <w:color w:val="000000"/>
          <w:sz w:val="20"/>
        </w:rPr>
      </w:pPr>
      <w:r w:rsidRPr="0087357C">
        <w:rPr>
          <w:rFonts w:ascii="Poppins" w:hAnsi="Poppins" w:cs="Poppins"/>
          <w:color w:val="000000"/>
          <w:sz w:val="20"/>
        </w:rPr>
        <w:t>Yours sincerely</w:t>
      </w:r>
      <w:bookmarkEnd w:id="49"/>
    </w:p>
    <w:p w14:paraId="668C8E2B" w14:textId="77777777" w:rsidR="0087357C" w:rsidRPr="0087357C" w:rsidRDefault="0087357C" w:rsidP="0087357C">
      <w:pPr>
        <w:pStyle w:val="BodyText"/>
        <w:spacing w:line="276" w:lineRule="auto"/>
        <w:jc w:val="left"/>
        <w:rPr>
          <w:rFonts w:ascii="Poppins" w:hAnsi="Poppins" w:cs="Poppins"/>
          <w:color w:val="000000"/>
          <w:sz w:val="20"/>
        </w:rPr>
      </w:pPr>
    </w:p>
    <w:p w14:paraId="3936FB03" w14:textId="77777777" w:rsidR="0087357C" w:rsidRPr="0087357C" w:rsidRDefault="0087357C" w:rsidP="0087357C">
      <w:pPr>
        <w:pStyle w:val="BodyText"/>
        <w:spacing w:line="276" w:lineRule="auto"/>
        <w:jc w:val="left"/>
        <w:rPr>
          <w:rFonts w:ascii="Poppins" w:hAnsi="Poppins" w:cs="Poppins"/>
          <w:color w:val="000000"/>
          <w:sz w:val="20"/>
          <w:highlight w:val="yellow"/>
        </w:rPr>
      </w:pPr>
      <w:r w:rsidRPr="0087357C">
        <w:rPr>
          <w:rFonts w:ascii="Poppins" w:hAnsi="Poppins" w:cs="Poppins"/>
          <w:color w:val="000000"/>
          <w:sz w:val="20"/>
          <w:highlight w:val="yellow"/>
        </w:rPr>
        <w:t>XXXXXXXXXXXXXX</w:t>
      </w:r>
    </w:p>
    <w:p w14:paraId="0D487171" w14:textId="77777777" w:rsidR="0087357C" w:rsidRPr="0087357C" w:rsidRDefault="0087357C" w:rsidP="0087357C">
      <w:pPr>
        <w:rPr>
          <w:rFonts w:ascii="Poppins" w:eastAsia="Times New Roman" w:hAnsi="Poppins" w:cs="Poppins"/>
          <w:color w:val="000000"/>
          <w:sz w:val="20"/>
          <w:szCs w:val="20"/>
          <w:highlight w:val="yellow"/>
        </w:rPr>
        <w:sectPr w:rsidR="0087357C" w:rsidRPr="0087357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20"/>
        </w:sectPr>
      </w:pPr>
    </w:p>
    <w:p w14:paraId="2F34BD3D" w14:textId="77777777" w:rsidR="0087357C" w:rsidRPr="0087357C" w:rsidRDefault="0087357C" w:rsidP="0087357C">
      <w:pPr>
        <w:pStyle w:val="BodyText"/>
        <w:spacing w:line="276" w:lineRule="auto"/>
        <w:jc w:val="left"/>
        <w:rPr>
          <w:rFonts w:ascii="Poppins" w:hAnsi="Poppins" w:cs="Poppins"/>
          <w:color w:val="000000"/>
          <w:sz w:val="20"/>
        </w:rPr>
      </w:pPr>
    </w:p>
    <w:p w14:paraId="154CA80D" w14:textId="77777777" w:rsidR="0087357C" w:rsidRPr="0087357C" w:rsidRDefault="0087357C" w:rsidP="0087357C">
      <w:pPr>
        <w:pStyle w:val="BodyText"/>
        <w:spacing w:line="276" w:lineRule="auto"/>
        <w:jc w:val="left"/>
        <w:rPr>
          <w:rFonts w:ascii="Poppins" w:hAnsi="Poppins" w:cs="Poppins"/>
          <w:b/>
          <w:bCs/>
          <w:color w:val="000000"/>
          <w:sz w:val="20"/>
        </w:rPr>
      </w:pPr>
      <w:r w:rsidRPr="0087357C">
        <w:rPr>
          <w:rFonts w:ascii="Poppins" w:hAnsi="Poppins" w:cs="Poppins"/>
          <w:b/>
          <w:bCs/>
          <w:color w:val="000000"/>
          <w:sz w:val="20"/>
        </w:rPr>
        <w:t>Extension letter</w:t>
      </w:r>
    </w:p>
    <w:p w14:paraId="38D7BADD" w14:textId="77777777" w:rsidR="0087357C" w:rsidRPr="0087357C" w:rsidRDefault="0087357C" w:rsidP="0087357C">
      <w:pPr>
        <w:spacing w:line="20" w:lineRule="atLeast"/>
        <w:rPr>
          <w:rFonts w:ascii="Poppins" w:hAnsi="Poppins" w:cs="Poppins"/>
          <w:b/>
          <w:sz w:val="20"/>
          <w:szCs w:val="20"/>
        </w:rPr>
      </w:pPr>
    </w:p>
    <w:tbl>
      <w:tblPr>
        <w:tblW w:w="9465" w:type="dxa"/>
        <w:tblLayout w:type="fixed"/>
        <w:tblLook w:val="04A0" w:firstRow="1" w:lastRow="0" w:firstColumn="1" w:lastColumn="0" w:noHBand="0" w:noVBand="1"/>
      </w:tblPr>
      <w:tblGrid>
        <w:gridCol w:w="4377"/>
        <w:gridCol w:w="5088"/>
      </w:tblGrid>
      <w:tr w:rsidR="0087357C" w:rsidRPr="0087357C" w14:paraId="17E56CDE" w14:textId="77777777" w:rsidTr="009505FD">
        <w:trPr>
          <w:trHeight w:val="1412"/>
        </w:trPr>
        <w:tc>
          <w:tcPr>
            <w:tcW w:w="9464" w:type="dxa"/>
            <w:gridSpan w:val="2"/>
          </w:tcPr>
          <w:p w14:paraId="47287658"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b/>
                <w:color w:val="000000"/>
                <w:sz w:val="20"/>
              </w:rPr>
              <w:t xml:space="preserve">   Date:</w:t>
            </w:r>
            <w:r w:rsidRPr="0087357C">
              <w:rPr>
                <w:rFonts w:ascii="Poppins" w:hAnsi="Poppins" w:cs="Poppins"/>
                <w:color w:val="000000"/>
                <w:sz w:val="20"/>
              </w:rPr>
              <w:t xml:space="preserve"> </w:t>
            </w:r>
            <w:r w:rsidRPr="0087357C">
              <w:rPr>
                <w:rFonts w:ascii="Poppins" w:hAnsi="Poppins" w:cs="Poppins"/>
                <w:color w:val="000000"/>
                <w:sz w:val="20"/>
                <w:highlight w:val="yellow"/>
              </w:rPr>
              <w:t>************</w:t>
            </w:r>
          </w:p>
          <w:p w14:paraId="7650E170" w14:textId="77777777" w:rsidR="0087357C" w:rsidRPr="0087357C" w:rsidRDefault="0087357C" w:rsidP="009505FD">
            <w:pPr>
              <w:pStyle w:val="BodyText"/>
              <w:tabs>
                <w:tab w:val="left" w:pos="1843"/>
              </w:tabs>
              <w:spacing w:line="240" w:lineRule="auto"/>
              <w:rPr>
                <w:rFonts w:ascii="Poppins" w:hAnsi="Poppins" w:cs="Poppins"/>
                <w:color w:val="000000"/>
                <w:sz w:val="20"/>
              </w:rPr>
            </w:pPr>
          </w:p>
        </w:tc>
      </w:tr>
      <w:tr w:rsidR="0087357C" w:rsidRPr="0087357C" w14:paraId="61D1BFF8" w14:textId="77777777" w:rsidTr="009505FD">
        <w:trPr>
          <w:trHeight w:val="2534"/>
        </w:trPr>
        <w:tc>
          <w:tcPr>
            <w:tcW w:w="4377" w:type="dxa"/>
            <w:hideMark/>
          </w:tcPr>
          <w:p w14:paraId="578E38C5" w14:textId="77777777" w:rsidR="0087357C" w:rsidRPr="0087357C" w:rsidRDefault="0087357C" w:rsidP="009505FD">
            <w:pPr>
              <w:pStyle w:val="BLACKPOOLBODTTEXT-11PTBOLD"/>
              <w:spacing w:line="256" w:lineRule="auto"/>
              <w:rPr>
                <w:rFonts w:ascii="Poppins" w:hAnsi="Poppins" w:cs="Poppins"/>
                <w:color w:val="000000"/>
                <w:sz w:val="20"/>
                <w:szCs w:val="20"/>
              </w:rPr>
            </w:pPr>
            <w:r w:rsidRPr="0087357C">
              <w:rPr>
                <w:rFonts w:ascii="Poppins" w:hAnsi="Poppins" w:cs="Poppins"/>
                <w:color w:val="000000"/>
                <w:sz w:val="20"/>
                <w:szCs w:val="20"/>
              </w:rPr>
              <w:t>Name</w:t>
            </w:r>
          </w:p>
          <w:p w14:paraId="0624B948"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color w:val="000000"/>
                <w:sz w:val="20"/>
              </w:rPr>
              <w:t>Address Line 1</w:t>
            </w:r>
          </w:p>
          <w:p w14:paraId="49E4BF38"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color w:val="000000"/>
                <w:sz w:val="20"/>
              </w:rPr>
              <w:t>Address Line 2</w:t>
            </w:r>
          </w:p>
          <w:p w14:paraId="6788ACCB"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color w:val="000000"/>
                <w:sz w:val="20"/>
              </w:rPr>
              <w:t>Address Line 3</w:t>
            </w:r>
          </w:p>
        </w:tc>
        <w:tc>
          <w:tcPr>
            <w:tcW w:w="5087" w:type="dxa"/>
            <w:hideMark/>
          </w:tcPr>
          <w:p w14:paraId="0159E5B4"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Our Ref</w:t>
            </w:r>
            <w:r w:rsidRPr="0087357C">
              <w:rPr>
                <w:rFonts w:ascii="Poppins" w:hAnsi="Poppins" w:cs="Poppins"/>
                <w:sz w:val="20"/>
                <w:szCs w:val="20"/>
                <w:highlight w:val="yellow"/>
                <w:lang w:eastAsia="en-US"/>
              </w:rPr>
              <w:t>: 00000/D3</w:t>
            </w:r>
          </w:p>
          <w:p w14:paraId="70CDEAD4"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Your Ref:</w:t>
            </w:r>
            <w:r w:rsidRPr="0087357C">
              <w:rPr>
                <w:rFonts w:ascii="Poppins" w:hAnsi="Poppins" w:cs="Poppins"/>
                <w:sz w:val="20"/>
                <w:szCs w:val="20"/>
                <w:highlight w:val="yellow"/>
                <w:lang w:eastAsia="en-US"/>
              </w:rPr>
              <w:t xml:space="preserve"> 00000</w:t>
            </w:r>
          </w:p>
          <w:p w14:paraId="26B6A8F3"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Direct Line:</w:t>
            </w:r>
            <w:r w:rsidRPr="0087357C">
              <w:rPr>
                <w:rFonts w:ascii="Poppins" w:hAnsi="Poppins" w:cs="Poppins"/>
                <w:sz w:val="20"/>
                <w:szCs w:val="20"/>
                <w:highlight w:val="yellow"/>
                <w:lang w:eastAsia="en-US"/>
              </w:rPr>
              <w:t xml:space="preserve"> 00000</w:t>
            </w:r>
          </w:p>
          <w:p w14:paraId="487C40E0" w14:textId="77777777" w:rsidR="0087357C" w:rsidRPr="0087357C" w:rsidRDefault="0087357C" w:rsidP="009505FD">
            <w:pPr>
              <w:pStyle w:val="BodyText"/>
              <w:tabs>
                <w:tab w:val="left" w:pos="1843"/>
              </w:tabs>
              <w:spacing w:line="240" w:lineRule="auto"/>
              <w:jc w:val="right"/>
              <w:rPr>
                <w:rFonts w:ascii="Poppins" w:hAnsi="Poppins" w:cs="Poppins"/>
                <w:color w:val="000000"/>
                <w:sz w:val="20"/>
              </w:rPr>
            </w:pPr>
            <w:r w:rsidRPr="0087357C">
              <w:rPr>
                <w:rFonts w:ascii="Poppins" w:hAnsi="Poppins" w:cs="Poppins"/>
                <w:b/>
                <w:color w:val="000000"/>
                <w:sz w:val="20"/>
                <w:highlight w:val="yellow"/>
              </w:rPr>
              <w:t>Email:</w:t>
            </w:r>
            <w:r w:rsidRPr="0087357C">
              <w:rPr>
                <w:rFonts w:ascii="Poppins" w:hAnsi="Poppins" w:cs="Poppins"/>
                <w:color w:val="000000"/>
                <w:sz w:val="20"/>
                <w:highlight w:val="yellow"/>
              </w:rPr>
              <w:t xml:space="preserve"> ************</w:t>
            </w:r>
          </w:p>
        </w:tc>
      </w:tr>
      <w:tr w:rsidR="0087357C" w:rsidRPr="0087357C" w14:paraId="50F053D7" w14:textId="77777777" w:rsidTr="009505FD">
        <w:tc>
          <w:tcPr>
            <w:tcW w:w="9464" w:type="dxa"/>
            <w:gridSpan w:val="2"/>
          </w:tcPr>
          <w:p w14:paraId="46BE6AD4" w14:textId="77777777" w:rsidR="0087357C" w:rsidRPr="0087357C" w:rsidRDefault="0087357C" w:rsidP="009505FD">
            <w:pPr>
              <w:pStyle w:val="BodyText"/>
              <w:tabs>
                <w:tab w:val="left" w:pos="1843"/>
              </w:tabs>
              <w:spacing w:line="240" w:lineRule="auto"/>
              <w:ind w:left="-108"/>
              <w:rPr>
                <w:rFonts w:ascii="Poppins" w:hAnsi="Poppins" w:cs="Poppins"/>
                <w:color w:val="000000"/>
                <w:sz w:val="20"/>
              </w:rPr>
            </w:pPr>
            <w:r w:rsidRPr="0087357C">
              <w:rPr>
                <w:rFonts w:ascii="Poppins" w:hAnsi="Poppins" w:cs="Poppins"/>
                <w:color w:val="000000"/>
                <w:sz w:val="20"/>
              </w:rPr>
              <w:t xml:space="preserve">Dear </w:t>
            </w:r>
            <w:r w:rsidRPr="0087357C">
              <w:rPr>
                <w:rFonts w:ascii="Poppins" w:hAnsi="Poppins" w:cs="Poppins"/>
                <w:color w:val="000000"/>
                <w:sz w:val="20"/>
                <w:highlight w:val="yellow"/>
              </w:rPr>
              <w:t>****************</w:t>
            </w:r>
          </w:p>
          <w:p w14:paraId="121529C6" w14:textId="77777777" w:rsidR="0087357C" w:rsidRPr="0087357C" w:rsidRDefault="0087357C" w:rsidP="009505FD">
            <w:pPr>
              <w:pStyle w:val="BodyText"/>
              <w:tabs>
                <w:tab w:val="left" w:pos="1843"/>
              </w:tabs>
              <w:spacing w:line="240" w:lineRule="auto"/>
              <w:rPr>
                <w:rFonts w:ascii="Poppins" w:hAnsi="Poppins" w:cs="Poppins"/>
                <w:color w:val="000000"/>
                <w:sz w:val="20"/>
              </w:rPr>
            </w:pPr>
          </w:p>
        </w:tc>
      </w:tr>
    </w:tbl>
    <w:p w14:paraId="2ECD40D0" w14:textId="77777777" w:rsidR="0087357C" w:rsidRPr="0087357C" w:rsidRDefault="0087357C" w:rsidP="0087357C">
      <w:pPr>
        <w:rPr>
          <w:rFonts w:ascii="Poppins" w:hAnsi="Poppins" w:cs="Poppins"/>
          <w:b/>
          <w:sz w:val="20"/>
          <w:szCs w:val="20"/>
        </w:rPr>
      </w:pPr>
    </w:p>
    <w:p w14:paraId="133C4002" w14:textId="77777777" w:rsidR="0087357C" w:rsidRPr="0087357C" w:rsidRDefault="0087357C" w:rsidP="0087357C">
      <w:pPr>
        <w:rPr>
          <w:rFonts w:ascii="Poppins" w:hAnsi="Poppins" w:cs="Poppins"/>
          <w:b/>
          <w:sz w:val="20"/>
          <w:szCs w:val="20"/>
          <w:lang w:eastAsia="en-US"/>
        </w:rPr>
      </w:pPr>
      <w:r w:rsidRPr="0087357C">
        <w:rPr>
          <w:rFonts w:ascii="Poppins" w:hAnsi="Poppins" w:cs="Poppins"/>
          <w:b/>
          <w:sz w:val="20"/>
          <w:szCs w:val="20"/>
        </w:rPr>
        <w:t>Data Protection Act 2018 and the UK GDPR – Subject Access Request;</w:t>
      </w:r>
    </w:p>
    <w:p w14:paraId="09705B68" w14:textId="77777777" w:rsidR="0087357C" w:rsidRPr="0087357C" w:rsidRDefault="0087357C" w:rsidP="0087357C">
      <w:pPr>
        <w:pStyle w:val="BlockText"/>
        <w:ind w:left="0" w:right="0"/>
        <w:rPr>
          <w:rFonts w:ascii="Poppins" w:hAnsi="Poppins" w:cs="Poppins"/>
          <w:sz w:val="20"/>
          <w:highlight w:val="yellow"/>
        </w:rPr>
      </w:pPr>
      <w:r w:rsidRPr="0087357C">
        <w:rPr>
          <w:rFonts w:ascii="Poppins" w:hAnsi="Poppins" w:cs="Poppins"/>
          <w:sz w:val="20"/>
        </w:rPr>
        <w:t xml:space="preserve">Thank you for your request for personal information that was received by </w:t>
      </w:r>
      <w:r w:rsidRPr="0087357C">
        <w:rPr>
          <w:rFonts w:ascii="Poppins" w:hAnsi="Poppins" w:cs="Poppins"/>
          <w:sz w:val="20"/>
          <w:highlight w:val="yellow"/>
        </w:rPr>
        <w:t>the School/Trust</w:t>
      </w:r>
      <w:r w:rsidRPr="0087357C">
        <w:rPr>
          <w:rFonts w:ascii="Poppins" w:hAnsi="Poppins" w:cs="Poppins"/>
          <w:sz w:val="20"/>
        </w:rPr>
        <w:t xml:space="preserve"> on </w:t>
      </w:r>
      <w:r w:rsidRPr="0087357C">
        <w:rPr>
          <w:rFonts w:ascii="Poppins" w:hAnsi="Poppins" w:cs="Poppins"/>
          <w:sz w:val="20"/>
          <w:highlight w:val="yellow"/>
        </w:rPr>
        <w:t>insert date.</w:t>
      </w:r>
    </w:p>
    <w:p w14:paraId="366F4D9E" w14:textId="77777777" w:rsidR="0087357C" w:rsidRPr="0087357C" w:rsidRDefault="0087357C" w:rsidP="0087357C">
      <w:pPr>
        <w:pStyle w:val="BlockText"/>
        <w:ind w:left="0" w:right="0"/>
        <w:rPr>
          <w:rFonts w:ascii="Poppins" w:hAnsi="Poppins" w:cs="Poppins"/>
          <w:sz w:val="20"/>
        </w:rPr>
      </w:pPr>
    </w:p>
    <w:p w14:paraId="67018003"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You have submitted a request for:</w:t>
      </w:r>
    </w:p>
    <w:p w14:paraId="3F98D638" w14:textId="77777777" w:rsidR="0087357C" w:rsidRPr="0087357C" w:rsidRDefault="0087357C" w:rsidP="0087357C">
      <w:pPr>
        <w:pStyle w:val="ListParagraph"/>
        <w:numPr>
          <w:ilvl w:val="0"/>
          <w:numId w:val="23"/>
        </w:numPr>
        <w:rPr>
          <w:rFonts w:ascii="Poppins" w:hAnsi="Poppins" w:cs="Poppins"/>
          <w:sz w:val="20"/>
          <w:szCs w:val="20"/>
        </w:rPr>
      </w:pPr>
      <w:r w:rsidRPr="0087357C">
        <w:rPr>
          <w:rFonts w:ascii="Poppins" w:hAnsi="Poppins" w:cs="Poppins"/>
          <w:sz w:val="20"/>
          <w:szCs w:val="20"/>
          <w:highlight w:val="yellow"/>
        </w:rPr>
        <w:t>insert here what they have asked for e.g. a copy of your child’s education records.</w:t>
      </w:r>
    </w:p>
    <w:p w14:paraId="655F0818" w14:textId="77777777" w:rsidR="0087357C" w:rsidRPr="0087357C" w:rsidRDefault="0087357C" w:rsidP="0087357C">
      <w:pPr>
        <w:pStyle w:val="BlockText"/>
        <w:ind w:left="0" w:right="1"/>
        <w:rPr>
          <w:rStyle w:val="eop"/>
          <w:rFonts w:ascii="Poppins" w:hAnsi="Poppins" w:cs="Poppins"/>
          <w:color w:val="000000"/>
          <w:sz w:val="20"/>
          <w:shd w:val="clear" w:color="auto" w:fill="FFFFFF"/>
        </w:rPr>
      </w:pPr>
      <w:r w:rsidRPr="0087357C">
        <w:rPr>
          <w:rStyle w:val="normaltextrun"/>
          <w:rFonts w:ascii="Poppins" w:hAnsi="Poppins" w:cs="Poppins"/>
          <w:color w:val="000000"/>
          <w:sz w:val="20"/>
          <w:shd w:val="clear" w:color="auto" w:fill="FFFFFF"/>
        </w:rPr>
        <w:t xml:space="preserve">This will be dealt with under Article 15 of the GDPR. This places on obligation upon the </w:t>
      </w:r>
      <w:r w:rsidRPr="0087357C">
        <w:rPr>
          <w:rStyle w:val="normaltextrun"/>
          <w:rFonts w:ascii="Poppins" w:hAnsi="Poppins" w:cs="Poppins"/>
          <w:color w:val="000000"/>
          <w:sz w:val="20"/>
          <w:highlight w:val="yellow"/>
          <w:shd w:val="clear" w:color="auto" w:fill="FFFFFF"/>
        </w:rPr>
        <w:t>School/Trust</w:t>
      </w:r>
      <w:r w:rsidRPr="0087357C">
        <w:rPr>
          <w:rStyle w:val="normaltextrun"/>
          <w:rFonts w:ascii="Poppins" w:hAnsi="Poppins" w:cs="Poppins"/>
          <w:color w:val="000000"/>
          <w:sz w:val="20"/>
          <w:shd w:val="clear" w:color="auto" w:fill="FFFFFF"/>
        </w:rPr>
        <w:t xml:space="preserve"> to reply as promptly as possible but usually no later than within one month of receipt; however, we can in certain circumstances extend this timescale under the regulation. </w:t>
      </w:r>
      <w:r w:rsidRPr="0087357C">
        <w:rPr>
          <w:rStyle w:val="eop"/>
          <w:rFonts w:ascii="Poppins" w:hAnsi="Poppins" w:cs="Poppins"/>
          <w:color w:val="000000"/>
          <w:sz w:val="20"/>
          <w:shd w:val="clear" w:color="auto" w:fill="FFFFFF"/>
        </w:rPr>
        <w:t> </w:t>
      </w:r>
    </w:p>
    <w:p w14:paraId="09C67430" w14:textId="77777777" w:rsidR="0087357C" w:rsidRPr="0087357C" w:rsidRDefault="0087357C" w:rsidP="0087357C">
      <w:pPr>
        <w:rPr>
          <w:rFonts w:ascii="Poppins" w:hAnsi="Poppins" w:cs="Poppins"/>
          <w:b/>
          <w:i/>
          <w:sz w:val="20"/>
          <w:szCs w:val="20"/>
        </w:rPr>
      </w:pPr>
      <w:r w:rsidRPr="0087357C">
        <w:rPr>
          <w:rFonts w:ascii="Poppins" w:hAnsi="Poppins" w:cs="Poppins"/>
          <w:b/>
          <w:i/>
          <w:sz w:val="20"/>
          <w:szCs w:val="20"/>
        </w:rPr>
        <w:t>If appropriate or need to verify identity/address please use this paragraph:</w:t>
      </w:r>
    </w:p>
    <w:p w14:paraId="1D640565"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To ensure that we provide the correct information to the correct person we will require proof of identity and address of each person/child. Pending receipt of these, we will conduct a search for the records you have requested</w:t>
      </w:r>
    </w:p>
    <w:p w14:paraId="212FB0C3" w14:textId="77777777" w:rsidR="0087357C" w:rsidRPr="0087357C" w:rsidRDefault="0087357C" w:rsidP="0087357C">
      <w:pPr>
        <w:ind w:right="1"/>
        <w:rPr>
          <w:rFonts w:ascii="Poppins" w:hAnsi="Poppins" w:cs="Poppins"/>
          <w:sz w:val="20"/>
          <w:szCs w:val="20"/>
        </w:rPr>
      </w:pPr>
      <w:r w:rsidRPr="0087357C">
        <w:rPr>
          <w:rFonts w:ascii="Poppins" w:hAnsi="Poppins" w:cs="Poppins"/>
          <w:sz w:val="20"/>
          <w:szCs w:val="20"/>
        </w:rPr>
        <w:t xml:space="preserve">I can confirm that after careful consideration we will unfortunately need to extend the timescale in which we are able to respond to your request by an additional two months. This is because we deem the request to be complex.  We have considered your request against the complex request criteria as specified in the Information Commissioner Guidance on the UK GDPR’s Rights of Access – the criteria used for your request is stated below; </w:t>
      </w:r>
    </w:p>
    <w:p w14:paraId="3D9CDDBD" w14:textId="77777777" w:rsidR="0087357C" w:rsidRPr="0087357C" w:rsidRDefault="0087357C" w:rsidP="0087357C">
      <w:pPr>
        <w:pStyle w:val="paragraph"/>
        <w:numPr>
          <w:ilvl w:val="0"/>
          <w:numId w:val="24"/>
        </w:numPr>
        <w:spacing w:before="0" w:beforeAutospacing="0" w:after="0" w:afterAutospacing="0"/>
        <w:ind w:left="360" w:firstLine="0"/>
        <w:textAlignment w:val="baseline"/>
        <w:rPr>
          <w:rFonts w:ascii="Poppins" w:hAnsi="Poppins" w:cs="Poppins"/>
          <w:sz w:val="20"/>
          <w:szCs w:val="20"/>
          <w:lang w:eastAsia="en-US"/>
        </w:rPr>
      </w:pPr>
      <w:r w:rsidRPr="0087357C">
        <w:rPr>
          <w:rFonts w:ascii="Poppins" w:hAnsi="Poppins" w:cs="Poppins"/>
          <w:sz w:val="20"/>
          <w:szCs w:val="20"/>
          <w:lang w:eastAsia="en-US"/>
        </w:rPr>
        <w:t xml:space="preserve">The </w:t>
      </w:r>
      <w:r w:rsidRPr="0087357C">
        <w:rPr>
          <w:rFonts w:ascii="Poppins" w:hAnsi="Poppins" w:cs="Poppins"/>
          <w:sz w:val="20"/>
          <w:szCs w:val="20"/>
          <w:highlight w:val="yellow"/>
          <w:lang w:eastAsia="en-US"/>
        </w:rPr>
        <w:t>Trust/School</w:t>
      </w:r>
      <w:r w:rsidRPr="0087357C">
        <w:rPr>
          <w:rFonts w:ascii="Poppins" w:hAnsi="Poppins" w:cs="Poppins"/>
          <w:sz w:val="20"/>
          <w:szCs w:val="20"/>
          <w:lang w:eastAsia="en-US"/>
        </w:rPr>
        <w:t xml:space="preserve"> will be required to collate a large volume of information both electronic and paper.</w:t>
      </w:r>
    </w:p>
    <w:p w14:paraId="45F37EA4" w14:textId="77777777" w:rsidR="0087357C" w:rsidRPr="0087357C" w:rsidRDefault="0087357C" w:rsidP="0087357C">
      <w:pPr>
        <w:pStyle w:val="paragraph"/>
        <w:spacing w:before="0" w:beforeAutospacing="0" w:after="0" w:afterAutospacing="0"/>
        <w:textAlignment w:val="baseline"/>
        <w:rPr>
          <w:rFonts w:ascii="Poppins" w:hAnsi="Poppins" w:cs="Poppins"/>
          <w:sz w:val="20"/>
          <w:szCs w:val="20"/>
        </w:rPr>
      </w:pPr>
      <w:r w:rsidRPr="0087357C">
        <w:rPr>
          <w:rStyle w:val="eop"/>
          <w:rFonts w:ascii="Poppins" w:hAnsi="Poppins" w:cs="Poppins"/>
          <w:sz w:val="20"/>
          <w:szCs w:val="20"/>
        </w:rPr>
        <w:t> </w:t>
      </w:r>
    </w:p>
    <w:p w14:paraId="294E3165" w14:textId="77777777" w:rsidR="0087357C" w:rsidRPr="0087357C" w:rsidRDefault="0087357C" w:rsidP="0087357C">
      <w:pPr>
        <w:pStyle w:val="paragraph"/>
        <w:spacing w:before="0" w:beforeAutospacing="0" w:after="0" w:afterAutospacing="0"/>
        <w:ind w:left="360"/>
        <w:textAlignment w:val="baseline"/>
        <w:rPr>
          <w:rFonts w:ascii="Poppins" w:hAnsi="Poppins" w:cs="Poppins"/>
          <w:sz w:val="20"/>
          <w:szCs w:val="20"/>
          <w:lang w:eastAsia="en-US"/>
        </w:rPr>
      </w:pPr>
      <w:r w:rsidRPr="0087357C">
        <w:rPr>
          <w:rFonts w:ascii="Poppins" w:hAnsi="Poppins" w:cs="Poppins"/>
          <w:sz w:val="20"/>
          <w:szCs w:val="20"/>
          <w:lang w:eastAsia="en-US"/>
        </w:rPr>
        <w:lastRenderedPageBreak/>
        <w:t xml:space="preserve">In addition to this and to satisfy the criteria for the extension; </w:t>
      </w:r>
      <w:r w:rsidRPr="0087357C">
        <w:rPr>
          <w:rFonts w:ascii="Poppins" w:hAnsi="Poppins" w:cs="Poppins"/>
          <w:sz w:val="20"/>
          <w:szCs w:val="20"/>
          <w:highlight w:val="yellow"/>
          <w:lang w:eastAsia="en-US"/>
        </w:rPr>
        <w:t>please pick at least one – can add individual description as per the case.</w:t>
      </w:r>
    </w:p>
    <w:p w14:paraId="37C9C509" w14:textId="77777777" w:rsidR="0087357C" w:rsidRPr="0087357C" w:rsidRDefault="0087357C" w:rsidP="0087357C">
      <w:pPr>
        <w:pStyle w:val="paragraph"/>
        <w:spacing w:before="0" w:beforeAutospacing="0" w:after="0" w:afterAutospacing="0"/>
        <w:ind w:left="360"/>
        <w:textAlignment w:val="baseline"/>
        <w:rPr>
          <w:rFonts w:ascii="Poppins" w:hAnsi="Poppins" w:cs="Poppins"/>
          <w:sz w:val="20"/>
          <w:szCs w:val="20"/>
          <w:lang w:eastAsia="en-US"/>
        </w:rPr>
      </w:pPr>
    </w:p>
    <w:p w14:paraId="5298BFD6" w14:textId="77777777" w:rsidR="0087357C" w:rsidRPr="0087357C" w:rsidRDefault="0087357C" w:rsidP="0087357C">
      <w:pPr>
        <w:pStyle w:val="paragraph"/>
        <w:numPr>
          <w:ilvl w:val="0"/>
          <w:numId w:val="25"/>
        </w:numPr>
        <w:spacing w:before="0" w:beforeAutospacing="0" w:after="0" w:afterAutospacing="0"/>
        <w:textAlignment w:val="baseline"/>
        <w:rPr>
          <w:rFonts w:ascii="Poppins" w:hAnsi="Poppins" w:cs="Poppins"/>
          <w:sz w:val="20"/>
          <w:szCs w:val="20"/>
          <w:lang w:eastAsia="en-US"/>
        </w:rPr>
      </w:pPr>
      <w:r w:rsidRPr="0087357C">
        <w:rPr>
          <w:rFonts w:ascii="Poppins" w:hAnsi="Poppins" w:cs="Poppins"/>
          <w:sz w:val="20"/>
          <w:szCs w:val="20"/>
          <w:lang w:eastAsia="en-US"/>
        </w:rPr>
        <w:t xml:space="preserve">The request requires the </w:t>
      </w:r>
      <w:proofErr w:type="gramStart"/>
      <w:r w:rsidRPr="0087357C">
        <w:rPr>
          <w:rFonts w:ascii="Poppins" w:hAnsi="Poppins" w:cs="Poppins"/>
          <w:sz w:val="20"/>
          <w:szCs w:val="20"/>
          <w:lang w:eastAsia="en-US"/>
        </w:rPr>
        <w:t>School</w:t>
      </w:r>
      <w:proofErr w:type="gramEnd"/>
      <w:r w:rsidRPr="0087357C">
        <w:rPr>
          <w:rFonts w:ascii="Poppins" w:hAnsi="Poppins" w:cs="Poppins"/>
          <w:sz w:val="20"/>
          <w:szCs w:val="20"/>
          <w:lang w:eastAsia="en-US"/>
        </w:rPr>
        <w:t xml:space="preserve"> to retrieve a large amount of historical information, some of which is contained within several electronic and/or paper recording systems for information such as emails/first aid records.</w:t>
      </w:r>
    </w:p>
    <w:p w14:paraId="49045F37" w14:textId="77777777" w:rsidR="0087357C" w:rsidRPr="0087357C" w:rsidRDefault="0087357C" w:rsidP="0087357C">
      <w:pPr>
        <w:pStyle w:val="paragraph"/>
        <w:numPr>
          <w:ilvl w:val="0"/>
          <w:numId w:val="25"/>
        </w:numPr>
        <w:spacing w:before="0" w:beforeAutospacing="0" w:after="0" w:afterAutospacing="0"/>
        <w:textAlignment w:val="baseline"/>
        <w:rPr>
          <w:rFonts w:ascii="Poppins" w:hAnsi="Poppins" w:cs="Poppins"/>
          <w:sz w:val="20"/>
          <w:szCs w:val="20"/>
          <w:lang w:eastAsia="en-US"/>
        </w:rPr>
      </w:pPr>
      <w:r w:rsidRPr="0087357C">
        <w:rPr>
          <w:rFonts w:ascii="Poppins" w:hAnsi="Poppins" w:cs="Poppins"/>
          <w:sz w:val="20"/>
          <w:szCs w:val="20"/>
          <w:lang w:eastAsia="en-US"/>
        </w:rPr>
        <w:t>There has been/will be technical difficulties in retrieving the information – add reason i.e. archived on old systems </w:t>
      </w:r>
    </w:p>
    <w:p w14:paraId="47C59F17" w14:textId="77777777" w:rsidR="0087357C" w:rsidRPr="0087357C" w:rsidRDefault="0087357C" w:rsidP="0087357C">
      <w:pPr>
        <w:pStyle w:val="paragraph"/>
        <w:numPr>
          <w:ilvl w:val="0"/>
          <w:numId w:val="25"/>
        </w:numPr>
        <w:spacing w:before="0" w:beforeAutospacing="0" w:after="0" w:afterAutospacing="0"/>
        <w:textAlignment w:val="baseline"/>
        <w:rPr>
          <w:rFonts w:ascii="Poppins" w:hAnsi="Poppins" w:cs="Poppins"/>
          <w:sz w:val="20"/>
          <w:szCs w:val="20"/>
          <w:lang w:eastAsia="en-US"/>
        </w:rPr>
      </w:pPr>
      <w:r w:rsidRPr="0087357C">
        <w:rPr>
          <w:rFonts w:ascii="Poppins" w:hAnsi="Poppins" w:cs="Poppins"/>
          <w:sz w:val="20"/>
          <w:szCs w:val="20"/>
          <w:lang w:eastAsia="en-US"/>
        </w:rPr>
        <w:t xml:space="preserve">The </w:t>
      </w:r>
      <w:r w:rsidRPr="0087357C">
        <w:rPr>
          <w:rFonts w:ascii="Poppins" w:hAnsi="Poppins" w:cs="Poppins"/>
          <w:sz w:val="20"/>
          <w:szCs w:val="20"/>
          <w:highlight w:val="yellow"/>
          <w:lang w:eastAsia="en-US"/>
        </w:rPr>
        <w:t>Trust/School</w:t>
      </w:r>
      <w:r w:rsidRPr="0087357C">
        <w:rPr>
          <w:rFonts w:ascii="Poppins" w:hAnsi="Poppins" w:cs="Poppins"/>
          <w:sz w:val="20"/>
          <w:szCs w:val="20"/>
          <w:lang w:eastAsia="en-US"/>
        </w:rPr>
        <w:t xml:space="preserve"> has applied an exemption that involves large volumes of particularly     sensitive information </w:t>
      </w:r>
    </w:p>
    <w:p w14:paraId="03751498" w14:textId="77777777" w:rsidR="0087357C" w:rsidRPr="0087357C" w:rsidRDefault="0087357C" w:rsidP="0087357C">
      <w:pPr>
        <w:pStyle w:val="paragraph"/>
        <w:numPr>
          <w:ilvl w:val="0"/>
          <w:numId w:val="25"/>
        </w:numPr>
        <w:spacing w:before="0" w:beforeAutospacing="0" w:after="0" w:afterAutospacing="0"/>
        <w:textAlignment w:val="baseline"/>
        <w:rPr>
          <w:rFonts w:ascii="Poppins" w:hAnsi="Poppins" w:cs="Poppins"/>
          <w:sz w:val="20"/>
          <w:szCs w:val="20"/>
          <w:lang w:eastAsia="en-US"/>
        </w:rPr>
      </w:pPr>
      <w:r w:rsidRPr="0087357C">
        <w:rPr>
          <w:rFonts w:ascii="Poppins" w:hAnsi="Poppins" w:cs="Poppins"/>
          <w:sz w:val="20"/>
          <w:szCs w:val="20"/>
          <w:lang w:eastAsia="en-US"/>
        </w:rPr>
        <w:t xml:space="preserve">The </w:t>
      </w:r>
      <w:r w:rsidRPr="0087357C">
        <w:rPr>
          <w:rFonts w:ascii="Poppins" w:hAnsi="Poppins" w:cs="Poppins"/>
          <w:sz w:val="20"/>
          <w:szCs w:val="20"/>
          <w:highlight w:val="yellow"/>
          <w:lang w:eastAsia="en-US"/>
        </w:rPr>
        <w:t>Trust/School</w:t>
      </w:r>
      <w:r w:rsidRPr="0087357C">
        <w:rPr>
          <w:rFonts w:ascii="Poppins" w:hAnsi="Poppins" w:cs="Poppins"/>
          <w:sz w:val="20"/>
          <w:szCs w:val="20"/>
          <w:lang w:eastAsia="en-US"/>
        </w:rPr>
        <w:t xml:space="preserve"> has had to/will have to clarify potential issues around disclosing information about a child to a legal guardian </w:t>
      </w:r>
    </w:p>
    <w:p w14:paraId="3DA3B986" w14:textId="77777777" w:rsidR="0087357C" w:rsidRPr="0087357C" w:rsidRDefault="0087357C" w:rsidP="0087357C">
      <w:pPr>
        <w:pStyle w:val="paragraph"/>
        <w:numPr>
          <w:ilvl w:val="0"/>
          <w:numId w:val="25"/>
        </w:numPr>
        <w:spacing w:before="0" w:beforeAutospacing="0" w:after="0" w:afterAutospacing="0"/>
        <w:textAlignment w:val="baseline"/>
        <w:rPr>
          <w:rFonts w:ascii="Poppins" w:hAnsi="Poppins" w:cs="Poppins"/>
          <w:sz w:val="20"/>
          <w:szCs w:val="20"/>
          <w:lang w:eastAsia="en-US"/>
        </w:rPr>
      </w:pPr>
      <w:r w:rsidRPr="0087357C">
        <w:rPr>
          <w:rFonts w:ascii="Poppins" w:hAnsi="Poppins" w:cs="Poppins"/>
          <w:sz w:val="20"/>
          <w:szCs w:val="20"/>
          <w:lang w:eastAsia="en-US"/>
        </w:rPr>
        <w:t>Any specialist work involved in redacting information or communicating in an intelligible format</w:t>
      </w:r>
    </w:p>
    <w:p w14:paraId="4D112D42" w14:textId="77777777" w:rsidR="0087357C" w:rsidRPr="0087357C" w:rsidRDefault="0087357C" w:rsidP="0087357C">
      <w:pPr>
        <w:pStyle w:val="paragraph"/>
        <w:textAlignment w:val="baseline"/>
        <w:rPr>
          <w:rFonts w:ascii="Poppins" w:hAnsi="Poppins" w:cs="Poppins"/>
          <w:sz w:val="20"/>
          <w:szCs w:val="20"/>
          <w:lang w:eastAsia="en-US"/>
        </w:rPr>
      </w:pPr>
      <w:r w:rsidRPr="0087357C">
        <w:rPr>
          <w:rFonts w:ascii="Poppins" w:hAnsi="Poppins" w:cs="Poppins"/>
          <w:sz w:val="20"/>
          <w:szCs w:val="20"/>
          <w:lang w:eastAsia="en-US"/>
        </w:rPr>
        <w:t xml:space="preserve">Therefore, a response will be issued no later than: </w:t>
      </w:r>
      <w:proofErr w:type="spellStart"/>
      <w:r w:rsidRPr="0087357C">
        <w:rPr>
          <w:rFonts w:ascii="Poppins" w:hAnsi="Poppins" w:cs="Poppins"/>
          <w:sz w:val="20"/>
          <w:szCs w:val="20"/>
          <w:highlight w:val="yellow"/>
          <w:lang w:eastAsia="en-US"/>
        </w:rPr>
        <w:t>xxxxxxxxxxx</w:t>
      </w:r>
      <w:proofErr w:type="spellEnd"/>
      <w:r w:rsidRPr="0087357C">
        <w:rPr>
          <w:rFonts w:ascii="Poppins" w:hAnsi="Poppins" w:cs="Poppins"/>
          <w:sz w:val="20"/>
          <w:szCs w:val="20"/>
          <w:lang w:eastAsia="en-US"/>
        </w:rPr>
        <w:t xml:space="preserve">. If you have any queries about this letter, you can contact us by email at: </w:t>
      </w:r>
      <w:proofErr w:type="spellStart"/>
      <w:r w:rsidRPr="0087357C">
        <w:rPr>
          <w:rFonts w:ascii="Poppins" w:hAnsi="Poppins" w:cs="Poppins"/>
          <w:sz w:val="20"/>
          <w:szCs w:val="20"/>
          <w:highlight w:val="yellow"/>
          <w:lang w:eastAsia="en-US"/>
        </w:rPr>
        <w:t>xxxxxxxxxxxxxxxxxxxxx</w:t>
      </w:r>
      <w:proofErr w:type="spellEnd"/>
    </w:p>
    <w:p w14:paraId="2702262D" w14:textId="77777777" w:rsidR="0087357C" w:rsidRPr="0087357C" w:rsidRDefault="0087357C" w:rsidP="0087357C">
      <w:pPr>
        <w:rPr>
          <w:rFonts w:ascii="Poppins" w:hAnsi="Poppins" w:cs="Poppins"/>
          <w:sz w:val="20"/>
          <w:szCs w:val="20"/>
          <w:lang w:eastAsia="en-US"/>
        </w:rPr>
      </w:pPr>
      <w:r w:rsidRPr="0087357C">
        <w:rPr>
          <w:rFonts w:ascii="Poppins" w:hAnsi="Poppins" w:cs="Poppins"/>
          <w:sz w:val="20"/>
          <w:szCs w:val="20"/>
        </w:rPr>
        <w:t xml:space="preserve">. </w:t>
      </w:r>
    </w:p>
    <w:p w14:paraId="187F6717" w14:textId="77777777" w:rsidR="0087357C" w:rsidRPr="0087357C" w:rsidRDefault="0087357C" w:rsidP="0087357C">
      <w:pPr>
        <w:rPr>
          <w:rFonts w:ascii="Poppins" w:hAnsi="Poppins" w:cs="Poppins"/>
          <w:sz w:val="20"/>
          <w:szCs w:val="20"/>
        </w:rPr>
      </w:pPr>
      <w:r w:rsidRPr="0087357C">
        <w:rPr>
          <w:rFonts w:ascii="Poppins" w:hAnsi="Poppins" w:cs="Poppins"/>
          <w:color w:val="000000"/>
          <w:sz w:val="20"/>
          <w:szCs w:val="20"/>
        </w:rPr>
        <w:t>Yours sincerely</w:t>
      </w:r>
    </w:p>
    <w:p w14:paraId="6AA28F8E" w14:textId="77777777" w:rsidR="0087357C" w:rsidRPr="0087357C" w:rsidRDefault="0087357C" w:rsidP="0087357C">
      <w:pPr>
        <w:pStyle w:val="BodyText"/>
        <w:keepNext/>
        <w:spacing w:line="276" w:lineRule="auto"/>
        <w:jc w:val="left"/>
        <w:rPr>
          <w:rFonts w:ascii="Poppins" w:hAnsi="Poppins" w:cs="Poppins"/>
          <w:color w:val="000000"/>
          <w:sz w:val="20"/>
        </w:rPr>
      </w:pPr>
    </w:p>
    <w:p w14:paraId="796A2F3F" w14:textId="77777777" w:rsidR="0087357C" w:rsidRPr="0087357C" w:rsidRDefault="0087357C" w:rsidP="0087357C">
      <w:pPr>
        <w:pStyle w:val="BodyText"/>
        <w:keepNext/>
        <w:spacing w:line="276" w:lineRule="auto"/>
        <w:jc w:val="left"/>
        <w:rPr>
          <w:rFonts w:ascii="Poppins" w:hAnsi="Poppins" w:cs="Poppins"/>
          <w:color w:val="000000"/>
          <w:sz w:val="20"/>
        </w:rPr>
      </w:pPr>
    </w:p>
    <w:p w14:paraId="79A37CF8" w14:textId="77777777" w:rsidR="0087357C" w:rsidRPr="0087357C" w:rsidRDefault="0087357C" w:rsidP="0087357C">
      <w:pPr>
        <w:pStyle w:val="Enclosures"/>
        <w:keepLines/>
        <w:spacing w:before="0" w:line="276" w:lineRule="auto"/>
        <w:ind w:left="0"/>
        <w:rPr>
          <w:rFonts w:ascii="Poppins" w:hAnsi="Poppins" w:cs="Poppins"/>
          <w:color w:val="000000"/>
          <w:sz w:val="20"/>
        </w:rPr>
      </w:pPr>
      <w:r w:rsidRPr="0087357C">
        <w:rPr>
          <w:rFonts w:ascii="Poppins" w:hAnsi="Poppins" w:cs="Poppins"/>
          <w:color w:val="000000"/>
          <w:sz w:val="20"/>
        </w:rPr>
        <w:tab/>
      </w:r>
      <w:r w:rsidRPr="0087357C">
        <w:rPr>
          <w:rFonts w:ascii="Poppins" w:hAnsi="Poppins" w:cs="Poppins"/>
          <w:color w:val="000000"/>
          <w:sz w:val="20"/>
          <w:highlight w:val="yellow"/>
        </w:rPr>
        <w:t>******************</w:t>
      </w:r>
    </w:p>
    <w:p w14:paraId="0FFE2451" w14:textId="77777777" w:rsidR="0087357C" w:rsidRPr="0087357C" w:rsidRDefault="0087357C" w:rsidP="0087357C">
      <w:pPr>
        <w:pStyle w:val="Enclosures"/>
        <w:keepLines/>
        <w:spacing w:before="0" w:line="276" w:lineRule="auto"/>
        <w:ind w:left="0"/>
        <w:rPr>
          <w:rFonts w:ascii="Poppins" w:hAnsi="Poppins" w:cs="Poppins"/>
          <w:color w:val="000000"/>
          <w:sz w:val="20"/>
        </w:rPr>
      </w:pPr>
      <w:r w:rsidRPr="0087357C">
        <w:rPr>
          <w:rFonts w:ascii="Poppins" w:hAnsi="Poppins" w:cs="Poppins"/>
          <w:color w:val="000000"/>
          <w:sz w:val="20"/>
        </w:rPr>
        <w:tab/>
      </w:r>
    </w:p>
    <w:p w14:paraId="23C3F265" w14:textId="77777777" w:rsidR="0087357C" w:rsidRPr="0087357C" w:rsidRDefault="0087357C" w:rsidP="0087357C">
      <w:pPr>
        <w:spacing w:line="240" w:lineRule="auto"/>
        <w:rPr>
          <w:rFonts w:ascii="Poppins" w:hAnsi="Poppins" w:cs="Poppins"/>
          <w:sz w:val="20"/>
          <w:szCs w:val="20"/>
          <w:u w:val="single"/>
        </w:rPr>
        <w:sectPr w:rsidR="0087357C" w:rsidRPr="0087357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20"/>
        </w:sectPr>
      </w:pPr>
    </w:p>
    <w:p w14:paraId="2F36E4A9" w14:textId="77777777" w:rsidR="0087357C" w:rsidRPr="0087357C" w:rsidRDefault="0087357C" w:rsidP="0087357C">
      <w:pPr>
        <w:spacing w:line="20" w:lineRule="atLeast"/>
        <w:rPr>
          <w:rFonts w:ascii="Poppins" w:hAnsi="Poppins" w:cs="Poppins"/>
          <w:sz w:val="20"/>
          <w:szCs w:val="20"/>
          <w:u w:val="single"/>
        </w:rPr>
      </w:pPr>
    </w:p>
    <w:p w14:paraId="67EEE44F" w14:textId="77777777" w:rsidR="0087357C" w:rsidRPr="0087357C" w:rsidRDefault="0087357C" w:rsidP="0087357C">
      <w:pPr>
        <w:pStyle w:val="Heading2"/>
        <w:rPr>
          <w:rFonts w:ascii="Poppins" w:hAnsi="Poppins" w:cs="Poppins"/>
          <w:b/>
          <w:bCs/>
          <w:sz w:val="20"/>
          <w:szCs w:val="20"/>
        </w:rPr>
      </w:pPr>
      <w:r w:rsidRPr="0087357C">
        <w:rPr>
          <w:rFonts w:ascii="Poppins" w:hAnsi="Poppins" w:cs="Poppins"/>
          <w:b/>
          <w:bCs/>
          <w:sz w:val="20"/>
          <w:szCs w:val="20"/>
        </w:rPr>
        <w:t>Redacted response letter</w:t>
      </w:r>
    </w:p>
    <w:p w14:paraId="52B99E63" w14:textId="77777777" w:rsidR="0087357C" w:rsidRPr="0087357C" w:rsidRDefault="0087357C" w:rsidP="0087357C">
      <w:pPr>
        <w:spacing w:line="20" w:lineRule="atLeast"/>
        <w:rPr>
          <w:rFonts w:ascii="Poppins" w:hAnsi="Poppins" w:cs="Poppins"/>
          <w:sz w:val="20"/>
          <w:szCs w:val="20"/>
        </w:rPr>
      </w:pPr>
    </w:p>
    <w:tbl>
      <w:tblPr>
        <w:tblW w:w="9465" w:type="dxa"/>
        <w:tblLayout w:type="fixed"/>
        <w:tblLook w:val="04A0" w:firstRow="1" w:lastRow="0" w:firstColumn="1" w:lastColumn="0" w:noHBand="0" w:noVBand="1"/>
      </w:tblPr>
      <w:tblGrid>
        <w:gridCol w:w="4377"/>
        <w:gridCol w:w="5088"/>
      </w:tblGrid>
      <w:tr w:rsidR="0087357C" w:rsidRPr="0087357C" w14:paraId="0AEEB841" w14:textId="77777777" w:rsidTr="009505FD">
        <w:trPr>
          <w:trHeight w:val="1412"/>
        </w:trPr>
        <w:tc>
          <w:tcPr>
            <w:tcW w:w="9464" w:type="dxa"/>
            <w:gridSpan w:val="2"/>
          </w:tcPr>
          <w:p w14:paraId="35FE2730"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b/>
                <w:color w:val="000000"/>
                <w:sz w:val="20"/>
              </w:rPr>
              <w:t>Date:</w:t>
            </w:r>
            <w:r w:rsidRPr="0087357C">
              <w:rPr>
                <w:rFonts w:ascii="Poppins" w:hAnsi="Poppins" w:cs="Poppins"/>
                <w:color w:val="000000"/>
                <w:sz w:val="20"/>
              </w:rPr>
              <w:t xml:space="preserve"> </w:t>
            </w:r>
            <w:r w:rsidRPr="0087357C">
              <w:rPr>
                <w:rFonts w:ascii="Poppins" w:hAnsi="Poppins" w:cs="Poppins"/>
                <w:color w:val="000000"/>
                <w:sz w:val="20"/>
                <w:highlight w:val="yellow"/>
              </w:rPr>
              <w:t>*********</w:t>
            </w:r>
          </w:p>
          <w:p w14:paraId="72323380" w14:textId="77777777" w:rsidR="0087357C" w:rsidRPr="0087357C" w:rsidRDefault="0087357C" w:rsidP="009505FD">
            <w:pPr>
              <w:pStyle w:val="BodyText"/>
              <w:tabs>
                <w:tab w:val="left" w:pos="1843"/>
              </w:tabs>
              <w:spacing w:line="240" w:lineRule="auto"/>
              <w:rPr>
                <w:rFonts w:ascii="Poppins" w:hAnsi="Poppins" w:cs="Poppins"/>
                <w:color w:val="000000"/>
                <w:sz w:val="20"/>
              </w:rPr>
            </w:pPr>
          </w:p>
        </w:tc>
      </w:tr>
      <w:tr w:rsidR="0087357C" w:rsidRPr="0087357C" w14:paraId="70789BA3" w14:textId="77777777" w:rsidTr="009505FD">
        <w:trPr>
          <w:trHeight w:val="2534"/>
        </w:trPr>
        <w:tc>
          <w:tcPr>
            <w:tcW w:w="4377" w:type="dxa"/>
          </w:tcPr>
          <w:p w14:paraId="031F47BF" w14:textId="77777777" w:rsidR="0087357C" w:rsidRPr="0087357C" w:rsidRDefault="0087357C" w:rsidP="009505FD">
            <w:pPr>
              <w:pStyle w:val="BLACKPOOLBODTTEXT-11PTBOLD"/>
              <w:spacing w:line="256" w:lineRule="auto"/>
              <w:rPr>
                <w:rFonts w:ascii="Poppins" w:hAnsi="Poppins" w:cs="Poppins"/>
                <w:color w:val="000000"/>
                <w:sz w:val="20"/>
                <w:szCs w:val="20"/>
                <w:highlight w:val="yellow"/>
              </w:rPr>
            </w:pPr>
            <w:r w:rsidRPr="0087357C">
              <w:rPr>
                <w:rFonts w:ascii="Poppins" w:hAnsi="Poppins" w:cs="Poppins"/>
                <w:color w:val="000000"/>
                <w:sz w:val="20"/>
                <w:szCs w:val="20"/>
                <w:highlight w:val="yellow"/>
              </w:rPr>
              <w:t>Name</w:t>
            </w:r>
          </w:p>
          <w:p w14:paraId="62100B5A" w14:textId="77777777" w:rsidR="0087357C" w:rsidRPr="0087357C" w:rsidRDefault="0087357C" w:rsidP="009505FD">
            <w:pPr>
              <w:pStyle w:val="BodyText"/>
              <w:tabs>
                <w:tab w:val="left" w:pos="1843"/>
              </w:tabs>
              <w:spacing w:line="240" w:lineRule="auto"/>
              <w:rPr>
                <w:rFonts w:ascii="Poppins" w:hAnsi="Poppins" w:cs="Poppins"/>
                <w:color w:val="000000"/>
                <w:sz w:val="20"/>
                <w:highlight w:val="yellow"/>
              </w:rPr>
            </w:pPr>
            <w:r w:rsidRPr="0087357C">
              <w:rPr>
                <w:rFonts w:ascii="Poppins" w:hAnsi="Poppins" w:cs="Poppins"/>
                <w:color w:val="000000"/>
                <w:sz w:val="20"/>
                <w:highlight w:val="yellow"/>
              </w:rPr>
              <w:t>Address Line 1</w:t>
            </w:r>
          </w:p>
          <w:p w14:paraId="1C9078E8" w14:textId="77777777" w:rsidR="0087357C" w:rsidRPr="0087357C" w:rsidRDefault="0087357C" w:rsidP="009505FD">
            <w:pPr>
              <w:pStyle w:val="BodyText"/>
              <w:tabs>
                <w:tab w:val="left" w:pos="1843"/>
              </w:tabs>
              <w:spacing w:line="240" w:lineRule="auto"/>
              <w:rPr>
                <w:rFonts w:ascii="Poppins" w:hAnsi="Poppins" w:cs="Poppins"/>
                <w:color w:val="000000"/>
                <w:sz w:val="20"/>
                <w:highlight w:val="yellow"/>
              </w:rPr>
            </w:pPr>
            <w:r w:rsidRPr="0087357C">
              <w:rPr>
                <w:rFonts w:ascii="Poppins" w:hAnsi="Poppins" w:cs="Poppins"/>
                <w:color w:val="000000"/>
                <w:sz w:val="20"/>
                <w:highlight w:val="yellow"/>
              </w:rPr>
              <w:t>Address Line 2</w:t>
            </w:r>
          </w:p>
          <w:p w14:paraId="6D7B1466" w14:textId="77777777" w:rsidR="0087357C" w:rsidRPr="0087357C" w:rsidRDefault="0087357C" w:rsidP="009505FD">
            <w:pPr>
              <w:pStyle w:val="BodyText"/>
              <w:tabs>
                <w:tab w:val="left" w:pos="1843"/>
              </w:tabs>
              <w:spacing w:line="240" w:lineRule="auto"/>
              <w:rPr>
                <w:rFonts w:ascii="Poppins" w:hAnsi="Poppins" w:cs="Poppins"/>
                <w:color w:val="000000"/>
                <w:sz w:val="20"/>
              </w:rPr>
            </w:pPr>
            <w:r w:rsidRPr="0087357C">
              <w:rPr>
                <w:rFonts w:ascii="Poppins" w:hAnsi="Poppins" w:cs="Poppins"/>
                <w:color w:val="000000"/>
                <w:sz w:val="20"/>
                <w:highlight w:val="yellow"/>
              </w:rPr>
              <w:t>Address Line 3</w:t>
            </w:r>
          </w:p>
          <w:p w14:paraId="25CA8F22" w14:textId="77777777" w:rsidR="0087357C" w:rsidRPr="0087357C" w:rsidRDefault="0087357C" w:rsidP="009505FD">
            <w:pPr>
              <w:pStyle w:val="BodyText"/>
              <w:tabs>
                <w:tab w:val="left" w:pos="1843"/>
              </w:tabs>
              <w:spacing w:line="240" w:lineRule="auto"/>
              <w:rPr>
                <w:rFonts w:ascii="Poppins" w:hAnsi="Poppins" w:cs="Poppins"/>
                <w:color w:val="000000"/>
                <w:sz w:val="20"/>
              </w:rPr>
            </w:pPr>
          </w:p>
        </w:tc>
        <w:tc>
          <w:tcPr>
            <w:tcW w:w="5087" w:type="dxa"/>
            <w:hideMark/>
          </w:tcPr>
          <w:p w14:paraId="66E1CB6A"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Our Ref</w:t>
            </w:r>
            <w:r w:rsidRPr="0087357C">
              <w:rPr>
                <w:rFonts w:ascii="Poppins" w:hAnsi="Poppins" w:cs="Poppins"/>
                <w:sz w:val="20"/>
                <w:szCs w:val="20"/>
                <w:highlight w:val="yellow"/>
                <w:lang w:eastAsia="en-US"/>
              </w:rPr>
              <w:t>: 00000/D2</w:t>
            </w:r>
          </w:p>
          <w:p w14:paraId="7F4586F5"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Your Ref:</w:t>
            </w:r>
            <w:r w:rsidRPr="0087357C">
              <w:rPr>
                <w:rFonts w:ascii="Poppins" w:hAnsi="Poppins" w:cs="Poppins"/>
                <w:sz w:val="20"/>
                <w:szCs w:val="20"/>
                <w:highlight w:val="yellow"/>
                <w:lang w:eastAsia="en-US"/>
              </w:rPr>
              <w:t xml:space="preserve"> 00000</w:t>
            </w:r>
          </w:p>
          <w:p w14:paraId="295762F6" w14:textId="77777777" w:rsidR="0087357C" w:rsidRPr="0087357C" w:rsidRDefault="0087357C" w:rsidP="009505FD">
            <w:pPr>
              <w:pStyle w:val="BasicParagraph"/>
              <w:suppressAutoHyphens/>
              <w:spacing w:line="240" w:lineRule="auto"/>
              <w:jc w:val="right"/>
              <w:rPr>
                <w:rFonts w:ascii="Poppins" w:hAnsi="Poppins" w:cs="Poppins"/>
                <w:sz w:val="20"/>
                <w:szCs w:val="20"/>
                <w:highlight w:val="yellow"/>
                <w:lang w:eastAsia="en-US"/>
              </w:rPr>
            </w:pPr>
            <w:r w:rsidRPr="0087357C">
              <w:rPr>
                <w:rFonts w:ascii="Poppins" w:hAnsi="Poppins" w:cs="Poppins"/>
                <w:b/>
                <w:sz w:val="20"/>
                <w:szCs w:val="20"/>
                <w:highlight w:val="yellow"/>
                <w:lang w:eastAsia="en-US"/>
              </w:rPr>
              <w:t>Direct Line:</w:t>
            </w:r>
            <w:r w:rsidRPr="0087357C">
              <w:rPr>
                <w:rFonts w:ascii="Poppins" w:hAnsi="Poppins" w:cs="Poppins"/>
                <w:sz w:val="20"/>
                <w:szCs w:val="20"/>
                <w:highlight w:val="yellow"/>
                <w:lang w:eastAsia="en-US"/>
              </w:rPr>
              <w:t xml:space="preserve"> 00000</w:t>
            </w:r>
          </w:p>
          <w:p w14:paraId="187C37E2" w14:textId="77777777" w:rsidR="0087357C" w:rsidRPr="0087357C" w:rsidRDefault="0087357C" w:rsidP="009505FD">
            <w:pPr>
              <w:pStyle w:val="BodyText"/>
              <w:tabs>
                <w:tab w:val="left" w:pos="1843"/>
              </w:tabs>
              <w:spacing w:line="240" w:lineRule="auto"/>
              <w:jc w:val="right"/>
              <w:rPr>
                <w:rFonts w:ascii="Poppins" w:hAnsi="Poppins" w:cs="Poppins"/>
                <w:color w:val="000000"/>
                <w:sz w:val="20"/>
                <w:highlight w:val="yellow"/>
              </w:rPr>
            </w:pPr>
            <w:r w:rsidRPr="0087357C">
              <w:rPr>
                <w:rFonts w:ascii="Poppins" w:hAnsi="Poppins" w:cs="Poppins"/>
                <w:b/>
                <w:color w:val="000000"/>
                <w:sz w:val="20"/>
                <w:highlight w:val="yellow"/>
              </w:rPr>
              <w:t>Email:</w:t>
            </w:r>
            <w:r w:rsidRPr="0087357C">
              <w:rPr>
                <w:rFonts w:ascii="Poppins" w:hAnsi="Poppins" w:cs="Poppins"/>
                <w:color w:val="000000"/>
                <w:sz w:val="20"/>
                <w:highlight w:val="yellow"/>
              </w:rPr>
              <w:t xml:space="preserve"> *************</w:t>
            </w:r>
          </w:p>
        </w:tc>
      </w:tr>
      <w:tr w:rsidR="0087357C" w:rsidRPr="0087357C" w14:paraId="1B45731F" w14:textId="77777777" w:rsidTr="009505FD">
        <w:tc>
          <w:tcPr>
            <w:tcW w:w="9464" w:type="dxa"/>
            <w:gridSpan w:val="2"/>
          </w:tcPr>
          <w:p w14:paraId="5DF7A171" w14:textId="77777777" w:rsidR="0087357C" w:rsidRPr="0087357C" w:rsidRDefault="0087357C" w:rsidP="009505FD">
            <w:pPr>
              <w:pStyle w:val="BodyText"/>
              <w:tabs>
                <w:tab w:val="left" w:pos="1843"/>
              </w:tabs>
              <w:spacing w:line="240" w:lineRule="auto"/>
              <w:ind w:left="-108"/>
              <w:rPr>
                <w:rFonts w:ascii="Poppins" w:hAnsi="Poppins" w:cs="Poppins"/>
                <w:color w:val="000000"/>
                <w:sz w:val="20"/>
              </w:rPr>
            </w:pPr>
            <w:r w:rsidRPr="0087357C">
              <w:rPr>
                <w:rFonts w:ascii="Poppins" w:hAnsi="Poppins" w:cs="Poppins"/>
                <w:color w:val="000000"/>
                <w:sz w:val="20"/>
              </w:rPr>
              <w:t xml:space="preserve">Dear </w:t>
            </w:r>
            <w:r w:rsidRPr="0087357C">
              <w:rPr>
                <w:rFonts w:ascii="Poppins" w:hAnsi="Poppins" w:cs="Poppins"/>
                <w:color w:val="000000"/>
                <w:sz w:val="20"/>
                <w:highlight w:val="yellow"/>
              </w:rPr>
              <w:t>***********</w:t>
            </w:r>
          </w:p>
          <w:p w14:paraId="7FF9552C" w14:textId="77777777" w:rsidR="0087357C" w:rsidRPr="0087357C" w:rsidRDefault="0087357C" w:rsidP="009505FD">
            <w:pPr>
              <w:pStyle w:val="BodyText"/>
              <w:tabs>
                <w:tab w:val="left" w:pos="1843"/>
              </w:tabs>
              <w:spacing w:line="240" w:lineRule="auto"/>
              <w:rPr>
                <w:rFonts w:ascii="Poppins" w:hAnsi="Poppins" w:cs="Poppins"/>
                <w:color w:val="000000"/>
                <w:sz w:val="20"/>
              </w:rPr>
            </w:pPr>
          </w:p>
        </w:tc>
      </w:tr>
    </w:tbl>
    <w:p w14:paraId="525E22BC" w14:textId="77777777" w:rsidR="0087357C" w:rsidRPr="0087357C" w:rsidRDefault="0087357C" w:rsidP="0087357C">
      <w:pPr>
        <w:rPr>
          <w:rFonts w:ascii="Poppins" w:hAnsi="Poppins" w:cs="Poppins"/>
          <w:b/>
          <w:sz w:val="20"/>
          <w:szCs w:val="20"/>
          <w:lang w:eastAsia="en-US"/>
        </w:rPr>
      </w:pPr>
      <w:r w:rsidRPr="0087357C">
        <w:rPr>
          <w:rFonts w:ascii="Poppins" w:hAnsi="Poppins" w:cs="Poppins"/>
          <w:b/>
          <w:sz w:val="20"/>
          <w:szCs w:val="20"/>
        </w:rPr>
        <w:t xml:space="preserve">Data Protection Act 2018 and the UK GDPR – Subject Access Request </w:t>
      </w:r>
    </w:p>
    <w:p w14:paraId="0067622A" w14:textId="77777777" w:rsidR="0087357C" w:rsidRPr="0087357C" w:rsidRDefault="0087357C" w:rsidP="0087357C">
      <w:pPr>
        <w:pStyle w:val="BlockText"/>
        <w:ind w:left="0" w:right="0"/>
        <w:rPr>
          <w:rFonts w:ascii="Poppins" w:hAnsi="Poppins" w:cs="Poppins"/>
          <w:sz w:val="20"/>
          <w:highlight w:val="yellow"/>
        </w:rPr>
      </w:pPr>
      <w:r w:rsidRPr="0087357C">
        <w:rPr>
          <w:rFonts w:ascii="Poppins" w:hAnsi="Poppins" w:cs="Poppins"/>
          <w:sz w:val="20"/>
        </w:rPr>
        <w:t xml:space="preserve"> Thank you for your request for personal information that was received by </w:t>
      </w:r>
      <w:r w:rsidRPr="0087357C">
        <w:rPr>
          <w:rFonts w:ascii="Poppins" w:hAnsi="Poppins" w:cs="Poppins"/>
          <w:sz w:val="20"/>
          <w:highlight w:val="yellow"/>
        </w:rPr>
        <w:t>the School/Trust</w:t>
      </w:r>
      <w:r w:rsidRPr="0087357C">
        <w:rPr>
          <w:rFonts w:ascii="Poppins" w:hAnsi="Poppins" w:cs="Poppins"/>
          <w:sz w:val="20"/>
        </w:rPr>
        <w:t xml:space="preserve"> on </w:t>
      </w:r>
      <w:r w:rsidRPr="0087357C">
        <w:rPr>
          <w:rFonts w:ascii="Poppins" w:hAnsi="Poppins" w:cs="Poppins"/>
          <w:sz w:val="20"/>
          <w:highlight w:val="yellow"/>
        </w:rPr>
        <w:t>insert date.</w:t>
      </w:r>
    </w:p>
    <w:p w14:paraId="192D8CE6" w14:textId="77777777" w:rsidR="0087357C" w:rsidRPr="0087357C" w:rsidRDefault="0087357C" w:rsidP="0087357C">
      <w:pPr>
        <w:pStyle w:val="BlockText"/>
        <w:ind w:left="0" w:right="0"/>
        <w:rPr>
          <w:rFonts w:ascii="Poppins" w:hAnsi="Poppins" w:cs="Poppins"/>
          <w:sz w:val="20"/>
        </w:rPr>
      </w:pPr>
    </w:p>
    <w:p w14:paraId="03830A68"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You submitted a request for:</w:t>
      </w:r>
    </w:p>
    <w:p w14:paraId="5532F820" w14:textId="77777777" w:rsidR="0087357C" w:rsidRPr="0087357C" w:rsidRDefault="0087357C" w:rsidP="0087357C">
      <w:pPr>
        <w:pStyle w:val="ListParagraph"/>
        <w:numPr>
          <w:ilvl w:val="0"/>
          <w:numId w:val="23"/>
        </w:numPr>
        <w:rPr>
          <w:rFonts w:ascii="Poppins" w:hAnsi="Poppins" w:cs="Poppins"/>
          <w:sz w:val="20"/>
          <w:szCs w:val="20"/>
        </w:rPr>
      </w:pPr>
      <w:r w:rsidRPr="0087357C">
        <w:rPr>
          <w:rFonts w:ascii="Poppins" w:hAnsi="Poppins" w:cs="Poppins"/>
          <w:sz w:val="20"/>
          <w:szCs w:val="20"/>
          <w:highlight w:val="yellow"/>
        </w:rPr>
        <w:t>insert here what they have asked for e.g. a copy of your child’s education records.</w:t>
      </w:r>
    </w:p>
    <w:p w14:paraId="1F65C670" w14:textId="77777777" w:rsidR="0087357C" w:rsidRPr="0087357C" w:rsidRDefault="0087357C" w:rsidP="0087357C">
      <w:pPr>
        <w:ind w:right="1"/>
        <w:rPr>
          <w:rFonts w:ascii="Poppins" w:hAnsi="Poppins" w:cs="Poppins"/>
          <w:sz w:val="20"/>
          <w:szCs w:val="20"/>
        </w:rPr>
      </w:pPr>
      <w:r w:rsidRPr="0087357C">
        <w:rPr>
          <w:rFonts w:ascii="Poppins" w:hAnsi="Poppins" w:cs="Poppins"/>
          <w:sz w:val="20"/>
          <w:szCs w:val="20"/>
        </w:rPr>
        <w:t>The information is enclosed/attached. You will notice that there have been some redactions made (blacking out). This is because the following exemptions apply:</w:t>
      </w:r>
    </w:p>
    <w:p w14:paraId="1E7A8870" w14:textId="77777777" w:rsidR="0087357C" w:rsidRPr="0087357C" w:rsidRDefault="0087357C" w:rsidP="0087357C">
      <w:pPr>
        <w:ind w:right="1"/>
        <w:rPr>
          <w:rFonts w:ascii="Poppins" w:hAnsi="Poppins" w:cs="Poppins"/>
          <w:sz w:val="20"/>
          <w:szCs w:val="20"/>
        </w:rPr>
      </w:pPr>
      <w:r w:rsidRPr="0087357C">
        <w:rPr>
          <w:rFonts w:ascii="Poppins" w:hAnsi="Poppins" w:cs="Poppins"/>
          <w:sz w:val="20"/>
          <w:szCs w:val="20"/>
          <w:highlight w:val="yellow"/>
        </w:rPr>
        <w:t>Insert exemptions – DPO will provide a list of these.</w:t>
      </w:r>
    </w:p>
    <w:p w14:paraId="5DD0EAAE" w14:textId="77777777" w:rsidR="0087357C" w:rsidRPr="0087357C" w:rsidRDefault="0087357C" w:rsidP="0087357C">
      <w:pPr>
        <w:ind w:right="1"/>
        <w:rPr>
          <w:rFonts w:ascii="Poppins" w:hAnsi="Poppins" w:cs="Poppins"/>
          <w:sz w:val="20"/>
          <w:szCs w:val="20"/>
          <w:highlight w:val="yellow"/>
        </w:rPr>
      </w:pPr>
      <w:r w:rsidRPr="0087357C">
        <w:rPr>
          <w:rFonts w:ascii="Poppins" w:hAnsi="Poppins" w:cs="Poppins"/>
          <w:sz w:val="20"/>
          <w:szCs w:val="20"/>
        </w:rPr>
        <w:t xml:space="preserve">The </w:t>
      </w:r>
      <w:r w:rsidRPr="0087357C">
        <w:rPr>
          <w:rFonts w:ascii="Poppins" w:hAnsi="Poppins" w:cs="Poppins"/>
          <w:sz w:val="20"/>
          <w:szCs w:val="20"/>
          <w:highlight w:val="yellow"/>
        </w:rPr>
        <w:t>School/Trust</w:t>
      </w:r>
      <w:r w:rsidRPr="0087357C">
        <w:rPr>
          <w:rFonts w:ascii="Poppins" w:hAnsi="Poppins" w:cs="Poppins"/>
          <w:sz w:val="20"/>
          <w:szCs w:val="20"/>
        </w:rPr>
        <w:t xml:space="preserve"> processes this personal data for the primary purpose of provision of Education. For more information on this please see our Privacy Notice, which can be found on our website – </w:t>
      </w:r>
      <w:r w:rsidRPr="0087357C">
        <w:rPr>
          <w:rFonts w:ascii="Poppins" w:hAnsi="Poppins" w:cs="Poppins"/>
          <w:sz w:val="20"/>
          <w:szCs w:val="20"/>
          <w:highlight w:val="yellow"/>
        </w:rPr>
        <w:t>provide link</w:t>
      </w:r>
      <w:r w:rsidRPr="0087357C">
        <w:rPr>
          <w:rFonts w:ascii="Poppins" w:hAnsi="Poppins" w:cs="Poppins"/>
          <w:sz w:val="20"/>
          <w:szCs w:val="20"/>
        </w:rPr>
        <w:t xml:space="preserve">. </w:t>
      </w:r>
    </w:p>
    <w:p w14:paraId="32C805AE" w14:textId="77777777" w:rsidR="0087357C" w:rsidRPr="0087357C" w:rsidRDefault="0087357C" w:rsidP="0087357C">
      <w:pPr>
        <w:ind w:right="1"/>
        <w:rPr>
          <w:rFonts w:ascii="Poppins" w:hAnsi="Poppins" w:cs="Poppins"/>
          <w:sz w:val="20"/>
          <w:szCs w:val="20"/>
        </w:rPr>
      </w:pPr>
      <w:r w:rsidRPr="0087357C">
        <w:rPr>
          <w:rFonts w:ascii="Poppins" w:hAnsi="Poppins" w:cs="Poppins"/>
          <w:sz w:val="20"/>
          <w:szCs w:val="20"/>
        </w:rPr>
        <w:t xml:space="preserve">Under the UK GDPR, you have a number of rights, including the right to have any incorrect data rectified or erased, or the right to restrict or object to processing. We publish information about these rights on our website at </w:t>
      </w:r>
      <w:r w:rsidRPr="0087357C">
        <w:rPr>
          <w:rFonts w:ascii="Poppins" w:hAnsi="Poppins" w:cs="Poppins"/>
          <w:sz w:val="20"/>
          <w:szCs w:val="20"/>
          <w:highlight w:val="yellow"/>
        </w:rPr>
        <w:t>provide link</w:t>
      </w:r>
      <w:r w:rsidRPr="0087357C">
        <w:rPr>
          <w:rFonts w:ascii="Poppins" w:hAnsi="Poppins" w:cs="Poppins"/>
          <w:sz w:val="20"/>
          <w:szCs w:val="20"/>
        </w:rPr>
        <w:t xml:space="preserve">. </w:t>
      </w:r>
    </w:p>
    <w:p w14:paraId="3E8EB057"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 xml:space="preserve">If you are dissatisfied with the handling of your request, you have a right to submit a complaint or request a review. You should submit this in writing to Data Protection Officer </w:t>
      </w:r>
      <w:r w:rsidRPr="0087357C">
        <w:rPr>
          <w:rFonts w:ascii="Poppins" w:hAnsi="Poppins" w:cs="Poppins"/>
          <w:sz w:val="20"/>
          <w:szCs w:val="20"/>
          <w:highlight w:val="yellow"/>
        </w:rPr>
        <w:t>****************</w:t>
      </w:r>
      <w:r w:rsidRPr="0087357C">
        <w:rPr>
          <w:rFonts w:ascii="Poppins" w:hAnsi="Poppins" w:cs="Poppins"/>
          <w:sz w:val="20"/>
          <w:szCs w:val="20"/>
        </w:rPr>
        <w:t xml:space="preserve"> or by email </w:t>
      </w:r>
      <w:r w:rsidRPr="0087357C">
        <w:rPr>
          <w:rFonts w:ascii="Poppins" w:hAnsi="Poppins" w:cs="Poppins"/>
          <w:sz w:val="20"/>
          <w:szCs w:val="20"/>
          <w:highlight w:val="yellow"/>
        </w:rPr>
        <w:t>to ******************</w:t>
      </w:r>
      <w:r w:rsidRPr="0087357C">
        <w:rPr>
          <w:rFonts w:ascii="Poppins" w:hAnsi="Poppins" w:cs="Poppins"/>
          <w:sz w:val="20"/>
          <w:szCs w:val="20"/>
        </w:rPr>
        <w:t>.</w:t>
      </w:r>
    </w:p>
    <w:p w14:paraId="030FC211" w14:textId="77777777" w:rsidR="0087357C" w:rsidRPr="0087357C" w:rsidRDefault="0087357C" w:rsidP="0087357C">
      <w:pPr>
        <w:rPr>
          <w:rFonts w:ascii="Poppins" w:hAnsi="Poppins" w:cs="Poppins"/>
          <w:sz w:val="20"/>
          <w:szCs w:val="20"/>
        </w:rPr>
      </w:pPr>
      <w:r w:rsidRPr="0087357C">
        <w:rPr>
          <w:rFonts w:ascii="Poppins" w:hAnsi="Poppins" w:cs="Poppins"/>
          <w:sz w:val="20"/>
          <w:szCs w:val="20"/>
        </w:rPr>
        <w:t>If you are not happy with the outcome of our review, you have the right to apply to the Information Commissioner’s Office (ICO) for an assessment. You can contact the ICO at: Information Commissioner’s Office, Wycliffe House, Water Lane, Wilmslow, Cheshire, SK9 5AF, (</w:t>
      </w:r>
      <w:hyperlink r:id="rId26" w:history="1">
        <w:r w:rsidRPr="0087357C">
          <w:rPr>
            <w:rStyle w:val="Hyperlink"/>
            <w:rFonts w:ascii="Poppins" w:hAnsi="Poppins" w:cs="Poppins"/>
            <w:sz w:val="20"/>
            <w:szCs w:val="20"/>
          </w:rPr>
          <w:t>www.ico.org.uk</w:t>
        </w:r>
      </w:hyperlink>
      <w:r w:rsidRPr="0087357C">
        <w:rPr>
          <w:rFonts w:ascii="Poppins" w:hAnsi="Poppins" w:cs="Poppins"/>
          <w:sz w:val="20"/>
          <w:szCs w:val="20"/>
        </w:rPr>
        <w:t>).</w:t>
      </w:r>
    </w:p>
    <w:p w14:paraId="0E94AC18" w14:textId="77777777" w:rsidR="0087357C" w:rsidRPr="0087357C" w:rsidRDefault="0087357C" w:rsidP="0087357C">
      <w:pPr>
        <w:rPr>
          <w:rFonts w:ascii="Poppins" w:hAnsi="Poppins" w:cs="Poppins"/>
          <w:color w:val="000000"/>
          <w:sz w:val="20"/>
          <w:szCs w:val="20"/>
        </w:rPr>
      </w:pPr>
      <w:r w:rsidRPr="0087357C">
        <w:rPr>
          <w:rFonts w:ascii="Poppins" w:hAnsi="Poppins" w:cs="Poppins"/>
          <w:sz w:val="20"/>
          <w:szCs w:val="20"/>
        </w:rPr>
        <w:t xml:space="preserve">If you have any queries about this </w:t>
      </w:r>
      <w:proofErr w:type="gramStart"/>
      <w:r w:rsidRPr="0087357C">
        <w:rPr>
          <w:rFonts w:ascii="Poppins" w:hAnsi="Poppins" w:cs="Poppins"/>
          <w:sz w:val="20"/>
          <w:szCs w:val="20"/>
        </w:rPr>
        <w:t>letter</w:t>
      </w:r>
      <w:proofErr w:type="gramEnd"/>
      <w:r w:rsidRPr="0087357C">
        <w:rPr>
          <w:rFonts w:ascii="Poppins" w:hAnsi="Poppins" w:cs="Poppins"/>
          <w:sz w:val="20"/>
          <w:szCs w:val="20"/>
        </w:rPr>
        <w:t xml:space="preserve"> you can contact me by writing to: </w:t>
      </w:r>
      <w:r w:rsidRPr="0087357C">
        <w:rPr>
          <w:rFonts w:ascii="Poppins" w:hAnsi="Poppins" w:cs="Poppins"/>
          <w:sz w:val="20"/>
          <w:szCs w:val="20"/>
          <w:highlight w:val="yellow"/>
        </w:rPr>
        <w:t>*****************</w:t>
      </w:r>
      <w:r w:rsidRPr="0087357C">
        <w:rPr>
          <w:rFonts w:ascii="Poppins" w:hAnsi="Poppins" w:cs="Poppins"/>
          <w:sz w:val="20"/>
          <w:szCs w:val="20"/>
        </w:rPr>
        <w:t xml:space="preserve">. </w:t>
      </w:r>
    </w:p>
    <w:p w14:paraId="789AC4BF" w14:textId="77777777" w:rsidR="0087357C" w:rsidRPr="0087357C" w:rsidRDefault="0087357C" w:rsidP="0087357C">
      <w:pPr>
        <w:rPr>
          <w:rFonts w:ascii="Poppins" w:hAnsi="Poppins" w:cs="Poppins"/>
          <w:sz w:val="20"/>
          <w:szCs w:val="20"/>
        </w:rPr>
      </w:pPr>
      <w:r w:rsidRPr="0087357C">
        <w:rPr>
          <w:rFonts w:ascii="Poppins" w:hAnsi="Poppins" w:cs="Poppins"/>
          <w:color w:val="000000"/>
          <w:sz w:val="20"/>
          <w:szCs w:val="20"/>
        </w:rPr>
        <w:lastRenderedPageBreak/>
        <w:t>Yours sincerely</w:t>
      </w:r>
    </w:p>
    <w:p w14:paraId="647AD4C9" w14:textId="77777777" w:rsidR="0087357C" w:rsidRPr="0087357C" w:rsidRDefault="0087357C" w:rsidP="0087357C">
      <w:pPr>
        <w:pStyle w:val="BodyText"/>
        <w:keepNext/>
        <w:tabs>
          <w:tab w:val="left" w:pos="284"/>
        </w:tabs>
        <w:spacing w:line="276" w:lineRule="auto"/>
        <w:jc w:val="left"/>
        <w:rPr>
          <w:rFonts w:ascii="Poppins" w:hAnsi="Poppins" w:cs="Poppins"/>
          <w:color w:val="000000"/>
          <w:sz w:val="20"/>
        </w:rPr>
      </w:pPr>
    </w:p>
    <w:p w14:paraId="57421788" w14:textId="77777777" w:rsidR="0087357C" w:rsidRPr="0087357C" w:rsidRDefault="0087357C" w:rsidP="0087357C">
      <w:pPr>
        <w:pStyle w:val="BodyText"/>
        <w:keepNext/>
        <w:tabs>
          <w:tab w:val="left" w:pos="284"/>
        </w:tabs>
        <w:spacing w:line="276" w:lineRule="auto"/>
        <w:jc w:val="left"/>
        <w:rPr>
          <w:rFonts w:ascii="Poppins" w:hAnsi="Poppins" w:cs="Poppins"/>
          <w:color w:val="000000"/>
          <w:sz w:val="20"/>
          <w:highlight w:val="yellow"/>
        </w:rPr>
      </w:pPr>
      <w:r w:rsidRPr="0087357C">
        <w:rPr>
          <w:rFonts w:ascii="Poppins" w:hAnsi="Poppins" w:cs="Poppins"/>
          <w:color w:val="000000"/>
          <w:sz w:val="20"/>
          <w:highlight w:val="yellow"/>
        </w:rPr>
        <w:t>XXXXXXXXXXXXX</w:t>
      </w:r>
    </w:p>
    <w:p w14:paraId="1D8DA78E" w14:textId="77777777" w:rsidR="0087357C" w:rsidRPr="0087357C" w:rsidRDefault="0087357C" w:rsidP="0087357C">
      <w:pPr>
        <w:pStyle w:val="BodyText"/>
        <w:keepNext/>
        <w:tabs>
          <w:tab w:val="left" w:pos="284"/>
        </w:tabs>
        <w:spacing w:line="276" w:lineRule="auto"/>
        <w:jc w:val="left"/>
        <w:rPr>
          <w:rFonts w:ascii="Poppins" w:hAnsi="Poppins" w:cs="Poppins"/>
          <w:color w:val="000000"/>
          <w:sz w:val="20"/>
        </w:rPr>
      </w:pPr>
      <w:r w:rsidRPr="0087357C">
        <w:rPr>
          <w:rFonts w:ascii="Poppins" w:hAnsi="Poppins" w:cs="Poppins"/>
          <w:color w:val="000000"/>
          <w:sz w:val="20"/>
          <w:highlight w:val="yellow"/>
        </w:rPr>
        <w:t>XXXXXXXXXXXXX</w:t>
      </w:r>
    </w:p>
    <w:p w14:paraId="5E61C2AF" w14:textId="77777777" w:rsidR="0087357C" w:rsidRPr="0087357C" w:rsidRDefault="0087357C" w:rsidP="0087357C">
      <w:pPr>
        <w:ind w:left="-284"/>
        <w:jc w:val="both"/>
        <w:rPr>
          <w:rFonts w:ascii="Poppins" w:eastAsia="Poppins" w:hAnsi="Poppins" w:cs="Poppins"/>
          <w:color w:val="1C4587"/>
          <w:sz w:val="20"/>
          <w:szCs w:val="20"/>
        </w:rPr>
      </w:pPr>
      <w:r w:rsidRPr="0087357C">
        <w:rPr>
          <w:rFonts w:ascii="Poppins" w:hAnsi="Poppins" w:cs="Poppins"/>
          <w:color w:val="000000"/>
          <w:sz w:val="20"/>
          <w:szCs w:val="20"/>
        </w:rPr>
        <w:tab/>
      </w:r>
      <w:r w:rsidRPr="0087357C">
        <w:rPr>
          <w:rFonts w:ascii="Poppins" w:hAnsi="Poppins" w:cs="Poppins"/>
          <w:color w:val="000000"/>
          <w:sz w:val="20"/>
          <w:szCs w:val="20"/>
        </w:rPr>
        <w:tab/>
      </w:r>
    </w:p>
    <w:p w14:paraId="67769414" w14:textId="77777777" w:rsidR="0087357C" w:rsidRPr="0087357C" w:rsidRDefault="0087357C" w:rsidP="0087357C">
      <w:pPr>
        <w:rPr>
          <w:rFonts w:ascii="Poppins" w:hAnsi="Poppins" w:cs="Poppins"/>
          <w:sz w:val="20"/>
          <w:szCs w:val="20"/>
        </w:rPr>
      </w:pPr>
    </w:p>
    <w:p w14:paraId="4B1BC1AB" w14:textId="77777777" w:rsidR="0087357C" w:rsidRPr="0087357C" w:rsidRDefault="0087357C" w:rsidP="0087357C">
      <w:pPr>
        <w:rPr>
          <w:rFonts w:ascii="Poppins" w:hAnsi="Poppins" w:cs="Poppins"/>
          <w:sz w:val="20"/>
          <w:szCs w:val="20"/>
        </w:rPr>
      </w:pPr>
    </w:p>
    <w:p w14:paraId="10EF0314" w14:textId="2CFE4C6C" w:rsidR="0087357C" w:rsidRPr="00AF7237" w:rsidRDefault="0087357C" w:rsidP="0087357C">
      <w:pPr>
        <w:spacing w:line="20" w:lineRule="atLeast"/>
        <w:jc w:val="both"/>
        <w:rPr>
          <w:rFonts w:ascii="Poppins" w:eastAsia="Poppins" w:hAnsi="Poppins" w:cs="Poppins"/>
          <w:color w:val="1C4587"/>
        </w:rPr>
        <w:sectPr w:rsidR="0087357C" w:rsidRPr="00AF7237" w:rsidSect="005C5DF8">
          <w:pgSz w:w="11906" w:h="16838"/>
          <w:pgMar w:top="1440" w:right="1440" w:bottom="1440" w:left="1134" w:header="708" w:footer="706" w:gutter="0"/>
          <w:pgBorders w:offsetFrom="page">
            <w:top w:val="single" w:sz="4" w:space="24" w:color="auto"/>
            <w:left w:val="single" w:sz="4" w:space="24" w:color="auto"/>
            <w:bottom w:val="single" w:sz="4" w:space="24" w:color="auto"/>
            <w:right w:val="single" w:sz="4" w:space="24" w:color="auto"/>
          </w:pgBorders>
          <w:pgNumType w:start="1"/>
          <w:cols w:space="720"/>
        </w:sectPr>
      </w:pPr>
    </w:p>
    <w:p w14:paraId="5715BA75" w14:textId="77777777" w:rsidR="005C5DF8" w:rsidRDefault="005C5DF8" w:rsidP="005C5DF8">
      <w:pPr>
        <w:spacing w:line="240" w:lineRule="auto"/>
        <w:rPr>
          <w:rFonts w:cstheme="minorHAnsi"/>
          <w:b/>
          <w:u w:val="single"/>
        </w:rPr>
        <w:sectPr w:rsidR="005C5DF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20"/>
        </w:sectPr>
      </w:pPr>
    </w:p>
    <w:p w14:paraId="01913A2C" w14:textId="77777777" w:rsidR="005C5DF8" w:rsidRDefault="005C5DF8" w:rsidP="005C5DF8">
      <w:pPr>
        <w:spacing w:line="240" w:lineRule="auto"/>
        <w:sectPr w:rsidR="005C5DF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20"/>
        </w:sectPr>
      </w:pPr>
    </w:p>
    <w:p w14:paraId="3B7153CC" w14:textId="77777777" w:rsidR="005C5DF8" w:rsidRPr="00AF7237" w:rsidRDefault="005C5DF8" w:rsidP="005C5DF8">
      <w:pPr>
        <w:spacing w:line="20" w:lineRule="atLeast"/>
        <w:rPr>
          <w:rFonts w:ascii="Poppins" w:hAnsi="Poppins" w:cs="Poppins"/>
        </w:rPr>
      </w:pPr>
    </w:p>
    <w:sectPr w:rsidR="005C5DF8" w:rsidRPr="00AF7237" w:rsidSect="0087357C">
      <w:headerReference w:type="default" r:id="rId27"/>
      <w:headerReference w:type="first" r:id="rId28"/>
      <w:footerReference w:type="first" r:id="rId2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91946" w14:textId="77777777" w:rsidR="0028662B" w:rsidRDefault="0028662B">
      <w:pPr>
        <w:spacing w:line="240" w:lineRule="auto"/>
      </w:pPr>
      <w:r>
        <w:separator/>
      </w:r>
    </w:p>
  </w:endnote>
  <w:endnote w:type="continuationSeparator" w:id="0">
    <w:p w14:paraId="312299AD" w14:textId="77777777" w:rsidR="0028662B" w:rsidRDefault="0028662B">
      <w:pPr>
        <w:spacing w:line="240" w:lineRule="auto"/>
      </w:pPr>
      <w:r>
        <w:continuationSeparator/>
      </w:r>
    </w:p>
  </w:endnote>
  <w:endnote w:type="continuationNotice" w:id="1">
    <w:p w14:paraId="7B3F9477" w14:textId="77777777" w:rsidR="0028662B" w:rsidRDefault="002866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93FB" w14:textId="77777777" w:rsidR="00633211" w:rsidRDefault="007A633E">
    <w:pPr>
      <w:jc w:val="right"/>
      <w:rPr>
        <w:i/>
        <w:sz w:val="18"/>
        <w:szCs w:val="18"/>
      </w:rPr>
    </w:pPr>
    <w:r>
      <w:rPr>
        <w:i/>
        <w:sz w:val="18"/>
        <w:szCs w:val="18"/>
      </w:rPr>
      <w:t>Adopted from Blackpool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9E4B7" w14:textId="77777777" w:rsidR="0028662B" w:rsidRDefault="0028662B">
      <w:pPr>
        <w:spacing w:line="240" w:lineRule="auto"/>
      </w:pPr>
      <w:r>
        <w:separator/>
      </w:r>
    </w:p>
  </w:footnote>
  <w:footnote w:type="continuationSeparator" w:id="0">
    <w:p w14:paraId="5F42A447" w14:textId="77777777" w:rsidR="0028662B" w:rsidRDefault="0028662B">
      <w:pPr>
        <w:spacing w:line="240" w:lineRule="auto"/>
      </w:pPr>
      <w:r>
        <w:continuationSeparator/>
      </w:r>
    </w:p>
  </w:footnote>
  <w:footnote w:type="continuationNotice" w:id="1">
    <w:p w14:paraId="4BB60D99" w14:textId="77777777" w:rsidR="0028662B" w:rsidRDefault="002866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93F9" w14:textId="77777777" w:rsidR="00633211" w:rsidRDefault="007A633E">
    <w:pPr>
      <w:rPr>
        <w:i/>
      </w:rPr>
    </w:pPr>
    <w:r>
      <w:rPr>
        <w:i/>
      </w:rPr>
      <w:t>Data protection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93FA" w14:textId="77777777" w:rsidR="00633211" w:rsidRDefault="006332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DBF"/>
    <w:multiLevelType w:val="multilevel"/>
    <w:tmpl w:val="CC48932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0B8D4FF1"/>
    <w:multiLevelType w:val="hybridMultilevel"/>
    <w:tmpl w:val="CAAA787E"/>
    <w:lvl w:ilvl="0" w:tplc="DFC4E5C8">
      <w:start w:val="1"/>
      <w:numFmt w:val="decimal"/>
      <w:lvlText w:val="%1."/>
      <w:lvlJc w:val="left"/>
      <w:pPr>
        <w:ind w:left="360" w:hanging="360"/>
      </w:pPr>
      <w:rPr>
        <w:rFonts w:ascii="Calibri" w:hAnsi="Calibri" w:cs="Calibri" w:hint="default"/>
        <w:b w:val="0"/>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AA5DB6"/>
    <w:multiLevelType w:val="hybridMultilevel"/>
    <w:tmpl w:val="9258D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167B9"/>
    <w:multiLevelType w:val="hybridMultilevel"/>
    <w:tmpl w:val="F342C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550EA"/>
    <w:multiLevelType w:val="multilevel"/>
    <w:tmpl w:val="B380C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766B45"/>
    <w:multiLevelType w:val="multilevel"/>
    <w:tmpl w:val="2D463128"/>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85C44E3"/>
    <w:multiLevelType w:val="hybridMultilevel"/>
    <w:tmpl w:val="934897D2"/>
    <w:lvl w:ilvl="0" w:tplc="85C2CDAA">
      <w:start w:val="6"/>
      <w:numFmt w:val="bullet"/>
      <w:lvlText w:val="•"/>
      <w:lvlJc w:val="left"/>
      <w:pPr>
        <w:ind w:left="786" w:hanging="360"/>
      </w:pPr>
      <w:rPr>
        <w:rFonts w:ascii="Calibri" w:eastAsiaTheme="minorHAnsi" w:hAnsi="Calibri" w:cs="Calibri"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7" w15:restartNumberingAfterBreak="0">
    <w:nsid w:val="19BE3781"/>
    <w:multiLevelType w:val="hybridMultilevel"/>
    <w:tmpl w:val="122A3F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0C2617C"/>
    <w:multiLevelType w:val="hybridMultilevel"/>
    <w:tmpl w:val="5C34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62C72"/>
    <w:multiLevelType w:val="multilevel"/>
    <w:tmpl w:val="8626E9E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 w15:restartNumberingAfterBreak="0">
    <w:nsid w:val="26AF3F86"/>
    <w:multiLevelType w:val="multilevel"/>
    <w:tmpl w:val="955C8E6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9FA0E8F"/>
    <w:multiLevelType w:val="multilevel"/>
    <w:tmpl w:val="912815EC"/>
    <w:lvl w:ilvl="0">
      <w:start w:val="1"/>
      <w:numFmt w:val="bullet"/>
      <w:lvlText w:val="●"/>
      <w:lvlJc w:val="left"/>
      <w:pPr>
        <w:ind w:left="1440" w:hanging="72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2" w15:restartNumberingAfterBreak="0">
    <w:nsid w:val="2BFA5F16"/>
    <w:multiLevelType w:val="multilevel"/>
    <w:tmpl w:val="519C66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5EB405A"/>
    <w:multiLevelType w:val="hybridMultilevel"/>
    <w:tmpl w:val="EEDE4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324553"/>
    <w:multiLevelType w:val="hybridMultilevel"/>
    <w:tmpl w:val="A0487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61CE2"/>
    <w:multiLevelType w:val="hybridMultilevel"/>
    <w:tmpl w:val="D0BAF21E"/>
    <w:lvl w:ilvl="0" w:tplc="0809000F">
      <w:start w:val="8"/>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81C0CFC"/>
    <w:multiLevelType w:val="multilevel"/>
    <w:tmpl w:val="BBF6824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7" w15:restartNumberingAfterBreak="0">
    <w:nsid w:val="4F7A3232"/>
    <w:multiLevelType w:val="multilevel"/>
    <w:tmpl w:val="B43859F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5136387B"/>
    <w:multiLevelType w:val="hybridMultilevel"/>
    <w:tmpl w:val="E766AFC2"/>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9" w15:restartNumberingAfterBreak="0">
    <w:nsid w:val="57662EF8"/>
    <w:multiLevelType w:val="hybridMultilevel"/>
    <w:tmpl w:val="3E4C3C46"/>
    <w:lvl w:ilvl="0" w:tplc="85C2CDAA">
      <w:start w:val="6"/>
      <w:numFmt w:val="bullet"/>
      <w:lvlText w:val="•"/>
      <w:lvlJc w:val="left"/>
      <w:pPr>
        <w:ind w:left="786"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9822304"/>
    <w:multiLevelType w:val="hybridMultilevel"/>
    <w:tmpl w:val="4D94B4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634F17EE"/>
    <w:multiLevelType w:val="multilevel"/>
    <w:tmpl w:val="5D6667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9F57E9"/>
    <w:multiLevelType w:val="hybridMultilevel"/>
    <w:tmpl w:val="A95EF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B043CCD"/>
    <w:multiLevelType w:val="hybridMultilevel"/>
    <w:tmpl w:val="73C83678"/>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24" w15:restartNumberingAfterBreak="0">
    <w:nsid w:val="777A54E2"/>
    <w:multiLevelType w:val="multilevel"/>
    <w:tmpl w:val="48D44FC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78860CBA"/>
    <w:multiLevelType w:val="hybridMultilevel"/>
    <w:tmpl w:val="E8663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3D69E6"/>
    <w:multiLevelType w:val="hybridMultilevel"/>
    <w:tmpl w:val="E29E6BC4"/>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7" w15:restartNumberingAfterBreak="0">
    <w:nsid w:val="7A500FB7"/>
    <w:multiLevelType w:val="hybridMultilevel"/>
    <w:tmpl w:val="3A563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F00493"/>
    <w:multiLevelType w:val="hybridMultilevel"/>
    <w:tmpl w:val="5D282286"/>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2105376103">
    <w:abstractNumId w:val="0"/>
  </w:num>
  <w:num w:numId="2" w16cid:durableId="475226760">
    <w:abstractNumId w:val="5"/>
  </w:num>
  <w:num w:numId="3" w16cid:durableId="634801560">
    <w:abstractNumId w:val="12"/>
  </w:num>
  <w:num w:numId="4" w16cid:durableId="1951620920">
    <w:abstractNumId w:val="10"/>
  </w:num>
  <w:num w:numId="5" w16cid:durableId="2026856863">
    <w:abstractNumId w:val="9"/>
  </w:num>
  <w:num w:numId="6" w16cid:durableId="1313607251">
    <w:abstractNumId w:val="24"/>
  </w:num>
  <w:num w:numId="7" w16cid:durableId="44067750">
    <w:abstractNumId w:val="17"/>
  </w:num>
  <w:num w:numId="8" w16cid:durableId="2008053653">
    <w:abstractNumId w:val="4"/>
  </w:num>
  <w:num w:numId="9" w16cid:durableId="401028551">
    <w:abstractNumId w:val="16"/>
  </w:num>
  <w:num w:numId="10" w16cid:durableId="170336504">
    <w:abstractNumId w:val="11"/>
  </w:num>
  <w:num w:numId="11" w16cid:durableId="283999530">
    <w:abstractNumId w:val="25"/>
  </w:num>
  <w:num w:numId="12" w16cid:durableId="1726022069">
    <w:abstractNumId w:val="27"/>
  </w:num>
  <w:num w:numId="13" w16cid:durableId="1307203621">
    <w:abstractNumId w:val="14"/>
  </w:num>
  <w:num w:numId="14" w16cid:durableId="470563845">
    <w:abstractNumId w:val="3"/>
  </w:num>
  <w:num w:numId="15" w16cid:durableId="1124153425">
    <w:abstractNumId w:val="13"/>
  </w:num>
  <w:num w:numId="16" w16cid:durableId="260458508">
    <w:abstractNumId w:val="8"/>
  </w:num>
  <w:num w:numId="17" w16cid:durableId="194542212">
    <w:abstractNumId w:val="1"/>
  </w:num>
  <w:num w:numId="18" w16cid:durableId="7968727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7387425">
    <w:abstractNumId w:val="6"/>
  </w:num>
  <w:num w:numId="20" w16cid:durableId="245768875">
    <w:abstractNumId w:val="7"/>
  </w:num>
  <w:num w:numId="21" w16cid:durableId="1459882311">
    <w:abstractNumId w:val="19"/>
  </w:num>
  <w:num w:numId="22" w16cid:durableId="645159105">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4918249">
    <w:abstractNumId w:val="23"/>
  </w:num>
  <w:num w:numId="24" w16cid:durableId="1096052826">
    <w:abstractNumId w:val="21"/>
  </w:num>
  <w:num w:numId="25" w16cid:durableId="2062289653">
    <w:abstractNumId w:val="22"/>
  </w:num>
  <w:num w:numId="26" w16cid:durableId="1650282414">
    <w:abstractNumId w:val="18"/>
  </w:num>
  <w:num w:numId="27" w16cid:durableId="963002053">
    <w:abstractNumId w:val="28"/>
  </w:num>
  <w:num w:numId="28" w16cid:durableId="1523400927">
    <w:abstractNumId w:val="26"/>
  </w:num>
  <w:num w:numId="29" w16cid:durableId="601566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211"/>
    <w:rsid w:val="000777B9"/>
    <w:rsid w:val="000D0113"/>
    <w:rsid w:val="00133184"/>
    <w:rsid w:val="001E485D"/>
    <w:rsid w:val="00255F41"/>
    <w:rsid w:val="0028662B"/>
    <w:rsid w:val="002C1281"/>
    <w:rsid w:val="003B6815"/>
    <w:rsid w:val="00441A95"/>
    <w:rsid w:val="004916FE"/>
    <w:rsid w:val="004A7295"/>
    <w:rsid w:val="005C5DF8"/>
    <w:rsid w:val="005E22D0"/>
    <w:rsid w:val="005F35C8"/>
    <w:rsid w:val="00633211"/>
    <w:rsid w:val="006455BF"/>
    <w:rsid w:val="00677C7D"/>
    <w:rsid w:val="006F71CD"/>
    <w:rsid w:val="0076466E"/>
    <w:rsid w:val="00766774"/>
    <w:rsid w:val="00771C70"/>
    <w:rsid w:val="00796482"/>
    <w:rsid w:val="007A633E"/>
    <w:rsid w:val="007E1BD9"/>
    <w:rsid w:val="00836B05"/>
    <w:rsid w:val="0087357C"/>
    <w:rsid w:val="008A7777"/>
    <w:rsid w:val="00950333"/>
    <w:rsid w:val="009F6D83"/>
    <w:rsid w:val="00A34254"/>
    <w:rsid w:val="00AF7237"/>
    <w:rsid w:val="00C7364E"/>
    <w:rsid w:val="00D95352"/>
    <w:rsid w:val="00E11A53"/>
    <w:rsid w:val="00F128BD"/>
    <w:rsid w:val="00F17488"/>
    <w:rsid w:val="00F62988"/>
    <w:rsid w:val="00F852EE"/>
    <w:rsid w:val="00F95951"/>
    <w:rsid w:val="00FD5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C935B"/>
  <w15:docId w15:val="{4AF2F75B-8CAE-4297-98CB-A6C152DD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FD5F6A"/>
    <w:rPr>
      <w:color w:val="0000FF" w:themeColor="hyperlink"/>
      <w:u w:val="single"/>
    </w:rPr>
  </w:style>
  <w:style w:type="paragraph" w:styleId="ListParagraph">
    <w:name w:val="List Paragraph"/>
    <w:basedOn w:val="Normal"/>
    <w:uiPriority w:val="34"/>
    <w:qFormat/>
    <w:rsid w:val="00FD5F6A"/>
    <w:pPr>
      <w:spacing w:after="200"/>
      <w:ind w:left="720"/>
      <w:contextualSpacing/>
    </w:pPr>
    <w:rPr>
      <w:rFonts w:asciiTheme="minorHAnsi" w:eastAsiaTheme="minorHAnsi" w:hAnsiTheme="minorHAnsi" w:cstheme="minorBidi"/>
      <w:lang w:eastAsia="en-US"/>
    </w:rPr>
  </w:style>
  <w:style w:type="character" w:styleId="FollowedHyperlink">
    <w:name w:val="FollowedHyperlink"/>
    <w:basedOn w:val="DefaultParagraphFont"/>
    <w:uiPriority w:val="99"/>
    <w:semiHidden/>
    <w:unhideWhenUsed/>
    <w:rsid w:val="007E1BD9"/>
    <w:rPr>
      <w:color w:val="800080" w:themeColor="followedHyperlink"/>
      <w:u w:val="single"/>
    </w:rPr>
  </w:style>
  <w:style w:type="table" w:styleId="TableGrid">
    <w:name w:val="Table Grid"/>
    <w:basedOn w:val="TableNormal"/>
    <w:uiPriority w:val="39"/>
    <w:rsid w:val="00F95951"/>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677C7D"/>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5C5DF8"/>
    <w:pPr>
      <w:spacing w:line="280" w:lineRule="exact"/>
      <w:jc w:val="both"/>
    </w:pPr>
    <w:rPr>
      <w:rFonts w:eastAsia="Times New Roman" w:cs="Times New Roman"/>
      <w:szCs w:val="20"/>
      <w:lang w:eastAsia="en-US"/>
    </w:rPr>
  </w:style>
  <w:style w:type="character" w:customStyle="1" w:styleId="BodyTextChar">
    <w:name w:val="Body Text Char"/>
    <w:basedOn w:val="DefaultParagraphFont"/>
    <w:link w:val="BodyText"/>
    <w:semiHidden/>
    <w:rsid w:val="005C5DF8"/>
    <w:rPr>
      <w:rFonts w:eastAsia="Times New Roman" w:cs="Times New Roman"/>
      <w:szCs w:val="20"/>
      <w:lang w:eastAsia="en-US"/>
    </w:rPr>
  </w:style>
  <w:style w:type="paragraph" w:styleId="BlockText">
    <w:name w:val="Block Text"/>
    <w:basedOn w:val="Normal"/>
    <w:semiHidden/>
    <w:unhideWhenUsed/>
    <w:rsid w:val="005C5DF8"/>
    <w:pPr>
      <w:spacing w:line="240" w:lineRule="auto"/>
      <w:ind w:left="1134" w:right="1134"/>
    </w:pPr>
    <w:rPr>
      <w:rFonts w:eastAsia="Times New Roman"/>
      <w:szCs w:val="20"/>
      <w:lang w:eastAsia="en-US"/>
    </w:rPr>
  </w:style>
  <w:style w:type="paragraph" w:customStyle="1" w:styleId="BasicParagraph">
    <w:name w:val="[Basic Paragraph]"/>
    <w:basedOn w:val="Normal"/>
    <w:uiPriority w:val="99"/>
    <w:rsid w:val="005C5DF8"/>
    <w:pPr>
      <w:autoSpaceDE w:val="0"/>
      <w:autoSpaceDN w:val="0"/>
      <w:adjustRightInd w:val="0"/>
      <w:spacing w:line="288" w:lineRule="auto"/>
    </w:pPr>
    <w:rPr>
      <w:rFonts w:ascii="Times New Roman" w:eastAsia="Times New Roman" w:hAnsi="Times New Roman" w:cs="Times New Roman"/>
      <w:color w:val="000000"/>
      <w:sz w:val="24"/>
      <w:szCs w:val="24"/>
    </w:rPr>
  </w:style>
  <w:style w:type="paragraph" w:customStyle="1" w:styleId="BLACKPOOLBODTTEXT-11PTBOLD">
    <w:name w:val="BLACKPOOL BODT TEXT - 11PT BOLD"/>
    <w:basedOn w:val="BodyText"/>
    <w:qFormat/>
    <w:rsid w:val="005C5DF8"/>
    <w:pPr>
      <w:tabs>
        <w:tab w:val="left" w:pos="1843"/>
      </w:tabs>
      <w:spacing w:line="240" w:lineRule="auto"/>
      <w:jc w:val="left"/>
    </w:pPr>
    <w:rPr>
      <w:rFonts w:ascii="Calibri" w:hAnsi="Calibri" w:cs="Calibri"/>
      <w:b/>
      <w:color w:val="4B575F"/>
      <w:szCs w:val="22"/>
    </w:rPr>
  </w:style>
  <w:style w:type="paragraph" w:customStyle="1" w:styleId="Enclosures">
    <w:name w:val="Enclosures"/>
    <w:basedOn w:val="Normal"/>
    <w:rsid w:val="005C5DF8"/>
    <w:pPr>
      <w:spacing w:before="360" w:line="280" w:lineRule="exact"/>
      <w:ind w:left="720" w:hanging="720"/>
    </w:pPr>
    <w:rPr>
      <w:rFonts w:eastAsia="Times New Roman" w:cs="Times New Roman"/>
      <w:szCs w:val="20"/>
      <w:lang w:eastAsia="en-US"/>
    </w:rPr>
  </w:style>
  <w:style w:type="paragraph" w:customStyle="1" w:styleId="paragraph">
    <w:name w:val="paragraph"/>
    <w:basedOn w:val="Normal"/>
    <w:rsid w:val="005C5D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C5DF8"/>
  </w:style>
  <w:style w:type="character" w:customStyle="1" w:styleId="eop">
    <w:name w:val="eop"/>
    <w:basedOn w:val="DefaultParagraphFont"/>
    <w:rsid w:val="005C5DF8"/>
  </w:style>
  <w:style w:type="paragraph" w:styleId="Header">
    <w:name w:val="header"/>
    <w:basedOn w:val="Normal"/>
    <w:link w:val="HeaderChar"/>
    <w:uiPriority w:val="99"/>
    <w:semiHidden/>
    <w:unhideWhenUsed/>
    <w:rsid w:val="00F17488"/>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F17488"/>
  </w:style>
  <w:style w:type="paragraph" w:styleId="Footer">
    <w:name w:val="footer"/>
    <w:basedOn w:val="Normal"/>
    <w:link w:val="FooterChar"/>
    <w:uiPriority w:val="99"/>
    <w:semiHidden/>
    <w:unhideWhenUsed/>
    <w:rsid w:val="00F17488"/>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F17488"/>
  </w:style>
  <w:style w:type="character" w:styleId="UnresolvedMention">
    <w:name w:val="Unresolved Mention"/>
    <w:basedOn w:val="DefaultParagraphFont"/>
    <w:uiPriority w:val="99"/>
    <w:semiHidden/>
    <w:unhideWhenUsed/>
    <w:rsid w:val="004916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349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office.com/e/y3yZkzAxxR%20" TargetMode="External"/><Relationship Id="rId18" Type="http://schemas.openxmlformats.org/officeDocument/2006/relationships/image" Target="media/image2.png"/><Relationship Id="rId26" Type="http://schemas.openxmlformats.org/officeDocument/2006/relationships/hyperlink" Target="http://www.ico.org.uk" TargetMode="External"/><Relationship Id="rId3" Type="http://schemas.openxmlformats.org/officeDocument/2006/relationships/customXml" Target="../customXml/item3.xml"/><Relationship Id="rId21" Type="http://schemas.openxmlformats.org/officeDocument/2006/relationships/hyperlink" Target="https://www.getsurrey.co.uk/news/surrey-news/ex-meadhurst-school-head-fined-15570816" TargetMode="External"/><Relationship Id="rId7" Type="http://schemas.openxmlformats.org/officeDocument/2006/relationships/webSettings" Target="webSettings.xml"/><Relationship Id="rId12" Type="http://schemas.openxmlformats.org/officeDocument/2006/relationships/hyperlink" Target="https://forms.office.com/Pages/ResponsePage.aspx?id=d-HjnrK5wEOwskgzxqGtXQ827ovgKyhCtjbfOmyZ2mJUNTNKQjVOMEdDMTVBUFlaOTk3TzFRVVBKSy4u" TargetMode="External"/><Relationship Id="rId17" Type="http://schemas.openxmlformats.org/officeDocument/2006/relationships/hyperlink" Target="https://www.bbc.co.uk/news/uk-england-essex-67698037" TargetMode="External"/><Relationship Id="rId25" Type="http://schemas.openxmlformats.org/officeDocument/2006/relationships/hyperlink" Target="mailto:SchoolsDPO@blackpool.gov.uk" TargetMode="External"/><Relationship Id="rId2" Type="http://schemas.openxmlformats.org/officeDocument/2006/relationships/customXml" Target="../customXml/item2.xml"/><Relationship Id="rId16" Type="http://schemas.openxmlformats.org/officeDocument/2006/relationships/hyperlink" Target="https://www.legislation.gov.uk/uksi/2018/506/part/5" TargetMode="External"/><Relationship Id="rId20"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choolsDPO@blackpool.gov.uk" TargetMode="External"/><Relationship Id="rId24" Type="http://schemas.openxmlformats.org/officeDocument/2006/relationships/hyperlink" Target="file:///C:\Users\lisa.tupman\AppData\Local\Microsoft\Windows\INetCache\Content.Outlook\715HEQX6\School%20Model%20Subject%20Access%20Request%20(SAR)%20Procedure%20V2.0.docx" TargetMode="External"/><Relationship Id="rId5" Type="http://schemas.openxmlformats.org/officeDocument/2006/relationships/styles" Target="styles.xml"/><Relationship Id="rId15" Type="http://schemas.openxmlformats.org/officeDocument/2006/relationships/hyperlink" Target="https://ico.org.uk/for-organisations/report-a-breach/personal-data-breach/" TargetMode="External"/><Relationship Id="rId23" Type="http://schemas.openxmlformats.org/officeDocument/2006/relationships/hyperlink" Target="mailto:SchoolsDPO@blackpool.gov.uk" TargetMode="External"/><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bbc.co.uk/news/uk-england-gloucestershire-63637883"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choolsDPO@blackpool.gov.uk" TargetMode="External"/><Relationship Id="rId22" Type="http://schemas.openxmlformats.org/officeDocument/2006/relationships/image" Target="media/image4.png"/><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485779-7250-4129-9a7f-08bf27bf2b35">
      <Terms xmlns="http://schemas.microsoft.com/office/infopath/2007/PartnerControls"/>
    </lcf76f155ced4ddcb4097134ff3c332f>
    <TaxCatchAll xmlns="1bd64d3b-ca96-4b7c-87e3-13a4648078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9B6AEAB0C5E8419779075908271243" ma:contentTypeVersion="14" ma:contentTypeDescription="Create a new document." ma:contentTypeScope="" ma:versionID="82390e83b07c3360856ede2330776228">
  <xsd:schema xmlns:xsd="http://www.w3.org/2001/XMLSchema" xmlns:xs="http://www.w3.org/2001/XMLSchema" xmlns:p="http://schemas.microsoft.com/office/2006/metadata/properties" xmlns:ns2="4b485779-7250-4129-9a7f-08bf27bf2b35" xmlns:ns3="1bd64d3b-ca96-4b7c-87e3-13a464807883" targetNamespace="http://schemas.microsoft.com/office/2006/metadata/properties" ma:root="true" ma:fieldsID="0f761a1022b5113ae6b00093f4669980" ns2:_="" ns3:_="">
    <xsd:import namespace="4b485779-7250-4129-9a7f-08bf27bf2b35"/>
    <xsd:import namespace="1bd64d3b-ca96-4b7c-87e3-13a4648078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85779-7250-4129-9a7f-08bf27bf2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4395a1-44ef-4a3e-9aad-206dfd695a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64d3b-ca96-4b7c-87e3-13a4648078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7ad306-3b07-4921-91c0-ddb77bbdd09e}" ma:internalName="TaxCatchAll" ma:showField="CatchAllData" ma:web="1bd64d3b-ca96-4b7c-87e3-13a464807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D646E-8AAF-4F4F-A459-03B21AC8C8FC}">
  <ds:schemaRefs>
    <ds:schemaRef ds:uri="http://schemas.microsoft.com/sharepoint/v3/contenttype/forms"/>
  </ds:schemaRefs>
</ds:datastoreItem>
</file>

<file path=customXml/itemProps2.xml><?xml version="1.0" encoding="utf-8"?>
<ds:datastoreItem xmlns:ds="http://schemas.openxmlformats.org/officeDocument/2006/customXml" ds:itemID="{22EDABA8-2DB1-4ED3-B06F-B0E83046BBFD}">
  <ds:schemaRefs>
    <ds:schemaRef ds:uri="http://schemas.microsoft.com/office/2006/metadata/properties"/>
    <ds:schemaRef ds:uri="http://schemas.microsoft.com/office/infopath/2007/PartnerControls"/>
    <ds:schemaRef ds:uri="4b485779-7250-4129-9a7f-08bf27bf2b35"/>
    <ds:schemaRef ds:uri="1bd64d3b-ca96-4b7c-87e3-13a464807883"/>
  </ds:schemaRefs>
</ds:datastoreItem>
</file>

<file path=customXml/itemProps3.xml><?xml version="1.0" encoding="utf-8"?>
<ds:datastoreItem xmlns:ds="http://schemas.openxmlformats.org/officeDocument/2006/customXml" ds:itemID="{AC8BBD88-7B0A-4D8D-90F9-9D73CC6E969E}"/>
</file>

<file path=docProps/app.xml><?xml version="1.0" encoding="utf-8"?>
<Properties xmlns="http://schemas.openxmlformats.org/officeDocument/2006/extended-properties" xmlns:vt="http://schemas.openxmlformats.org/officeDocument/2006/docPropsVTypes">
  <Template>Normal</Template>
  <TotalTime>1</TotalTime>
  <Pages>33</Pages>
  <Words>7389</Words>
  <Characters>42565</Characters>
  <Application>Microsoft Office Word</Application>
  <DocSecurity>0</DocSecurity>
  <Lines>3040</Lines>
  <Paragraphs>1427</Paragraphs>
  <ScaleCrop>false</ScaleCrop>
  <Company/>
  <LinksUpToDate>false</LinksUpToDate>
  <CharactersWithSpaces>48527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Tupman</dc:creator>
  <cp:lastModifiedBy>Lisa Tupman</cp:lastModifiedBy>
  <cp:revision>3</cp:revision>
  <cp:lastPrinted>2024-11-28T15:49:00Z</cp:lastPrinted>
  <dcterms:created xsi:type="dcterms:W3CDTF">2025-05-09T11:19:00Z</dcterms:created>
  <dcterms:modified xsi:type="dcterms:W3CDTF">2026-01-26T15:27:00Z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0x010100229B6AEAB0C5E8419779075908271243</vt:lpwstr>
  </property>
  <property fmtid="{D5CDD505-2E9C-101B-9397-08002B2CF9AE}" pid="3" name="Order">
    <vt:r8>44500</vt:r8>
  </property>
  <property fmtid="{D5CDD505-2E9C-101B-9397-08002B2CF9AE}" pid="4" name="MediaServiceImageTags">
    <vt:lpwstr/>
  </property>
</Properties>
</file>