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2CA990E" w14:textId="77777777" w:rsidR="00F23D99" w:rsidRDefault="00F23D99">
      <w:pPr>
        <w:jc w:val="center"/>
      </w:pPr>
    </w:p>
    <w:p w14:paraId="115E9830" w14:textId="77777777" w:rsidR="00F23D99" w:rsidRDefault="00F23D99">
      <w:pPr>
        <w:jc w:val="center"/>
      </w:pPr>
    </w:p>
    <w:p w14:paraId="750124B4" w14:textId="77777777" w:rsidR="00F23D99" w:rsidRDefault="00F23D99">
      <w:pPr>
        <w:jc w:val="center"/>
      </w:pPr>
    </w:p>
    <w:p w14:paraId="47EA013B" w14:textId="77777777" w:rsidR="00F23D99" w:rsidRDefault="00F23D99">
      <w:pPr>
        <w:jc w:val="center"/>
      </w:pPr>
    </w:p>
    <w:p w14:paraId="773E0760" w14:textId="77777777" w:rsidR="00F23D99" w:rsidRDefault="008F74A8">
      <w:pPr>
        <w:jc w:val="center"/>
      </w:pPr>
      <w:r>
        <w:rPr>
          <w:noProof/>
        </w:rPr>
        <w:drawing>
          <wp:inline distT="114300" distB="114300" distL="114300" distR="114300" wp14:anchorId="0DAEA6F2" wp14:editId="4FFF37B3">
            <wp:extent cx="2626157" cy="2553005"/>
            <wp:effectExtent l="0" t="0" r="3175"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629177" cy="2555941"/>
                    </a:xfrm>
                    <a:prstGeom prst="rect">
                      <a:avLst/>
                    </a:prstGeom>
                    <a:ln/>
                  </pic:spPr>
                </pic:pic>
              </a:graphicData>
            </a:graphic>
          </wp:inline>
        </w:drawing>
      </w:r>
    </w:p>
    <w:p w14:paraId="2903620C" w14:textId="77777777" w:rsidR="00F23D99" w:rsidRDefault="00F23D99" w:rsidP="00C04B0B">
      <w:pPr>
        <w:rPr>
          <w:rFonts w:ascii="Calibri" w:eastAsia="Calibri" w:hAnsi="Calibri" w:cs="Calibri"/>
          <w:sz w:val="56"/>
          <w:szCs w:val="56"/>
        </w:rPr>
      </w:pPr>
    </w:p>
    <w:p w14:paraId="01D5200F" w14:textId="05C92E38" w:rsidR="00F23D99" w:rsidRPr="00C04B0B" w:rsidRDefault="008F74A8">
      <w:pPr>
        <w:jc w:val="center"/>
        <w:rPr>
          <w:rFonts w:ascii="Poppins" w:eastAsia="Calibri" w:hAnsi="Poppins" w:cs="Poppins"/>
          <w:color w:val="D6239B"/>
          <w:sz w:val="96"/>
          <w:szCs w:val="96"/>
        </w:rPr>
      </w:pPr>
      <w:r w:rsidRPr="00C04B0B">
        <w:rPr>
          <w:rFonts w:ascii="Poppins" w:eastAsia="Calibri" w:hAnsi="Poppins" w:cs="Poppins"/>
          <w:b/>
          <w:bCs/>
          <w:color w:val="D6239B"/>
          <w:sz w:val="96"/>
          <w:szCs w:val="96"/>
        </w:rPr>
        <w:t>Speech, Language</w:t>
      </w:r>
      <w:r w:rsidR="00C04B0B">
        <w:rPr>
          <w:rFonts w:ascii="Poppins" w:eastAsia="Calibri" w:hAnsi="Poppins" w:cs="Poppins"/>
          <w:b/>
          <w:bCs/>
          <w:color w:val="D6239B"/>
          <w:sz w:val="96"/>
          <w:szCs w:val="96"/>
        </w:rPr>
        <w:t xml:space="preserve"> &amp;</w:t>
      </w:r>
      <w:r w:rsidRPr="00C04B0B">
        <w:rPr>
          <w:rFonts w:ascii="Poppins" w:eastAsia="Calibri" w:hAnsi="Poppins" w:cs="Poppins"/>
          <w:b/>
          <w:bCs/>
          <w:color w:val="D6239B"/>
          <w:sz w:val="96"/>
          <w:szCs w:val="96"/>
        </w:rPr>
        <w:t xml:space="preserve"> Communication Policy</w:t>
      </w:r>
    </w:p>
    <w:p w14:paraId="4FB728D3" w14:textId="77777777" w:rsidR="00F23D99" w:rsidRDefault="00F23D99">
      <w:pPr>
        <w:rPr>
          <w:rFonts w:ascii="Calibri" w:eastAsia="Calibri" w:hAnsi="Calibri" w:cs="Calibri"/>
          <w:b/>
          <w:bCs/>
        </w:rPr>
      </w:pPr>
    </w:p>
    <w:p w14:paraId="40A6049D" w14:textId="77777777" w:rsidR="00F23D99" w:rsidRPr="00C04B0B" w:rsidRDefault="00F23D99">
      <w:pPr>
        <w:rPr>
          <w:rFonts w:ascii="Calibri" w:eastAsia="Calibri" w:hAnsi="Calibri" w:cs="Calibri"/>
          <w:b/>
          <w:bCs/>
          <w:sz w:val="22"/>
          <w:szCs w:val="22"/>
        </w:rPr>
      </w:pPr>
    </w:p>
    <w:tbl>
      <w:tblPr>
        <w:tblW w:w="9720" w:type="dxa"/>
        <w:tblInd w:w="-10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C04B0B" w:rsidRPr="00C04B0B" w14:paraId="7E86A7C9" w14:textId="77777777" w:rsidTr="000B0B86">
        <w:trPr>
          <w:tblHeader/>
        </w:trPr>
        <w:tc>
          <w:tcPr>
            <w:tcW w:w="2586" w:type="dxa"/>
            <w:tcBorders>
              <w:top w:val="single" w:sz="8" w:space="0" w:color="000000"/>
              <w:left w:val="single" w:sz="8" w:space="0" w:color="000000"/>
              <w:bottom w:val="single" w:sz="8" w:space="0" w:color="000000"/>
              <w:right w:val="single" w:sz="8" w:space="0" w:color="000000"/>
            </w:tcBorders>
          </w:tcPr>
          <w:p w14:paraId="1F6A4B1F" w14:textId="77777777" w:rsidR="00C04B0B" w:rsidRPr="00C04B0B" w:rsidRDefault="00C04B0B" w:rsidP="000B0B86">
            <w:pPr>
              <w:spacing w:after="120"/>
              <w:jc w:val="both"/>
              <w:rPr>
                <w:rFonts w:ascii="Poppins" w:eastAsia="Poppins" w:hAnsi="Poppins" w:cs="Poppins"/>
                <w:sz w:val="22"/>
                <w:szCs w:val="22"/>
              </w:rPr>
            </w:pPr>
            <w:r w:rsidRPr="00C04B0B">
              <w:rPr>
                <w:rFonts w:ascii="Poppins" w:eastAsia="Poppins" w:hAnsi="Poppins" w:cs="Poppins"/>
                <w:b/>
                <w:bCs/>
                <w:sz w:val="22"/>
                <w:szCs w:val="22"/>
              </w:rPr>
              <w:t xml:space="preserve">Approved by: </w:t>
            </w:r>
          </w:p>
        </w:tc>
        <w:tc>
          <w:tcPr>
            <w:tcW w:w="3268" w:type="dxa"/>
            <w:tcBorders>
              <w:top w:val="single" w:sz="8" w:space="0" w:color="000000"/>
              <w:left w:val="single" w:sz="8" w:space="0" w:color="000000"/>
              <w:bottom w:val="single" w:sz="8" w:space="0" w:color="000000"/>
              <w:right w:val="single" w:sz="8" w:space="0" w:color="000000"/>
            </w:tcBorders>
          </w:tcPr>
          <w:p w14:paraId="4BD09F9B" w14:textId="77777777" w:rsidR="00C04B0B" w:rsidRPr="00C04B0B" w:rsidRDefault="00C04B0B" w:rsidP="000B0B86">
            <w:pPr>
              <w:spacing w:after="120"/>
              <w:ind w:right="850"/>
              <w:jc w:val="both"/>
              <w:rPr>
                <w:rFonts w:ascii="Poppins" w:eastAsia="Poppins" w:hAnsi="Poppins" w:cs="Poppins"/>
                <w:sz w:val="22"/>
                <w:szCs w:val="22"/>
              </w:rPr>
            </w:pPr>
            <w:r w:rsidRPr="00C04B0B">
              <w:rPr>
                <w:rFonts w:ascii="Poppins" w:eastAsia="Poppins" w:hAnsi="Poppins" w:cs="Poppins"/>
                <w:sz w:val="22"/>
                <w:szCs w:val="22"/>
              </w:rPr>
              <w:t>Head Teacher</w:t>
            </w:r>
          </w:p>
        </w:tc>
        <w:tc>
          <w:tcPr>
            <w:tcW w:w="3866" w:type="dxa"/>
            <w:tcBorders>
              <w:top w:val="single" w:sz="8" w:space="0" w:color="000000"/>
              <w:left w:val="single" w:sz="8" w:space="0" w:color="000000"/>
              <w:bottom w:val="single" w:sz="8" w:space="0" w:color="000000"/>
              <w:right w:val="single" w:sz="8" w:space="0" w:color="000000"/>
            </w:tcBorders>
          </w:tcPr>
          <w:p w14:paraId="1D87D1C1" w14:textId="6D529650" w:rsidR="00C04B0B" w:rsidRPr="00C04B0B" w:rsidRDefault="00C04B0B" w:rsidP="000B0B86">
            <w:pPr>
              <w:spacing w:after="120"/>
              <w:ind w:right="850"/>
              <w:jc w:val="both"/>
              <w:rPr>
                <w:rFonts w:ascii="Poppins" w:eastAsia="Poppins" w:hAnsi="Poppins" w:cs="Poppins"/>
                <w:sz w:val="22"/>
                <w:szCs w:val="22"/>
              </w:rPr>
            </w:pPr>
            <w:r w:rsidRPr="00C04B0B">
              <w:rPr>
                <w:rFonts w:ascii="Poppins" w:eastAsia="Poppins" w:hAnsi="Poppins" w:cs="Poppins"/>
                <w:b/>
                <w:bCs/>
                <w:sz w:val="22"/>
                <w:szCs w:val="22"/>
              </w:rPr>
              <w:t>Date:</w:t>
            </w:r>
            <w:r w:rsidRPr="00C04B0B">
              <w:rPr>
                <w:rFonts w:ascii="Poppins" w:eastAsia="Poppins" w:hAnsi="Poppins" w:cs="Poppins"/>
                <w:sz w:val="22"/>
                <w:szCs w:val="22"/>
              </w:rPr>
              <w:t xml:space="preserve"> September 20</w:t>
            </w:r>
            <w:r w:rsidR="007B5CA8">
              <w:rPr>
                <w:rFonts w:ascii="Poppins" w:eastAsia="Poppins" w:hAnsi="Poppins" w:cs="Poppins"/>
                <w:sz w:val="22"/>
                <w:szCs w:val="22"/>
              </w:rPr>
              <w:t>19</w:t>
            </w:r>
          </w:p>
        </w:tc>
      </w:tr>
      <w:tr w:rsidR="00C04B0B" w:rsidRPr="00C04B0B" w14:paraId="0E518C07" w14:textId="77777777" w:rsidTr="000B0B86">
        <w:tc>
          <w:tcPr>
            <w:tcW w:w="2586" w:type="dxa"/>
            <w:tcBorders>
              <w:top w:val="single" w:sz="8" w:space="0" w:color="000000"/>
              <w:left w:val="single" w:sz="8" w:space="0" w:color="000000"/>
              <w:bottom w:val="single" w:sz="8" w:space="0" w:color="000000"/>
              <w:right w:val="single" w:sz="8" w:space="0" w:color="000000"/>
            </w:tcBorders>
          </w:tcPr>
          <w:p w14:paraId="0EDFBF96" w14:textId="77777777" w:rsidR="00C04B0B" w:rsidRPr="00C04B0B" w:rsidRDefault="00C04B0B" w:rsidP="000B0B86">
            <w:pPr>
              <w:spacing w:after="120"/>
              <w:jc w:val="both"/>
              <w:rPr>
                <w:rFonts w:ascii="Poppins" w:eastAsia="Poppins" w:hAnsi="Poppins" w:cs="Poppins"/>
                <w:sz w:val="22"/>
                <w:szCs w:val="22"/>
              </w:rPr>
            </w:pPr>
            <w:r w:rsidRPr="00C04B0B">
              <w:rPr>
                <w:rFonts w:ascii="Poppins" w:eastAsia="Poppins" w:hAnsi="Poppins" w:cs="Poppins"/>
                <w:b/>
                <w:bCs/>
                <w:sz w:val="22"/>
                <w:szCs w:val="22"/>
              </w:rPr>
              <w:t>Last reviewed on:</w:t>
            </w:r>
          </w:p>
        </w:tc>
        <w:tc>
          <w:tcPr>
            <w:tcW w:w="7134" w:type="dxa"/>
            <w:gridSpan w:val="2"/>
            <w:tcBorders>
              <w:top w:val="single" w:sz="8" w:space="0" w:color="000000"/>
              <w:left w:val="single" w:sz="8" w:space="0" w:color="000000"/>
              <w:bottom w:val="single" w:sz="8" w:space="0" w:color="000000"/>
              <w:right w:val="single" w:sz="8" w:space="0" w:color="000000"/>
            </w:tcBorders>
          </w:tcPr>
          <w:p w14:paraId="38C590D2" w14:textId="5CA364C1" w:rsidR="00C04B0B" w:rsidRPr="00C04B0B" w:rsidRDefault="007B5CA8" w:rsidP="000B0B86">
            <w:pPr>
              <w:spacing w:after="120"/>
              <w:ind w:right="850"/>
              <w:jc w:val="both"/>
              <w:rPr>
                <w:rFonts w:ascii="Poppins" w:eastAsia="Poppins" w:hAnsi="Poppins" w:cs="Poppins"/>
                <w:sz w:val="22"/>
                <w:szCs w:val="22"/>
              </w:rPr>
            </w:pPr>
            <w:r>
              <w:rPr>
                <w:rFonts w:ascii="Poppins" w:eastAsia="Poppins" w:hAnsi="Poppins" w:cs="Poppins"/>
                <w:sz w:val="22"/>
                <w:szCs w:val="22"/>
              </w:rPr>
              <w:t>July 2025</w:t>
            </w:r>
            <w:r w:rsidR="00C04B0B" w:rsidRPr="00C04B0B">
              <w:rPr>
                <w:rFonts w:ascii="Poppins" w:eastAsia="Poppins" w:hAnsi="Poppins" w:cs="Poppins"/>
                <w:sz w:val="22"/>
                <w:szCs w:val="22"/>
              </w:rPr>
              <w:t xml:space="preserve"> </w:t>
            </w:r>
          </w:p>
        </w:tc>
      </w:tr>
      <w:tr w:rsidR="00C04B0B" w:rsidRPr="00C04B0B" w14:paraId="44B1C26E" w14:textId="77777777" w:rsidTr="000B0B86">
        <w:trPr>
          <w:trHeight w:val="285"/>
        </w:trPr>
        <w:tc>
          <w:tcPr>
            <w:tcW w:w="2586" w:type="dxa"/>
            <w:tcBorders>
              <w:top w:val="single" w:sz="8" w:space="0" w:color="000000"/>
              <w:left w:val="single" w:sz="8" w:space="0" w:color="000000"/>
              <w:bottom w:val="single" w:sz="8" w:space="0" w:color="000000"/>
              <w:right w:val="single" w:sz="8" w:space="0" w:color="000000"/>
            </w:tcBorders>
          </w:tcPr>
          <w:p w14:paraId="6975A3CF" w14:textId="77777777" w:rsidR="00C04B0B" w:rsidRPr="00C04B0B" w:rsidRDefault="00C04B0B" w:rsidP="000B0B86">
            <w:pPr>
              <w:spacing w:after="120"/>
              <w:jc w:val="both"/>
              <w:rPr>
                <w:rFonts w:ascii="Poppins" w:eastAsia="Poppins" w:hAnsi="Poppins" w:cs="Poppins"/>
                <w:sz w:val="22"/>
                <w:szCs w:val="22"/>
              </w:rPr>
            </w:pPr>
            <w:r w:rsidRPr="00C04B0B">
              <w:rPr>
                <w:rFonts w:ascii="Poppins" w:eastAsia="Poppins" w:hAnsi="Poppins" w:cs="Poppins"/>
                <w:b/>
                <w:bCs/>
                <w:sz w:val="22"/>
                <w:szCs w:val="22"/>
              </w:rPr>
              <w:t>Next review due by:</w:t>
            </w:r>
          </w:p>
        </w:tc>
        <w:tc>
          <w:tcPr>
            <w:tcW w:w="7134" w:type="dxa"/>
            <w:gridSpan w:val="2"/>
            <w:tcBorders>
              <w:top w:val="single" w:sz="8" w:space="0" w:color="000000"/>
              <w:left w:val="single" w:sz="8" w:space="0" w:color="000000"/>
              <w:bottom w:val="single" w:sz="8" w:space="0" w:color="000000"/>
              <w:right w:val="single" w:sz="8" w:space="0" w:color="000000"/>
            </w:tcBorders>
          </w:tcPr>
          <w:p w14:paraId="611A3009" w14:textId="598752E0" w:rsidR="00C04B0B" w:rsidRPr="00C04B0B" w:rsidRDefault="00C04B0B" w:rsidP="000B0B86">
            <w:pPr>
              <w:spacing w:after="120"/>
              <w:ind w:right="850"/>
              <w:jc w:val="both"/>
              <w:rPr>
                <w:rFonts w:ascii="Poppins" w:eastAsia="Poppins" w:hAnsi="Poppins" w:cs="Poppins"/>
                <w:sz w:val="22"/>
                <w:szCs w:val="22"/>
              </w:rPr>
            </w:pPr>
            <w:r w:rsidRPr="00C04B0B">
              <w:rPr>
                <w:rFonts w:ascii="Poppins" w:eastAsia="Poppins" w:hAnsi="Poppins" w:cs="Poppins"/>
                <w:sz w:val="22"/>
                <w:szCs w:val="22"/>
              </w:rPr>
              <w:t>Ju</w:t>
            </w:r>
            <w:r w:rsidR="007B5CA8">
              <w:rPr>
                <w:rFonts w:ascii="Poppins" w:eastAsia="Poppins" w:hAnsi="Poppins" w:cs="Poppins"/>
                <w:sz w:val="22"/>
                <w:szCs w:val="22"/>
              </w:rPr>
              <w:t>ly</w:t>
            </w:r>
            <w:r w:rsidRPr="00C04B0B">
              <w:rPr>
                <w:rFonts w:ascii="Poppins" w:eastAsia="Poppins" w:hAnsi="Poppins" w:cs="Poppins"/>
                <w:sz w:val="22"/>
                <w:szCs w:val="22"/>
              </w:rPr>
              <w:t xml:space="preserve"> 2028</w:t>
            </w:r>
          </w:p>
        </w:tc>
      </w:tr>
    </w:tbl>
    <w:p w14:paraId="2B4FEF5C" w14:textId="77777777" w:rsidR="00F23D99" w:rsidRDefault="00F23D99">
      <w:pPr>
        <w:rPr>
          <w:rFonts w:ascii="Calibri" w:eastAsia="Calibri" w:hAnsi="Calibri" w:cs="Calibri"/>
          <w:b/>
          <w:bCs/>
        </w:rPr>
      </w:pPr>
    </w:p>
    <w:p w14:paraId="349E71C4" w14:textId="77777777" w:rsidR="00F23D99" w:rsidRPr="00C04B0B" w:rsidRDefault="00F23D99">
      <w:pPr>
        <w:rPr>
          <w:rFonts w:ascii="Calibri" w:eastAsia="Calibri" w:hAnsi="Calibri" w:cs="Calibri"/>
          <w:b/>
          <w:bCs/>
          <w:color w:val="D6239B"/>
        </w:rPr>
      </w:pPr>
    </w:p>
    <w:p w14:paraId="3D7F41C6" w14:textId="77777777" w:rsidR="00F23D99" w:rsidRPr="00C04B0B" w:rsidRDefault="008F74A8">
      <w:pPr>
        <w:jc w:val="both"/>
        <w:rPr>
          <w:rFonts w:ascii="Poppins" w:eastAsia="Arial" w:hAnsi="Poppins" w:cs="Poppins"/>
          <w:b/>
          <w:bCs/>
          <w:color w:val="D6239B"/>
          <w:sz w:val="22"/>
          <w:szCs w:val="22"/>
        </w:rPr>
      </w:pPr>
      <w:r w:rsidRPr="00C04B0B">
        <w:rPr>
          <w:rFonts w:ascii="Poppins" w:eastAsia="Arial" w:hAnsi="Poppins" w:cs="Poppins"/>
          <w:b/>
          <w:bCs/>
          <w:color w:val="D6239B"/>
          <w:sz w:val="22"/>
          <w:szCs w:val="22"/>
        </w:rPr>
        <w:lastRenderedPageBreak/>
        <w:t>Rationale</w:t>
      </w:r>
    </w:p>
    <w:p w14:paraId="560B0D0A" w14:textId="77777777" w:rsidR="00F23D99" w:rsidRPr="00C04B0B" w:rsidRDefault="00F23D99">
      <w:pPr>
        <w:jc w:val="both"/>
        <w:rPr>
          <w:rFonts w:ascii="Poppins" w:eastAsia="Arial" w:hAnsi="Poppins" w:cs="Poppins"/>
          <w:b/>
          <w:bCs/>
          <w:sz w:val="22"/>
          <w:szCs w:val="22"/>
        </w:rPr>
      </w:pPr>
    </w:p>
    <w:p w14:paraId="010016BF" w14:textId="77777777" w:rsidR="00F23D99" w:rsidRPr="00C04B0B" w:rsidRDefault="008F74A8">
      <w:pPr>
        <w:jc w:val="both"/>
        <w:rPr>
          <w:rFonts w:ascii="Poppins" w:eastAsia="Arial" w:hAnsi="Poppins" w:cs="Poppins"/>
          <w:b/>
          <w:bCs/>
          <w:sz w:val="22"/>
          <w:szCs w:val="22"/>
        </w:rPr>
      </w:pPr>
      <w:r w:rsidRPr="00C04B0B">
        <w:rPr>
          <w:rFonts w:ascii="Poppins" w:eastAsia="Arial" w:hAnsi="Poppins" w:cs="Poppins"/>
          <w:b/>
          <w:bCs/>
          <w:sz w:val="22"/>
          <w:szCs w:val="22"/>
        </w:rPr>
        <w:t>This policy should be read in conjunction with the Special Educational Needs Policy, the Teaching and Learning Policy and the Curriculum Policy.</w:t>
      </w:r>
    </w:p>
    <w:p w14:paraId="7B755641" w14:textId="77777777" w:rsidR="00F23D99" w:rsidRPr="00C04B0B" w:rsidRDefault="00F23D99">
      <w:pPr>
        <w:jc w:val="both"/>
        <w:rPr>
          <w:rFonts w:ascii="Poppins" w:eastAsia="Arial" w:hAnsi="Poppins" w:cs="Poppins"/>
          <w:b/>
          <w:bCs/>
          <w:sz w:val="22"/>
          <w:szCs w:val="22"/>
        </w:rPr>
      </w:pPr>
    </w:p>
    <w:p w14:paraId="5F7AF6A5" w14:textId="33AD7CA2" w:rsidR="00F23D99" w:rsidRPr="00C04B0B" w:rsidRDefault="008F74A8">
      <w:pPr>
        <w:jc w:val="both"/>
        <w:rPr>
          <w:rFonts w:ascii="Poppins" w:eastAsia="Arial" w:hAnsi="Poppins" w:cs="Poppins"/>
          <w:sz w:val="22"/>
          <w:szCs w:val="22"/>
          <w:highlight w:val="white"/>
        </w:rPr>
      </w:pPr>
      <w:r w:rsidRPr="00C04B0B">
        <w:rPr>
          <w:rFonts w:ascii="Poppins" w:eastAsia="Arial" w:hAnsi="Poppins" w:cs="Poppins"/>
          <w:b/>
          <w:bCs/>
          <w:sz w:val="22"/>
          <w:szCs w:val="22"/>
        </w:rPr>
        <w:t xml:space="preserve">Speech and Language Communication Needs (SLCN) </w:t>
      </w:r>
      <w:r w:rsidRPr="00C04B0B">
        <w:rPr>
          <w:rFonts w:ascii="Poppins" w:eastAsia="Arial" w:hAnsi="Poppins" w:cs="Poppins"/>
          <w:sz w:val="22"/>
          <w:szCs w:val="22"/>
          <w:highlight w:val="white"/>
        </w:rPr>
        <w:t xml:space="preserve">is an umbrella term that covers difficulties related to speech sound development, understanding and using language, or communicating with others. Speech refers to articulation and production of sounds. Language is understanding and use of vocabulary of grammar. Social </w:t>
      </w:r>
      <w:r w:rsidR="00C04B0B" w:rsidRPr="00C04B0B">
        <w:rPr>
          <w:rFonts w:ascii="Poppins" w:eastAsia="Arial" w:hAnsi="Poppins" w:cs="Poppins"/>
          <w:sz w:val="22"/>
          <w:szCs w:val="22"/>
          <w:highlight w:val="white"/>
        </w:rPr>
        <w:t>communication is</w:t>
      </w:r>
      <w:r w:rsidRPr="00C04B0B">
        <w:rPr>
          <w:rFonts w:ascii="Poppins" w:eastAsia="Arial" w:hAnsi="Poppins" w:cs="Poppins"/>
          <w:sz w:val="22"/>
          <w:szCs w:val="22"/>
          <w:highlight w:val="white"/>
        </w:rPr>
        <w:t xml:space="preserve"> the use of verbal and </w:t>
      </w:r>
      <w:r w:rsidR="00C04B0B" w:rsidRPr="00C04B0B">
        <w:rPr>
          <w:rFonts w:ascii="Poppins" w:eastAsia="Arial" w:hAnsi="Poppins" w:cs="Poppins"/>
          <w:sz w:val="22"/>
          <w:szCs w:val="22"/>
          <w:highlight w:val="white"/>
        </w:rPr>
        <w:t>non-verbal</w:t>
      </w:r>
      <w:r w:rsidRPr="00C04B0B">
        <w:rPr>
          <w:rFonts w:ascii="Poppins" w:eastAsia="Arial" w:hAnsi="Poppins" w:cs="Poppins"/>
          <w:sz w:val="22"/>
          <w:szCs w:val="22"/>
          <w:highlight w:val="white"/>
        </w:rPr>
        <w:t xml:space="preserve"> communication to understand and participate in interactions. </w:t>
      </w:r>
    </w:p>
    <w:p w14:paraId="0B550710" w14:textId="77777777" w:rsidR="00F23D99" w:rsidRPr="00C04B0B" w:rsidRDefault="008F74A8">
      <w:pPr>
        <w:jc w:val="both"/>
        <w:rPr>
          <w:rFonts w:ascii="Poppins" w:eastAsia="Arial" w:hAnsi="Poppins" w:cs="Poppins"/>
          <w:sz w:val="22"/>
          <w:szCs w:val="22"/>
          <w:highlight w:val="white"/>
        </w:rPr>
      </w:pPr>
      <w:r w:rsidRPr="00C04B0B">
        <w:rPr>
          <w:rFonts w:ascii="Poppins" w:eastAsia="Arial" w:hAnsi="Poppins" w:cs="Poppins"/>
          <w:sz w:val="22"/>
          <w:szCs w:val="22"/>
          <w:highlight w:val="white"/>
        </w:rPr>
        <w:t xml:space="preserve">SLCN is one of the four SEND Areas of Need. Areas of difficulties with speech, language and communication can have an impact on a students’ ability to express emotions, to understand everyday instructions and to build friendships. </w:t>
      </w:r>
    </w:p>
    <w:p w14:paraId="57FCB299" w14:textId="77777777" w:rsidR="00F23D99" w:rsidRPr="00C04B0B" w:rsidRDefault="00F23D99">
      <w:pPr>
        <w:jc w:val="both"/>
        <w:rPr>
          <w:rFonts w:ascii="Poppins" w:eastAsia="Arial" w:hAnsi="Poppins" w:cs="Poppins"/>
          <w:sz w:val="22"/>
          <w:szCs w:val="22"/>
          <w:highlight w:val="white"/>
        </w:rPr>
      </w:pPr>
    </w:p>
    <w:p w14:paraId="145C83DB" w14:textId="77777777" w:rsidR="00F23D99" w:rsidRPr="00C04B0B" w:rsidRDefault="008F74A8">
      <w:pPr>
        <w:jc w:val="both"/>
        <w:rPr>
          <w:rFonts w:ascii="Poppins" w:eastAsia="Arial" w:hAnsi="Poppins" w:cs="Poppins"/>
          <w:sz w:val="22"/>
          <w:szCs w:val="22"/>
          <w:highlight w:val="white"/>
        </w:rPr>
      </w:pPr>
      <w:r w:rsidRPr="00C04B0B">
        <w:rPr>
          <w:rFonts w:ascii="Poppins" w:eastAsia="Arial" w:hAnsi="Poppins" w:cs="Poppins"/>
          <w:sz w:val="22"/>
          <w:szCs w:val="22"/>
          <w:highlight w:val="white"/>
        </w:rPr>
        <w:t xml:space="preserve">Research by Speech and Language UK (2023) summarised that approximately 1 in five pupils have difficulty speaking and understanding words and that they are; </w:t>
      </w:r>
    </w:p>
    <w:p w14:paraId="3C3B2E18" w14:textId="77777777" w:rsidR="00F23D99" w:rsidRPr="00C04B0B" w:rsidRDefault="008F74A8">
      <w:pPr>
        <w:numPr>
          <w:ilvl w:val="0"/>
          <w:numId w:val="4"/>
        </w:numPr>
        <w:pBdr>
          <w:top w:val="nil"/>
          <w:left w:val="nil"/>
          <w:bottom w:val="nil"/>
          <w:right w:val="nil"/>
          <w:between w:val="nil"/>
        </w:pBdr>
        <w:shd w:val="clear" w:color="auto" w:fill="FFFFFF"/>
        <w:rPr>
          <w:rFonts w:ascii="Poppins" w:eastAsia="Arial" w:hAnsi="Poppins" w:cs="Poppins"/>
          <w:color w:val="000000"/>
          <w:sz w:val="22"/>
          <w:szCs w:val="22"/>
        </w:rPr>
      </w:pPr>
      <w:r w:rsidRPr="00C04B0B">
        <w:rPr>
          <w:rFonts w:ascii="Poppins" w:eastAsia="Arial" w:hAnsi="Poppins" w:cs="Poppins"/>
          <w:b/>
          <w:bCs/>
          <w:color w:val="000000"/>
          <w:sz w:val="22"/>
          <w:szCs w:val="22"/>
        </w:rPr>
        <w:t>six times</w:t>
      </w:r>
      <w:r w:rsidRPr="00C04B0B">
        <w:rPr>
          <w:rFonts w:ascii="Poppins" w:eastAsia="Arial" w:hAnsi="Poppins" w:cs="Poppins"/>
          <w:color w:val="000000"/>
          <w:sz w:val="22"/>
          <w:szCs w:val="22"/>
        </w:rPr>
        <w:t> more likely to be behind in English at age 11</w:t>
      </w:r>
    </w:p>
    <w:p w14:paraId="456417C6" w14:textId="77777777" w:rsidR="00F23D99" w:rsidRPr="00C04B0B" w:rsidRDefault="008F74A8">
      <w:pPr>
        <w:numPr>
          <w:ilvl w:val="0"/>
          <w:numId w:val="4"/>
        </w:numPr>
        <w:pBdr>
          <w:top w:val="nil"/>
          <w:left w:val="nil"/>
          <w:bottom w:val="nil"/>
          <w:right w:val="nil"/>
          <w:between w:val="nil"/>
        </w:pBdr>
        <w:shd w:val="clear" w:color="auto" w:fill="FFFFFF"/>
        <w:rPr>
          <w:rFonts w:ascii="Poppins" w:eastAsia="Arial" w:hAnsi="Poppins" w:cs="Poppins"/>
          <w:color w:val="000000"/>
          <w:sz w:val="22"/>
          <w:szCs w:val="22"/>
        </w:rPr>
      </w:pPr>
      <w:r w:rsidRPr="00C04B0B">
        <w:rPr>
          <w:rFonts w:ascii="Poppins" w:eastAsia="Arial" w:hAnsi="Poppins" w:cs="Poppins"/>
          <w:b/>
          <w:bCs/>
          <w:color w:val="000000"/>
          <w:sz w:val="22"/>
          <w:szCs w:val="22"/>
        </w:rPr>
        <w:t>eleven times</w:t>
      </w:r>
      <w:r w:rsidRPr="00C04B0B">
        <w:rPr>
          <w:rFonts w:ascii="Poppins" w:eastAsia="Arial" w:hAnsi="Poppins" w:cs="Poppins"/>
          <w:color w:val="000000"/>
          <w:sz w:val="22"/>
          <w:szCs w:val="22"/>
        </w:rPr>
        <w:t> more likely to be behind in maths at age 11</w:t>
      </w:r>
    </w:p>
    <w:p w14:paraId="2BF0E497" w14:textId="77777777" w:rsidR="00F23D99" w:rsidRPr="00C04B0B" w:rsidRDefault="008F74A8">
      <w:pPr>
        <w:numPr>
          <w:ilvl w:val="0"/>
          <w:numId w:val="4"/>
        </w:numPr>
        <w:pBdr>
          <w:top w:val="nil"/>
          <w:left w:val="nil"/>
          <w:bottom w:val="nil"/>
          <w:right w:val="nil"/>
          <w:between w:val="nil"/>
        </w:pBdr>
        <w:shd w:val="clear" w:color="auto" w:fill="FFFFFF"/>
        <w:rPr>
          <w:rFonts w:ascii="Poppins" w:eastAsia="Arial" w:hAnsi="Poppins" w:cs="Poppins"/>
          <w:color w:val="000000"/>
          <w:sz w:val="22"/>
          <w:szCs w:val="22"/>
        </w:rPr>
      </w:pPr>
      <w:r w:rsidRPr="00C04B0B">
        <w:rPr>
          <w:rFonts w:ascii="Poppins" w:eastAsia="Arial" w:hAnsi="Poppins" w:cs="Poppins"/>
          <w:color w:val="000000"/>
          <w:sz w:val="22"/>
          <w:szCs w:val="22"/>
        </w:rPr>
        <w:t>likely to have </w:t>
      </w:r>
      <w:r w:rsidRPr="00C04B0B">
        <w:rPr>
          <w:rFonts w:ascii="Poppins" w:eastAsia="Arial" w:hAnsi="Poppins" w:cs="Poppins"/>
          <w:b/>
          <w:bCs/>
          <w:color w:val="000000"/>
          <w:sz w:val="22"/>
          <w:szCs w:val="22"/>
        </w:rPr>
        <w:t>more</w:t>
      </w:r>
      <w:r w:rsidRPr="00C04B0B">
        <w:rPr>
          <w:rFonts w:ascii="Poppins" w:eastAsia="Arial" w:hAnsi="Poppins" w:cs="Poppins"/>
          <w:color w:val="000000"/>
          <w:sz w:val="22"/>
          <w:szCs w:val="22"/>
        </w:rPr>
        <w:t> mental health problems</w:t>
      </w:r>
    </w:p>
    <w:p w14:paraId="537E50A4" w14:textId="77777777" w:rsidR="00F23D99" w:rsidRPr="00C04B0B" w:rsidRDefault="008F74A8">
      <w:pPr>
        <w:numPr>
          <w:ilvl w:val="0"/>
          <w:numId w:val="4"/>
        </w:numPr>
        <w:pBdr>
          <w:top w:val="nil"/>
          <w:left w:val="nil"/>
          <w:bottom w:val="nil"/>
          <w:right w:val="nil"/>
          <w:between w:val="nil"/>
        </w:pBdr>
        <w:shd w:val="clear" w:color="auto" w:fill="FFFFFF"/>
        <w:rPr>
          <w:rFonts w:ascii="Poppins" w:eastAsia="Arial" w:hAnsi="Poppins" w:cs="Poppins"/>
          <w:color w:val="000000"/>
          <w:sz w:val="22"/>
          <w:szCs w:val="22"/>
        </w:rPr>
      </w:pPr>
      <w:r w:rsidRPr="00C04B0B">
        <w:rPr>
          <w:rFonts w:ascii="Poppins" w:eastAsia="Arial" w:hAnsi="Poppins" w:cs="Poppins"/>
          <w:b/>
          <w:bCs/>
          <w:color w:val="000000"/>
          <w:sz w:val="22"/>
          <w:szCs w:val="22"/>
        </w:rPr>
        <w:t>twice as likely</w:t>
      </w:r>
      <w:r w:rsidRPr="00C04B0B">
        <w:rPr>
          <w:rFonts w:ascii="Poppins" w:eastAsia="Arial" w:hAnsi="Poppins" w:cs="Poppins"/>
          <w:color w:val="000000"/>
          <w:sz w:val="22"/>
          <w:szCs w:val="22"/>
        </w:rPr>
        <w:t> to be unemployed as an adult</w:t>
      </w:r>
    </w:p>
    <w:p w14:paraId="2FE890FA" w14:textId="77777777" w:rsidR="00F23D99" w:rsidRPr="00C04B0B" w:rsidRDefault="008F74A8">
      <w:pPr>
        <w:shd w:val="clear" w:color="auto" w:fill="FFFFFF"/>
        <w:rPr>
          <w:rFonts w:ascii="Poppins" w:eastAsia="Arial" w:hAnsi="Poppins" w:cs="Poppins"/>
          <w:color w:val="000000"/>
          <w:sz w:val="22"/>
          <w:szCs w:val="22"/>
        </w:rPr>
      </w:pPr>
      <w:r w:rsidRPr="00C04B0B">
        <w:rPr>
          <w:rFonts w:ascii="Poppins" w:eastAsia="Arial" w:hAnsi="Poppins" w:cs="Poppins"/>
          <w:color w:val="000000"/>
          <w:sz w:val="22"/>
          <w:szCs w:val="22"/>
        </w:rPr>
        <w:t xml:space="preserve">                                                                             (</w:t>
      </w:r>
      <w:hyperlink r:id="rId9">
        <w:r w:rsidRPr="00C04B0B">
          <w:rPr>
            <w:rFonts w:ascii="Poppins" w:eastAsia="Arial" w:hAnsi="Poppins" w:cs="Poppins"/>
            <w:color w:val="0000FF"/>
            <w:sz w:val="22"/>
            <w:szCs w:val="22"/>
            <w:u w:val="single"/>
          </w:rPr>
          <w:t>Listening to unheard children</w:t>
        </w:r>
      </w:hyperlink>
      <w:r w:rsidRPr="00C04B0B">
        <w:rPr>
          <w:rFonts w:ascii="Poppins" w:eastAsia="Arial" w:hAnsi="Poppins" w:cs="Poppins"/>
          <w:color w:val="000000"/>
          <w:sz w:val="22"/>
          <w:szCs w:val="22"/>
        </w:rPr>
        <w:t>, Speech and Language UK, 2023.)</w:t>
      </w:r>
    </w:p>
    <w:p w14:paraId="080E81CB" w14:textId="77777777" w:rsidR="00F23D99" w:rsidRPr="00C04B0B" w:rsidRDefault="00F23D99">
      <w:pPr>
        <w:shd w:val="clear" w:color="auto" w:fill="FFFFFF"/>
        <w:rPr>
          <w:rFonts w:ascii="Poppins" w:eastAsia="Arial" w:hAnsi="Poppins" w:cs="Poppins"/>
          <w:sz w:val="22"/>
          <w:szCs w:val="22"/>
        </w:rPr>
      </w:pPr>
    </w:p>
    <w:p w14:paraId="2F95FA5A" w14:textId="77777777" w:rsidR="00F23D99" w:rsidRPr="00C04B0B" w:rsidRDefault="008F74A8">
      <w:pPr>
        <w:shd w:val="clear" w:color="auto" w:fill="FFFFFF"/>
        <w:rPr>
          <w:rFonts w:ascii="Poppins" w:eastAsia="Arial" w:hAnsi="Poppins" w:cs="Poppins"/>
          <w:sz w:val="22"/>
          <w:szCs w:val="22"/>
        </w:rPr>
      </w:pPr>
      <w:r w:rsidRPr="00C04B0B">
        <w:rPr>
          <w:rFonts w:ascii="Poppins" w:eastAsia="Arial" w:hAnsi="Poppins" w:cs="Poppins"/>
          <w:sz w:val="22"/>
          <w:szCs w:val="22"/>
        </w:rPr>
        <w:t xml:space="preserve"> The RCSLT (2022) identified the following links between SLCN and SEMH:</w:t>
      </w:r>
    </w:p>
    <w:p w14:paraId="27B20B9D" w14:textId="77777777" w:rsidR="00F23D99" w:rsidRPr="00C04B0B" w:rsidRDefault="008F74A8">
      <w:pPr>
        <w:numPr>
          <w:ilvl w:val="0"/>
          <w:numId w:val="6"/>
        </w:numPr>
        <w:shd w:val="clear" w:color="auto" w:fill="FFFFFF"/>
        <w:rPr>
          <w:rFonts w:ascii="Poppins" w:eastAsia="Arial" w:hAnsi="Poppins" w:cs="Poppins"/>
          <w:sz w:val="22"/>
          <w:szCs w:val="22"/>
        </w:rPr>
      </w:pPr>
      <w:r w:rsidRPr="00C04B0B">
        <w:rPr>
          <w:rFonts w:ascii="Poppins" w:eastAsia="Arial" w:hAnsi="Poppins" w:cs="Poppins"/>
          <w:sz w:val="22"/>
          <w:szCs w:val="22"/>
        </w:rPr>
        <w:t xml:space="preserve">One in eight (12.8%) </w:t>
      </w:r>
      <w:proofErr w:type="gramStart"/>
      <w:r w:rsidRPr="00C04B0B">
        <w:rPr>
          <w:rFonts w:ascii="Poppins" w:eastAsia="Arial" w:hAnsi="Poppins" w:cs="Poppins"/>
          <w:sz w:val="22"/>
          <w:szCs w:val="22"/>
        </w:rPr>
        <w:t>5 to 19 year olds</w:t>
      </w:r>
      <w:proofErr w:type="gramEnd"/>
      <w:r w:rsidRPr="00C04B0B">
        <w:rPr>
          <w:rFonts w:ascii="Poppins" w:eastAsia="Arial" w:hAnsi="Poppins" w:cs="Poppins"/>
          <w:sz w:val="22"/>
          <w:szCs w:val="22"/>
        </w:rPr>
        <w:t xml:space="preserve"> had at least one mental disorder when assessed in 2017.</w:t>
      </w:r>
    </w:p>
    <w:p w14:paraId="7474535C" w14:textId="77777777" w:rsidR="00F23D99" w:rsidRPr="00C04B0B" w:rsidRDefault="008F74A8">
      <w:pPr>
        <w:numPr>
          <w:ilvl w:val="0"/>
          <w:numId w:val="6"/>
        </w:numPr>
        <w:shd w:val="clear" w:color="auto" w:fill="FFFFFF"/>
        <w:rPr>
          <w:rFonts w:ascii="Poppins" w:eastAsia="Arial" w:hAnsi="Poppins" w:cs="Poppins"/>
          <w:sz w:val="22"/>
          <w:szCs w:val="22"/>
        </w:rPr>
      </w:pPr>
      <w:r w:rsidRPr="00C04B0B">
        <w:rPr>
          <w:rFonts w:ascii="Poppins" w:eastAsia="Arial" w:hAnsi="Poppins" w:cs="Poppins"/>
          <w:sz w:val="22"/>
          <w:szCs w:val="22"/>
        </w:rPr>
        <w:t>Children with a mental disorder are five times more likely to have problems with speech and language.</w:t>
      </w:r>
    </w:p>
    <w:p w14:paraId="2DAEDBA5" w14:textId="77777777" w:rsidR="00F23D99" w:rsidRPr="00C04B0B" w:rsidRDefault="008F74A8">
      <w:pPr>
        <w:numPr>
          <w:ilvl w:val="0"/>
          <w:numId w:val="6"/>
        </w:numPr>
        <w:shd w:val="clear" w:color="auto" w:fill="FFFFFF"/>
        <w:rPr>
          <w:rFonts w:ascii="Poppins" w:eastAsia="Arial" w:hAnsi="Poppins" w:cs="Poppins"/>
          <w:sz w:val="22"/>
          <w:szCs w:val="22"/>
        </w:rPr>
      </w:pPr>
      <w:r w:rsidRPr="00C04B0B">
        <w:rPr>
          <w:rFonts w:ascii="Poppins" w:eastAsia="Arial" w:hAnsi="Poppins" w:cs="Poppins"/>
          <w:sz w:val="22"/>
          <w:szCs w:val="22"/>
        </w:rPr>
        <w:t>81% of children with emotional and behavioural disorders have significant unidentified language deficits.</w:t>
      </w:r>
    </w:p>
    <w:p w14:paraId="282D2016" w14:textId="77777777" w:rsidR="00F23D99" w:rsidRPr="00C04B0B" w:rsidRDefault="008F74A8">
      <w:pPr>
        <w:numPr>
          <w:ilvl w:val="0"/>
          <w:numId w:val="6"/>
        </w:numPr>
        <w:shd w:val="clear" w:color="auto" w:fill="FFFFFF"/>
        <w:rPr>
          <w:rFonts w:ascii="Poppins" w:eastAsia="Arial" w:hAnsi="Poppins" w:cs="Poppins"/>
          <w:sz w:val="22"/>
          <w:szCs w:val="22"/>
        </w:rPr>
      </w:pPr>
      <w:r w:rsidRPr="00C04B0B">
        <w:rPr>
          <w:rFonts w:ascii="Poppins" w:eastAsia="Arial" w:hAnsi="Poppins" w:cs="Poppins"/>
          <w:sz w:val="22"/>
          <w:szCs w:val="22"/>
        </w:rPr>
        <w:t>People with a primary communication impairment are at greater risk of a secondary mental health disorder, commonly anxiety or depression.</w:t>
      </w:r>
    </w:p>
    <w:p w14:paraId="6634A8FB" w14:textId="77777777" w:rsidR="00F23D99" w:rsidRPr="00C04B0B" w:rsidRDefault="008F74A8">
      <w:pPr>
        <w:numPr>
          <w:ilvl w:val="0"/>
          <w:numId w:val="6"/>
        </w:numPr>
        <w:shd w:val="clear" w:color="auto" w:fill="FFFFFF"/>
        <w:rPr>
          <w:rFonts w:ascii="Poppins" w:eastAsia="Arial" w:hAnsi="Poppins" w:cs="Poppins"/>
          <w:sz w:val="22"/>
          <w:szCs w:val="22"/>
        </w:rPr>
      </w:pPr>
      <w:r w:rsidRPr="00C04B0B">
        <w:rPr>
          <w:rFonts w:ascii="Poppins" w:eastAsia="Arial" w:hAnsi="Poppins" w:cs="Poppins"/>
          <w:sz w:val="22"/>
          <w:szCs w:val="22"/>
        </w:rPr>
        <w:t>Children with persistent developmental language disorder from preschool to early primary school may be more likely to have social, emotional and behavioural difficulties (particularly behavioural difficulties).</w:t>
      </w:r>
    </w:p>
    <w:p w14:paraId="0D439FD8" w14:textId="77777777" w:rsidR="00F23D99" w:rsidRPr="00C04B0B" w:rsidRDefault="008F74A8">
      <w:pPr>
        <w:numPr>
          <w:ilvl w:val="0"/>
          <w:numId w:val="6"/>
        </w:numPr>
        <w:shd w:val="clear" w:color="auto" w:fill="FFFFFF"/>
        <w:rPr>
          <w:rFonts w:ascii="Poppins" w:eastAsia="Arial" w:hAnsi="Poppins" w:cs="Poppins"/>
          <w:sz w:val="22"/>
          <w:szCs w:val="22"/>
        </w:rPr>
      </w:pPr>
      <w:r w:rsidRPr="00C04B0B">
        <w:rPr>
          <w:rFonts w:ascii="Poppins" w:eastAsia="Arial" w:hAnsi="Poppins" w:cs="Poppins"/>
          <w:sz w:val="22"/>
          <w:szCs w:val="22"/>
        </w:rPr>
        <w:t>Between 40% and 54% of children with behaviour problems have language impairment.</w:t>
      </w:r>
    </w:p>
    <w:p w14:paraId="7657E234" w14:textId="77777777" w:rsidR="00F23D99" w:rsidRPr="00C04B0B" w:rsidRDefault="008F74A8">
      <w:pPr>
        <w:shd w:val="clear" w:color="auto" w:fill="FFFFFF"/>
        <w:ind w:left="2880" w:firstLine="720"/>
        <w:jc w:val="right"/>
        <w:rPr>
          <w:rFonts w:ascii="Poppins" w:eastAsia="Arial" w:hAnsi="Poppins" w:cs="Poppins"/>
          <w:sz w:val="22"/>
          <w:szCs w:val="22"/>
        </w:rPr>
      </w:pPr>
      <w:r w:rsidRPr="00C04B0B">
        <w:rPr>
          <w:rFonts w:ascii="Poppins" w:eastAsia="Arial" w:hAnsi="Poppins" w:cs="Poppins"/>
          <w:sz w:val="22"/>
          <w:szCs w:val="22"/>
        </w:rPr>
        <w:t>(</w:t>
      </w:r>
      <w:hyperlink r:id="rId10">
        <w:r w:rsidRPr="00C04B0B">
          <w:rPr>
            <w:rFonts w:ascii="Poppins" w:eastAsia="Arial" w:hAnsi="Poppins" w:cs="Poppins"/>
            <w:color w:val="1155CC"/>
            <w:sz w:val="22"/>
            <w:szCs w:val="22"/>
            <w:u w:val="single"/>
          </w:rPr>
          <w:t>RCSLT-promoting-SEMH-factsheet.pdf</w:t>
        </w:r>
      </w:hyperlink>
      <w:r w:rsidRPr="00C04B0B">
        <w:rPr>
          <w:rFonts w:ascii="Poppins" w:eastAsia="Arial" w:hAnsi="Poppins" w:cs="Poppins"/>
          <w:sz w:val="22"/>
          <w:szCs w:val="22"/>
        </w:rPr>
        <w:t>, RCSLT, 2022)</w:t>
      </w:r>
    </w:p>
    <w:p w14:paraId="248DE2B2" w14:textId="77777777" w:rsidR="00F23D99" w:rsidRPr="00C04B0B" w:rsidRDefault="00F23D99">
      <w:pPr>
        <w:jc w:val="both"/>
        <w:rPr>
          <w:rFonts w:ascii="Poppins" w:eastAsia="Arial" w:hAnsi="Poppins" w:cs="Poppins"/>
          <w:b/>
          <w:bCs/>
          <w:sz w:val="22"/>
          <w:szCs w:val="22"/>
        </w:rPr>
      </w:pPr>
    </w:p>
    <w:p w14:paraId="723E9F9A" w14:textId="77777777" w:rsidR="00F23D99" w:rsidRPr="00C04B0B" w:rsidRDefault="008F74A8">
      <w:pPr>
        <w:jc w:val="both"/>
        <w:rPr>
          <w:rFonts w:ascii="Poppins" w:eastAsia="Arial" w:hAnsi="Poppins" w:cs="Poppins"/>
          <w:sz w:val="22"/>
          <w:szCs w:val="22"/>
        </w:rPr>
      </w:pPr>
      <w:r w:rsidRPr="00C04B0B">
        <w:rPr>
          <w:rFonts w:ascii="Poppins" w:eastAsia="Arial" w:hAnsi="Poppins" w:cs="Poppins"/>
          <w:sz w:val="22"/>
          <w:szCs w:val="22"/>
        </w:rPr>
        <w:t xml:space="preserve">According to the </w:t>
      </w:r>
      <w:hyperlink r:id="rId11">
        <w:r w:rsidRPr="00C04B0B">
          <w:rPr>
            <w:rFonts w:ascii="Poppins" w:eastAsia="Arial" w:hAnsi="Poppins" w:cs="Poppins"/>
            <w:color w:val="0000FF"/>
            <w:sz w:val="22"/>
            <w:szCs w:val="22"/>
            <w:u w:val="single"/>
          </w:rPr>
          <w:t>DfE</w:t>
        </w:r>
      </w:hyperlink>
      <w:r w:rsidRPr="00C04B0B">
        <w:rPr>
          <w:rFonts w:ascii="Poppins" w:eastAsia="Arial" w:hAnsi="Poppins" w:cs="Poppins"/>
          <w:sz w:val="22"/>
          <w:szCs w:val="22"/>
        </w:rPr>
        <w:t xml:space="preserve"> (2025) One in seven pupils nationally, are estimated to be neurodivergent. Despite the increasing awareness, lack of expertise puts these students at higher risk of bullying, absence, behaviour and poor mental health. Our </w:t>
      </w:r>
      <w:r w:rsidRPr="00C04B0B">
        <w:rPr>
          <w:rFonts w:ascii="Poppins" w:eastAsia="Arial" w:hAnsi="Poppins" w:cs="Poppins"/>
          <w:sz w:val="22"/>
          <w:szCs w:val="22"/>
        </w:rPr>
        <w:lastRenderedPageBreak/>
        <w:t xml:space="preserve">population at Educational Diversity, have experienced many of these difficulties and in most cases their needs have not yet been identified. </w:t>
      </w:r>
      <w:r w:rsidRPr="00C04B0B">
        <w:rPr>
          <w:rFonts w:ascii="Poppins" w:eastAsia="Arial" w:hAnsi="Poppins" w:cs="Poppins"/>
          <w:sz w:val="22"/>
          <w:szCs w:val="22"/>
          <w:highlight w:val="white"/>
        </w:rPr>
        <w:t>Neurodiversity is the broad range of different ways brains develop and work. There are many different neurodevelopment disorders such as; ADHD, Auti</w:t>
      </w:r>
      <w:r w:rsidRPr="00C04B0B">
        <w:rPr>
          <w:rFonts w:ascii="Poppins" w:eastAsia="Arial" w:hAnsi="Poppins" w:cs="Poppins"/>
          <w:sz w:val="22"/>
          <w:szCs w:val="22"/>
          <w:highlight w:val="white"/>
        </w:rPr>
        <w:t xml:space="preserve">sm, Developmental Language Delay and Dyslexia to name a few. It is common for a neurodivergent person to have more than one neurodevelopmental disorder. Some neurodivergent conditions, particularly Autism, can mean students having more significant difficulties with; verbal and </w:t>
      </w:r>
      <w:proofErr w:type="spellStart"/>
      <w:proofErr w:type="gramStart"/>
      <w:r w:rsidRPr="00C04B0B">
        <w:rPr>
          <w:rFonts w:ascii="Poppins" w:eastAsia="Arial" w:hAnsi="Poppins" w:cs="Poppins"/>
          <w:sz w:val="22"/>
          <w:szCs w:val="22"/>
          <w:highlight w:val="white"/>
        </w:rPr>
        <w:t>non verbal</w:t>
      </w:r>
      <w:proofErr w:type="spellEnd"/>
      <w:proofErr w:type="gramEnd"/>
      <w:r w:rsidRPr="00C04B0B">
        <w:rPr>
          <w:rFonts w:ascii="Poppins" w:eastAsia="Arial" w:hAnsi="Poppins" w:cs="Poppins"/>
          <w:sz w:val="22"/>
          <w:szCs w:val="22"/>
          <w:highlight w:val="white"/>
        </w:rPr>
        <w:t xml:space="preserve"> communication, social communication and difficulties expressing and regulating emotions.    </w:t>
      </w:r>
    </w:p>
    <w:p w14:paraId="677DC816" w14:textId="77777777" w:rsidR="00F23D99" w:rsidRPr="00C04B0B" w:rsidRDefault="00F23D99">
      <w:pPr>
        <w:jc w:val="both"/>
        <w:rPr>
          <w:rFonts w:ascii="Poppins" w:eastAsia="Arial" w:hAnsi="Poppins" w:cs="Poppins"/>
          <w:b/>
          <w:bCs/>
          <w:sz w:val="22"/>
          <w:szCs w:val="22"/>
        </w:rPr>
      </w:pPr>
    </w:p>
    <w:p w14:paraId="5F71D89F" w14:textId="77777777" w:rsidR="00F23D99" w:rsidRPr="00C04B0B" w:rsidRDefault="008F74A8">
      <w:pPr>
        <w:jc w:val="both"/>
        <w:rPr>
          <w:rFonts w:ascii="Poppins" w:eastAsia="Arial" w:hAnsi="Poppins" w:cs="Poppins"/>
          <w:b/>
          <w:bCs/>
          <w:color w:val="D6239B"/>
          <w:sz w:val="22"/>
          <w:szCs w:val="22"/>
        </w:rPr>
      </w:pPr>
      <w:r w:rsidRPr="00C04B0B">
        <w:rPr>
          <w:rFonts w:ascii="Poppins" w:eastAsia="Arial" w:hAnsi="Poppins" w:cs="Poppins"/>
          <w:b/>
          <w:bCs/>
          <w:color w:val="D6239B"/>
          <w:sz w:val="22"/>
          <w:szCs w:val="22"/>
        </w:rPr>
        <w:t>Introduction</w:t>
      </w:r>
    </w:p>
    <w:p w14:paraId="2D90236E" w14:textId="77777777" w:rsidR="00F23D99" w:rsidRPr="00C04B0B" w:rsidRDefault="00F23D99">
      <w:pPr>
        <w:jc w:val="both"/>
        <w:rPr>
          <w:rFonts w:ascii="Poppins" w:eastAsia="Arial" w:hAnsi="Poppins" w:cs="Poppins"/>
          <w:sz w:val="22"/>
          <w:szCs w:val="22"/>
        </w:rPr>
      </w:pPr>
    </w:p>
    <w:p w14:paraId="0DABFA5F" w14:textId="77777777" w:rsidR="00F23D99" w:rsidRPr="00C04B0B" w:rsidRDefault="008F74A8">
      <w:p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 xml:space="preserve">We believe in creating an enjoyable and safe learning environment where every student feels valued and </w:t>
      </w:r>
      <w:r w:rsidRPr="00C04B0B">
        <w:rPr>
          <w:rFonts w:ascii="Poppins" w:eastAsia="Arial" w:hAnsi="Poppins" w:cs="Poppins"/>
          <w:sz w:val="22"/>
          <w:szCs w:val="22"/>
        </w:rPr>
        <w:t>wanted</w:t>
      </w:r>
      <w:r w:rsidRPr="00C04B0B">
        <w:rPr>
          <w:rFonts w:ascii="Poppins" w:eastAsia="Arial" w:hAnsi="Poppins" w:cs="Poppins"/>
          <w:color w:val="000000"/>
          <w:sz w:val="22"/>
          <w:szCs w:val="22"/>
        </w:rPr>
        <w:t>. At Educational Diversity, our mission is to provide an adaptive and nurturing space that ensures each child feels included and cherished, allowing them to flourish.</w:t>
      </w:r>
    </w:p>
    <w:p w14:paraId="19B0C5F6" w14:textId="77777777" w:rsidR="00F23D99" w:rsidRPr="00C04B0B" w:rsidRDefault="008F74A8">
      <w:p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br/>
        <w:t>We prioritise inclusivity, trauma-informed practices and unconditional positive regard, offering a welcoming school with abundant positive enrichment opportunities. Our aim is to be a place that students, parents and staff can be proud of, cultivating a creative curriculum that prepares students for future success.</w:t>
      </w:r>
    </w:p>
    <w:p w14:paraId="2DA731BB" w14:textId="77777777" w:rsidR="00F23D99" w:rsidRPr="00C04B0B" w:rsidRDefault="008F74A8">
      <w:pPr>
        <w:pBdr>
          <w:top w:val="nil"/>
          <w:left w:val="nil"/>
          <w:bottom w:val="nil"/>
          <w:right w:val="nil"/>
          <w:between w:val="nil"/>
        </w:pBdr>
        <w:rPr>
          <w:rFonts w:ascii="Poppins" w:eastAsia="Arial" w:hAnsi="Poppins" w:cs="Poppins"/>
          <w:color w:val="000000"/>
          <w:sz w:val="22"/>
          <w:szCs w:val="22"/>
        </w:rPr>
      </w:pPr>
      <w:r w:rsidRPr="00C04B0B">
        <w:rPr>
          <w:rFonts w:ascii="Poppins" w:eastAsia="Arial" w:hAnsi="Poppins" w:cs="Poppins"/>
          <w:color w:val="000000"/>
          <w:sz w:val="22"/>
          <w:szCs w:val="22"/>
        </w:rPr>
        <w:br/>
        <w:t>We focus on building resilience and encouraging collaborative work to achieve positive outcomes, supporting each child in integrating successfully into society. Our goal is to ensure that every student feels included and capable of reaching their full potential.</w:t>
      </w:r>
    </w:p>
    <w:p w14:paraId="022B91BA" w14:textId="77777777" w:rsidR="00F23D99" w:rsidRPr="00C04B0B" w:rsidRDefault="008F74A8">
      <w:pPr>
        <w:pBdr>
          <w:top w:val="nil"/>
          <w:left w:val="nil"/>
          <w:bottom w:val="nil"/>
          <w:right w:val="nil"/>
          <w:between w:val="nil"/>
        </w:pBdr>
        <w:rPr>
          <w:rFonts w:ascii="Poppins" w:eastAsia="Arial" w:hAnsi="Poppins" w:cs="Poppins"/>
          <w:color w:val="000000"/>
          <w:sz w:val="22"/>
          <w:szCs w:val="22"/>
        </w:rPr>
      </w:pPr>
      <w:r w:rsidRPr="00C04B0B">
        <w:rPr>
          <w:rFonts w:ascii="Poppins" w:eastAsia="Arial" w:hAnsi="Poppins" w:cs="Poppins"/>
          <w:color w:val="000000"/>
          <w:sz w:val="22"/>
          <w:szCs w:val="22"/>
        </w:rPr>
        <w:br/>
      </w:r>
      <w:r w:rsidRPr="00C04B0B">
        <w:rPr>
          <w:rFonts w:ascii="Poppins" w:eastAsia="Arial" w:hAnsi="Poppins" w:cs="Poppins"/>
          <w:color w:val="000000"/>
          <w:sz w:val="22"/>
          <w:szCs w:val="22"/>
        </w:rPr>
        <w:t>Our friendly and professional staff are dedicated to making our school a happy place, with a child-centred environment tailored to the unique needs of young people. We provide a fresh start for students, helping them transition back into mainstream education with confidence.</w:t>
      </w:r>
    </w:p>
    <w:p w14:paraId="5C824849" w14:textId="77777777" w:rsidR="00F23D99" w:rsidRPr="00C04B0B" w:rsidRDefault="008F74A8">
      <w:pPr>
        <w:pBdr>
          <w:top w:val="nil"/>
          <w:left w:val="nil"/>
          <w:bottom w:val="nil"/>
          <w:right w:val="nil"/>
          <w:between w:val="nil"/>
        </w:pBdr>
        <w:rPr>
          <w:rFonts w:ascii="Poppins" w:hAnsi="Poppins" w:cs="Poppins"/>
          <w:color w:val="000000"/>
          <w:sz w:val="22"/>
          <w:szCs w:val="22"/>
        </w:rPr>
      </w:pPr>
      <w:r w:rsidRPr="00C04B0B">
        <w:rPr>
          <w:rFonts w:ascii="Poppins" w:eastAsia="Arial" w:hAnsi="Poppins" w:cs="Poppins"/>
          <w:color w:val="000000"/>
          <w:sz w:val="22"/>
          <w:szCs w:val="22"/>
        </w:rPr>
        <w:br/>
        <w:t>At Educational Diversity, we see ourselves as an intervention, not a destination, ensuring every child receives the support they need to thrive, flourish, and succeed.</w:t>
      </w:r>
    </w:p>
    <w:p w14:paraId="0D1C0FD0" w14:textId="77777777" w:rsidR="00F23D99" w:rsidRPr="00C04B0B" w:rsidRDefault="00F23D99">
      <w:pPr>
        <w:jc w:val="both"/>
        <w:rPr>
          <w:rFonts w:ascii="Poppins" w:eastAsia="Arial" w:hAnsi="Poppins" w:cs="Poppins"/>
          <w:sz w:val="22"/>
          <w:szCs w:val="22"/>
        </w:rPr>
      </w:pPr>
    </w:p>
    <w:p w14:paraId="08974946" w14:textId="77777777" w:rsidR="00F23D99" w:rsidRPr="00C04B0B" w:rsidRDefault="008F74A8">
      <w:pPr>
        <w:jc w:val="both"/>
        <w:rPr>
          <w:rFonts w:ascii="Poppins" w:eastAsia="Arial" w:hAnsi="Poppins" w:cs="Poppins"/>
          <w:sz w:val="22"/>
          <w:szCs w:val="22"/>
        </w:rPr>
      </w:pPr>
      <w:r w:rsidRPr="00C04B0B">
        <w:rPr>
          <w:rFonts w:ascii="Poppins" w:eastAsia="Arial" w:hAnsi="Poppins" w:cs="Poppins"/>
          <w:sz w:val="22"/>
          <w:szCs w:val="22"/>
        </w:rPr>
        <w:t xml:space="preserve">In line with our SEND policy, we have a graduated approach for speech and language support to ensure early identification, appropriate intervention and monitoring systems are in place.  </w:t>
      </w:r>
    </w:p>
    <w:p w14:paraId="2EE2CA70" w14:textId="77777777" w:rsidR="00F23D99" w:rsidRPr="00C04B0B" w:rsidRDefault="00F23D99">
      <w:pPr>
        <w:jc w:val="both"/>
        <w:rPr>
          <w:rFonts w:ascii="Poppins" w:eastAsia="Arial" w:hAnsi="Poppins" w:cs="Poppins"/>
          <w:sz w:val="22"/>
          <w:szCs w:val="22"/>
        </w:rPr>
      </w:pPr>
    </w:p>
    <w:p w14:paraId="18FA00AA" w14:textId="77777777" w:rsidR="00C04B0B" w:rsidRDefault="00C04B0B">
      <w:pPr>
        <w:jc w:val="both"/>
        <w:rPr>
          <w:rFonts w:ascii="Poppins" w:eastAsia="Arial" w:hAnsi="Poppins" w:cs="Poppins"/>
          <w:b/>
          <w:bCs/>
          <w:sz w:val="22"/>
          <w:szCs w:val="22"/>
        </w:rPr>
      </w:pPr>
    </w:p>
    <w:p w14:paraId="0894DEA8" w14:textId="77777777" w:rsidR="007B5CA8" w:rsidRDefault="007B5CA8">
      <w:pPr>
        <w:jc w:val="both"/>
        <w:rPr>
          <w:rFonts w:ascii="Poppins" w:eastAsia="Arial" w:hAnsi="Poppins" w:cs="Poppins"/>
          <w:b/>
          <w:bCs/>
          <w:sz w:val="22"/>
          <w:szCs w:val="22"/>
        </w:rPr>
      </w:pPr>
    </w:p>
    <w:p w14:paraId="4FF4F397" w14:textId="77777777" w:rsidR="00C04B0B" w:rsidRDefault="00C04B0B">
      <w:pPr>
        <w:jc w:val="both"/>
        <w:rPr>
          <w:rFonts w:ascii="Poppins" w:eastAsia="Arial" w:hAnsi="Poppins" w:cs="Poppins"/>
          <w:b/>
          <w:bCs/>
          <w:sz w:val="22"/>
          <w:szCs w:val="22"/>
        </w:rPr>
      </w:pPr>
    </w:p>
    <w:p w14:paraId="282E0C56" w14:textId="77777777" w:rsidR="00C04B0B" w:rsidRDefault="00C04B0B">
      <w:pPr>
        <w:jc w:val="both"/>
        <w:rPr>
          <w:rFonts w:ascii="Poppins" w:eastAsia="Arial" w:hAnsi="Poppins" w:cs="Poppins"/>
          <w:b/>
          <w:bCs/>
          <w:sz w:val="22"/>
          <w:szCs w:val="22"/>
        </w:rPr>
      </w:pPr>
    </w:p>
    <w:p w14:paraId="4D7CF384" w14:textId="0331CA64" w:rsidR="00F23D99" w:rsidRPr="00C04B0B" w:rsidRDefault="008F74A8">
      <w:pPr>
        <w:jc w:val="both"/>
        <w:rPr>
          <w:rFonts w:ascii="Poppins" w:eastAsia="Arial" w:hAnsi="Poppins" w:cs="Poppins"/>
          <w:b/>
          <w:bCs/>
          <w:color w:val="D6239B"/>
          <w:sz w:val="22"/>
          <w:szCs w:val="22"/>
        </w:rPr>
      </w:pPr>
      <w:r w:rsidRPr="00C04B0B">
        <w:rPr>
          <w:rFonts w:ascii="Poppins" w:eastAsia="Arial" w:hAnsi="Poppins" w:cs="Poppins"/>
          <w:b/>
          <w:bCs/>
          <w:color w:val="D6239B"/>
          <w:sz w:val="22"/>
          <w:szCs w:val="22"/>
        </w:rPr>
        <w:lastRenderedPageBreak/>
        <w:t>Objectives</w:t>
      </w:r>
    </w:p>
    <w:p w14:paraId="4D96FE12" w14:textId="77777777" w:rsidR="00F23D99" w:rsidRPr="00C04B0B" w:rsidRDefault="00F23D99">
      <w:pPr>
        <w:jc w:val="both"/>
        <w:rPr>
          <w:rFonts w:ascii="Poppins" w:eastAsia="Arial" w:hAnsi="Poppins" w:cs="Poppins"/>
          <w:sz w:val="22"/>
          <w:szCs w:val="22"/>
        </w:rPr>
      </w:pPr>
    </w:p>
    <w:p w14:paraId="349DE0B1" w14:textId="77777777" w:rsidR="00F23D99" w:rsidRPr="00C04B0B" w:rsidRDefault="008F74A8">
      <w:pPr>
        <w:numPr>
          <w:ilvl w:val="0"/>
          <w:numId w:val="1"/>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To ensure there are communication enriched environments across both Educational Diversity centres.</w:t>
      </w:r>
    </w:p>
    <w:p w14:paraId="27C1AC36" w14:textId="77777777" w:rsidR="00F23D99" w:rsidRPr="00C04B0B" w:rsidRDefault="008F74A8">
      <w:pPr>
        <w:numPr>
          <w:ilvl w:val="0"/>
          <w:numId w:val="1"/>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 xml:space="preserve">To use formal and informal assessments to gain a detailed picture of each young person’s SLCN from the moment they are inducted to Educational Diversity. </w:t>
      </w:r>
    </w:p>
    <w:p w14:paraId="4BF85926" w14:textId="77777777" w:rsidR="00F23D99" w:rsidRPr="00C04B0B" w:rsidRDefault="008F74A8">
      <w:pPr>
        <w:numPr>
          <w:ilvl w:val="0"/>
          <w:numId w:val="1"/>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To ensure staff have information, guidance, knowledge and resources to help support the SLCN of the young people within Educational Diversity</w:t>
      </w:r>
    </w:p>
    <w:p w14:paraId="1180F63A" w14:textId="77777777" w:rsidR="00F23D99" w:rsidRPr="00C04B0B" w:rsidRDefault="008F74A8">
      <w:pPr>
        <w:numPr>
          <w:ilvl w:val="0"/>
          <w:numId w:val="1"/>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To provide specific and individualised packages of support for SLCN, delivering targeted and specialist support.</w:t>
      </w:r>
    </w:p>
    <w:p w14:paraId="1B72C65F" w14:textId="77777777" w:rsidR="00F23D99" w:rsidRPr="00C04B0B" w:rsidRDefault="008F74A8">
      <w:pPr>
        <w:numPr>
          <w:ilvl w:val="0"/>
          <w:numId w:val="1"/>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To deliver highly differentiated support to young people identified with SLCN, either specified within their Education, Health and Care Plan, or from needs arising from formal and informal assessments.</w:t>
      </w:r>
    </w:p>
    <w:p w14:paraId="1D30DFF0" w14:textId="77777777" w:rsidR="00F23D99" w:rsidRPr="00C04B0B" w:rsidRDefault="008F74A8">
      <w:pPr>
        <w:numPr>
          <w:ilvl w:val="0"/>
          <w:numId w:val="1"/>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Utilise the expertise from Happy Talk as part of our graduated approach to SLCN.</w:t>
      </w:r>
    </w:p>
    <w:p w14:paraId="3ED65EE4" w14:textId="77777777" w:rsidR="00F23D99" w:rsidRPr="00C04B0B" w:rsidRDefault="00F23D99">
      <w:pPr>
        <w:pBdr>
          <w:top w:val="nil"/>
          <w:left w:val="nil"/>
          <w:bottom w:val="nil"/>
          <w:right w:val="nil"/>
          <w:between w:val="nil"/>
        </w:pBdr>
        <w:jc w:val="both"/>
        <w:rPr>
          <w:rFonts w:ascii="Poppins" w:eastAsia="Arial" w:hAnsi="Poppins" w:cs="Poppins"/>
          <w:color w:val="D6239B"/>
          <w:sz w:val="22"/>
          <w:szCs w:val="22"/>
        </w:rPr>
      </w:pPr>
    </w:p>
    <w:p w14:paraId="410314B7" w14:textId="77777777" w:rsidR="00F23D99" w:rsidRPr="00C04B0B" w:rsidRDefault="008F74A8">
      <w:pPr>
        <w:pBdr>
          <w:top w:val="nil"/>
          <w:left w:val="nil"/>
          <w:bottom w:val="nil"/>
          <w:right w:val="nil"/>
          <w:between w:val="nil"/>
        </w:pBdr>
        <w:jc w:val="both"/>
        <w:rPr>
          <w:rFonts w:ascii="Poppins" w:eastAsia="Arial" w:hAnsi="Poppins" w:cs="Poppins"/>
          <w:b/>
          <w:bCs/>
          <w:color w:val="D6239B"/>
          <w:sz w:val="22"/>
          <w:szCs w:val="22"/>
        </w:rPr>
      </w:pPr>
      <w:r w:rsidRPr="00C04B0B">
        <w:rPr>
          <w:rFonts w:ascii="Poppins" w:eastAsia="Arial" w:hAnsi="Poppins" w:cs="Poppins"/>
          <w:b/>
          <w:bCs/>
          <w:color w:val="D6239B"/>
          <w:sz w:val="22"/>
          <w:szCs w:val="22"/>
        </w:rPr>
        <w:t xml:space="preserve">Graduated </w:t>
      </w:r>
      <w:r w:rsidRPr="00C04B0B">
        <w:rPr>
          <w:rFonts w:ascii="Poppins" w:eastAsia="Arial" w:hAnsi="Poppins" w:cs="Poppins"/>
          <w:b/>
          <w:bCs/>
          <w:color w:val="D6239B"/>
          <w:sz w:val="22"/>
          <w:szCs w:val="22"/>
        </w:rPr>
        <w:t>A</w:t>
      </w:r>
      <w:r w:rsidRPr="00C04B0B">
        <w:rPr>
          <w:rFonts w:ascii="Poppins" w:eastAsia="Arial" w:hAnsi="Poppins" w:cs="Poppins"/>
          <w:b/>
          <w:bCs/>
          <w:color w:val="D6239B"/>
          <w:sz w:val="22"/>
          <w:szCs w:val="22"/>
        </w:rPr>
        <w:t xml:space="preserve">pproach </w:t>
      </w:r>
    </w:p>
    <w:p w14:paraId="2E3E79B0" w14:textId="77777777" w:rsidR="00F23D99" w:rsidRPr="00C04B0B" w:rsidRDefault="00F23D99">
      <w:pPr>
        <w:pBdr>
          <w:top w:val="nil"/>
          <w:left w:val="nil"/>
          <w:bottom w:val="nil"/>
          <w:right w:val="nil"/>
          <w:between w:val="nil"/>
        </w:pBdr>
        <w:jc w:val="both"/>
        <w:rPr>
          <w:rFonts w:ascii="Poppins" w:eastAsia="Arial" w:hAnsi="Poppins" w:cs="Poppins"/>
          <w:color w:val="000000"/>
          <w:sz w:val="22"/>
          <w:szCs w:val="22"/>
          <w:u w:val="single"/>
        </w:rPr>
      </w:pPr>
    </w:p>
    <w:p w14:paraId="2DCF1A2C" w14:textId="77777777" w:rsidR="00F23D99" w:rsidRPr="00C04B0B" w:rsidRDefault="008F74A8">
      <w:pPr>
        <w:pBdr>
          <w:top w:val="nil"/>
          <w:left w:val="nil"/>
          <w:bottom w:val="nil"/>
          <w:right w:val="nil"/>
          <w:between w:val="nil"/>
        </w:pBdr>
        <w:jc w:val="both"/>
        <w:rPr>
          <w:rFonts w:ascii="Poppins" w:eastAsia="Arial" w:hAnsi="Poppins" w:cs="Poppins"/>
          <w:color w:val="000000"/>
          <w:sz w:val="22"/>
          <w:szCs w:val="22"/>
        </w:rPr>
      </w:pPr>
      <w:proofErr w:type="gramStart"/>
      <w:r w:rsidRPr="00C04B0B">
        <w:rPr>
          <w:rFonts w:ascii="Poppins" w:eastAsia="Arial" w:hAnsi="Poppins" w:cs="Poppins"/>
          <w:color w:val="000000"/>
          <w:sz w:val="22"/>
          <w:szCs w:val="22"/>
        </w:rPr>
        <w:t>All of</w:t>
      </w:r>
      <w:proofErr w:type="gramEnd"/>
      <w:r w:rsidRPr="00C04B0B">
        <w:rPr>
          <w:rFonts w:ascii="Poppins" w:eastAsia="Arial" w:hAnsi="Poppins" w:cs="Poppins"/>
          <w:color w:val="000000"/>
          <w:sz w:val="22"/>
          <w:szCs w:val="22"/>
        </w:rPr>
        <w:t xml:space="preserve"> our students are on the SEND register as SEN K. They are monitored under the Code of Practice through SEND graduated approach.</w:t>
      </w:r>
    </w:p>
    <w:p w14:paraId="7D2BDD87" w14:textId="77777777" w:rsidR="00F23D99" w:rsidRPr="00C04B0B" w:rsidRDefault="008F74A8">
      <w:p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 xml:space="preserve">All pupils have a One Page profile as a working document for pupils to share their voice on; interests, strengths and aspirations. One Page profiles also have a SEND section in which the student’s primary mode of communication is recorded along with any individual strategies </w:t>
      </w:r>
      <w:r w:rsidRPr="00C04B0B">
        <w:rPr>
          <w:rFonts w:ascii="Poppins" w:eastAsia="Arial" w:hAnsi="Poppins" w:cs="Poppins"/>
          <w:sz w:val="22"/>
          <w:szCs w:val="22"/>
        </w:rPr>
        <w:t>and interventions.</w:t>
      </w:r>
    </w:p>
    <w:p w14:paraId="16DE7231" w14:textId="77777777" w:rsidR="00F23D99" w:rsidRPr="00C04B0B" w:rsidRDefault="008F74A8">
      <w:pPr>
        <w:jc w:val="both"/>
        <w:rPr>
          <w:rFonts w:ascii="Poppins" w:eastAsia="Arial" w:hAnsi="Poppins" w:cs="Poppins"/>
          <w:sz w:val="22"/>
          <w:szCs w:val="22"/>
        </w:rPr>
      </w:pPr>
      <w:r w:rsidRPr="00C04B0B">
        <w:rPr>
          <w:rFonts w:ascii="Poppins" w:eastAsia="Arial" w:hAnsi="Poppins" w:cs="Poppins"/>
          <w:sz w:val="22"/>
          <w:szCs w:val="22"/>
        </w:rPr>
        <w:t xml:space="preserve">The Risk Matrix outlines and identifies the level of provision a student is likely to require. The Matrix provides a structured response to measure Impact against intervention. </w:t>
      </w:r>
      <w:proofErr w:type="gramStart"/>
      <w:r w:rsidRPr="00C04B0B">
        <w:rPr>
          <w:rFonts w:ascii="Poppins" w:eastAsia="Arial" w:hAnsi="Poppins" w:cs="Poppins"/>
          <w:sz w:val="22"/>
          <w:szCs w:val="22"/>
        </w:rPr>
        <w:t>Impact  is</w:t>
      </w:r>
      <w:proofErr w:type="gramEnd"/>
      <w:r w:rsidRPr="00C04B0B">
        <w:rPr>
          <w:rFonts w:ascii="Poppins" w:eastAsia="Arial" w:hAnsi="Poppins" w:cs="Poppins"/>
          <w:sz w:val="22"/>
          <w:szCs w:val="22"/>
        </w:rPr>
        <w:t xml:space="preserve"> the level of SLCN need against how likely SLCN intervention is to aid a student’s SLCN improvement. This not only helps to prioritise intervention where a pupil has multiple SLCN or SEND needs but to also help identify which pupils require targeted and specialist support.  The graduated approach also helps the </w:t>
      </w:r>
      <w:proofErr w:type="gramStart"/>
      <w:r w:rsidRPr="00C04B0B">
        <w:rPr>
          <w:rFonts w:ascii="Poppins" w:eastAsia="Arial" w:hAnsi="Poppins" w:cs="Poppins"/>
          <w:sz w:val="22"/>
          <w:szCs w:val="22"/>
        </w:rPr>
        <w:t>SENDCo</w:t>
      </w:r>
      <w:proofErr w:type="gramEnd"/>
      <w:r w:rsidRPr="00C04B0B">
        <w:rPr>
          <w:rFonts w:ascii="Poppins" w:eastAsia="Arial" w:hAnsi="Poppins" w:cs="Poppins"/>
          <w:sz w:val="22"/>
          <w:szCs w:val="22"/>
        </w:rPr>
        <w:t xml:space="preserve"> and Happy Talk identify where other professionals are better placed to meet the </w:t>
      </w:r>
      <w:proofErr w:type="spellStart"/>
      <w:r w:rsidRPr="00C04B0B">
        <w:rPr>
          <w:rFonts w:ascii="Poppins" w:eastAsia="Arial" w:hAnsi="Poppins" w:cs="Poppins"/>
          <w:sz w:val="22"/>
          <w:szCs w:val="22"/>
        </w:rPr>
        <w:t>students</w:t>
      </w:r>
      <w:proofErr w:type="spellEnd"/>
      <w:r w:rsidRPr="00C04B0B">
        <w:rPr>
          <w:rFonts w:ascii="Poppins" w:eastAsia="Arial" w:hAnsi="Poppins" w:cs="Poppins"/>
          <w:sz w:val="22"/>
          <w:szCs w:val="22"/>
        </w:rPr>
        <w:t xml:space="preserve"> needs either alongside, prior or instead of SLCN intervention. Students may move between tier</w:t>
      </w:r>
      <w:r w:rsidRPr="00C04B0B">
        <w:rPr>
          <w:rFonts w:ascii="Poppins" w:eastAsia="Arial" w:hAnsi="Poppins" w:cs="Poppins"/>
          <w:sz w:val="22"/>
          <w:szCs w:val="22"/>
        </w:rPr>
        <w:t xml:space="preserve">s of intervention across their time at Educational Diversity, responsive to the </w:t>
      </w:r>
      <w:proofErr w:type="spellStart"/>
      <w:proofErr w:type="gramStart"/>
      <w:r w:rsidRPr="00C04B0B">
        <w:rPr>
          <w:rFonts w:ascii="Poppins" w:eastAsia="Arial" w:hAnsi="Poppins" w:cs="Poppins"/>
          <w:sz w:val="22"/>
          <w:szCs w:val="22"/>
        </w:rPr>
        <w:t>students</w:t>
      </w:r>
      <w:proofErr w:type="spellEnd"/>
      <w:proofErr w:type="gramEnd"/>
      <w:r w:rsidRPr="00C04B0B">
        <w:rPr>
          <w:rFonts w:ascii="Poppins" w:eastAsia="Arial" w:hAnsi="Poppins" w:cs="Poppins"/>
          <w:sz w:val="22"/>
          <w:szCs w:val="22"/>
        </w:rPr>
        <w:t xml:space="preserve"> needs and level of intervention at a given time.</w:t>
      </w:r>
    </w:p>
    <w:p w14:paraId="6ECF75E0" w14:textId="77777777" w:rsidR="00F23D99" w:rsidRPr="00C04B0B" w:rsidRDefault="00F23D99">
      <w:pPr>
        <w:jc w:val="both"/>
        <w:rPr>
          <w:rFonts w:ascii="Poppins" w:eastAsia="Arial" w:hAnsi="Poppins" w:cs="Poppins"/>
          <w:sz w:val="22"/>
          <w:szCs w:val="22"/>
        </w:rPr>
      </w:pPr>
    </w:p>
    <w:p w14:paraId="27E9F56F" w14:textId="77777777" w:rsidR="00F23D99" w:rsidRPr="00C04B0B" w:rsidRDefault="00F23D99">
      <w:pPr>
        <w:rPr>
          <w:rFonts w:ascii="Poppins" w:eastAsia="Arial" w:hAnsi="Poppins" w:cs="Poppins"/>
          <w:sz w:val="22"/>
          <w:szCs w:val="22"/>
        </w:rPr>
      </w:pPr>
    </w:p>
    <w:p w14:paraId="55795BE5" w14:textId="77777777" w:rsidR="00F23D99" w:rsidRPr="00C04B0B" w:rsidRDefault="008F74A8">
      <w:pPr>
        <w:rPr>
          <w:rFonts w:ascii="Poppins" w:eastAsia="Arial" w:hAnsi="Poppins" w:cs="Poppins"/>
          <w:b/>
          <w:bCs/>
          <w:sz w:val="22"/>
          <w:szCs w:val="22"/>
          <w:u w:val="single"/>
        </w:rPr>
      </w:pPr>
      <w:r w:rsidRPr="00C04B0B">
        <w:rPr>
          <w:rFonts w:ascii="Poppins" w:hAnsi="Poppins" w:cs="Poppins"/>
          <w:noProof/>
          <w:sz w:val="22"/>
          <w:szCs w:val="22"/>
        </w:rPr>
        <w:drawing>
          <wp:anchor distT="0" distB="0" distL="114300" distR="114300" simplePos="0" relativeHeight="251659264" behindDoc="0" locked="0" layoutInCell="1" hidden="0" allowOverlap="1" wp14:anchorId="611023C7" wp14:editId="43396EBF">
            <wp:simplePos x="0" y="0"/>
            <wp:positionH relativeFrom="column">
              <wp:posOffset>1</wp:posOffset>
            </wp:positionH>
            <wp:positionV relativeFrom="paragraph">
              <wp:posOffset>6350</wp:posOffset>
            </wp:positionV>
            <wp:extent cx="1965960" cy="1338580"/>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965960" cy="1338580"/>
                    </a:xfrm>
                    <a:prstGeom prst="rect">
                      <a:avLst/>
                    </a:prstGeom>
                    <a:ln/>
                  </pic:spPr>
                </pic:pic>
              </a:graphicData>
            </a:graphic>
          </wp:anchor>
        </w:drawing>
      </w:r>
      <w:r w:rsidRPr="00C04B0B">
        <w:rPr>
          <w:rFonts w:ascii="Poppins" w:hAnsi="Poppins" w:cs="Poppins"/>
          <w:noProof/>
          <w:sz w:val="22"/>
          <w:szCs w:val="22"/>
        </w:rPr>
        <w:drawing>
          <wp:anchor distT="0" distB="0" distL="114300" distR="114300" simplePos="0" relativeHeight="251660288" behindDoc="0" locked="0" layoutInCell="1" hidden="0" allowOverlap="1" wp14:anchorId="0D5A6CFB" wp14:editId="6113999F">
            <wp:simplePos x="0" y="0"/>
            <wp:positionH relativeFrom="column">
              <wp:posOffset>2596515</wp:posOffset>
            </wp:positionH>
            <wp:positionV relativeFrom="paragraph">
              <wp:posOffset>27305</wp:posOffset>
            </wp:positionV>
            <wp:extent cx="3162935" cy="133604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162935" cy="1336040"/>
                    </a:xfrm>
                    <a:prstGeom prst="rect">
                      <a:avLst/>
                    </a:prstGeom>
                    <a:ln/>
                  </pic:spPr>
                </pic:pic>
              </a:graphicData>
            </a:graphic>
          </wp:anchor>
        </w:drawing>
      </w:r>
    </w:p>
    <w:p w14:paraId="2BC73F5A" w14:textId="77777777" w:rsidR="00F23D99" w:rsidRPr="00C04B0B" w:rsidRDefault="00F23D99">
      <w:pPr>
        <w:rPr>
          <w:rFonts w:ascii="Poppins" w:eastAsia="Arial" w:hAnsi="Poppins" w:cs="Poppins"/>
          <w:b/>
          <w:bCs/>
          <w:sz w:val="22"/>
          <w:szCs w:val="22"/>
          <w:u w:val="single"/>
        </w:rPr>
      </w:pPr>
    </w:p>
    <w:p w14:paraId="15D62D66" w14:textId="77777777" w:rsidR="00F23D99" w:rsidRPr="00C04B0B" w:rsidRDefault="00F23D99">
      <w:pPr>
        <w:rPr>
          <w:rFonts w:ascii="Poppins" w:eastAsia="Arial" w:hAnsi="Poppins" w:cs="Poppins"/>
          <w:b/>
          <w:bCs/>
          <w:sz w:val="22"/>
          <w:szCs w:val="22"/>
          <w:u w:val="single"/>
        </w:rPr>
      </w:pPr>
    </w:p>
    <w:p w14:paraId="54986364" w14:textId="77777777" w:rsidR="00F23D99" w:rsidRPr="00C04B0B" w:rsidRDefault="00F23D99">
      <w:pPr>
        <w:rPr>
          <w:rFonts w:ascii="Poppins" w:eastAsia="Arial" w:hAnsi="Poppins" w:cs="Poppins"/>
          <w:b/>
          <w:bCs/>
          <w:sz w:val="22"/>
          <w:szCs w:val="22"/>
          <w:u w:val="single"/>
        </w:rPr>
      </w:pPr>
    </w:p>
    <w:p w14:paraId="7529DC26" w14:textId="77777777" w:rsidR="00F23D99" w:rsidRPr="00C04B0B" w:rsidRDefault="00F23D99">
      <w:pPr>
        <w:rPr>
          <w:rFonts w:ascii="Poppins" w:eastAsia="Arial" w:hAnsi="Poppins" w:cs="Poppins"/>
          <w:b/>
          <w:bCs/>
          <w:sz w:val="22"/>
          <w:szCs w:val="22"/>
          <w:u w:val="single"/>
        </w:rPr>
      </w:pPr>
    </w:p>
    <w:p w14:paraId="61EFA26D" w14:textId="77777777" w:rsidR="00F23D99" w:rsidRPr="00C04B0B" w:rsidRDefault="00F23D99">
      <w:pPr>
        <w:rPr>
          <w:rFonts w:ascii="Poppins" w:eastAsia="Arial" w:hAnsi="Poppins" w:cs="Poppins"/>
          <w:b/>
          <w:bCs/>
          <w:sz w:val="22"/>
          <w:szCs w:val="22"/>
          <w:u w:val="single"/>
        </w:rPr>
      </w:pPr>
    </w:p>
    <w:p w14:paraId="7C715F94" w14:textId="77777777" w:rsidR="00F23D99" w:rsidRPr="00C04B0B" w:rsidRDefault="00F23D99">
      <w:pPr>
        <w:rPr>
          <w:rFonts w:ascii="Poppins" w:eastAsia="Arial" w:hAnsi="Poppins" w:cs="Poppins"/>
          <w:b/>
          <w:bCs/>
          <w:sz w:val="22"/>
          <w:szCs w:val="22"/>
          <w:u w:val="single"/>
        </w:rPr>
      </w:pPr>
    </w:p>
    <w:p w14:paraId="246CAEF2" w14:textId="77777777" w:rsidR="00F23D99" w:rsidRPr="00C04B0B" w:rsidRDefault="00F23D99">
      <w:pPr>
        <w:rPr>
          <w:rFonts w:ascii="Poppins" w:eastAsia="Arial" w:hAnsi="Poppins" w:cs="Poppins"/>
          <w:b/>
          <w:bCs/>
          <w:sz w:val="22"/>
          <w:szCs w:val="22"/>
          <w:u w:val="single"/>
        </w:rPr>
      </w:pPr>
    </w:p>
    <w:p w14:paraId="78804F41" w14:textId="77777777" w:rsidR="00F23D99" w:rsidRPr="00C04B0B" w:rsidRDefault="00F23D99">
      <w:pPr>
        <w:rPr>
          <w:rFonts w:ascii="Poppins" w:eastAsia="Arial" w:hAnsi="Poppins" w:cs="Poppins"/>
          <w:b/>
          <w:bCs/>
          <w:sz w:val="22"/>
          <w:szCs w:val="22"/>
          <w:u w:val="single"/>
        </w:rPr>
      </w:pPr>
    </w:p>
    <w:p w14:paraId="6D6D6C8B" w14:textId="77777777" w:rsidR="00F23D99" w:rsidRPr="00C04B0B" w:rsidRDefault="008F74A8">
      <w:pPr>
        <w:rPr>
          <w:rFonts w:ascii="Poppins" w:eastAsia="Arial" w:hAnsi="Poppins" w:cs="Poppins"/>
          <w:b/>
          <w:bCs/>
          <w:color w:val="D6239B"/>
          <w:sz w:val="22"/>
          <w:szCs w:val="22"/>
        </w:rPr>
      </w:pPr>
      <w:r w:rsidRPr="00C04B0B">
        <w:rPr>
          <w:rFonts w:ascii="Poppins" w:eastAsia="Arial" w:hAnsi="Poppins" w:cs="Poppins"/>
          <w:b/>
          <w:bCs/>
          <w:color w:val="D6239B"/>
          <w:sz w:val="22"/>
          <w:szCs w:val="22"/>
        </w:rPr>
        <w:t>Universal Support</w:t>
      </w:r>
    </w:p>
    <w:p w14:paraId="19E9FB1F" w14:textId="77777777" w:rsidR="00F23D99" w:rsidRPr="00C04B0B" w:rsidRDefault="00F23D99">
      <w:pPr>
        <w:pBdr>
          <w:top w:val="nil"/>
          <w:left w:val="nil"/>
          <w:bottom w:val="nil"/>
          <w:right w:val="nil"/>
          <w:between w:val="nil"/>
        </w:pBdr>
        <w:rPr>
          <w:rFonts w:ascii="Poppins" w:eastAsia="Arial" w:hAnsi="Poppins" w:cs="Poppins"/>
          <w:b/>
          <w:bCs/>
          <w:sz w:val="22"/>
          <w:szCs w:val="22"/>
          <w:u w:val="single"/>
        </w:rPr>
      </w:pPr>
    </w:p>
    <w:p w14:paraId="40539A05" w14:textId="77777777" w:rsidR="00F23D99" w:rsidRPr="00C04B0B" w:rsidRDefault="008F74A8">
      <w:p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 xml:space="preserve">Universal level </w:t>
      </w:r>
      <w:r w:rsidRPr="00C04B0B">
        <w:rPr>
          <w:rFonts w:ascii="Poppins" w:eastAsia="Arial" w:hAnsi="Poppins" w:cs="Poppins"/>
          <w:sz w:val="22"/>
          <w:szCs w:val="22"/>
        </w:rPr>
        <w:t xml:space="preserve">support for students is everyone's responsibility. It encompasses </w:t>
      </w:r>
      <w:r w:rsidRPr="00C04B0B">
        <w:rPr>
          <w:rFonts w:ascii="Poppins" w:eastAsia="Arial" w:hAnsi="Poppins" w:cs="Poppins"/>
          <w:color w:val="000000"/>
          <w:sz w:val="22"/>
          <w:szCs w:val="22"/>
        </w:rPr>
        <w:t>communication enriched environments to ensure all pupils, regardless of SLCN,</w:t>
      </w:r>
      <w:r w:rsidRPr="00C04B0B">
        <w:rPr>
          <w:rFonts w:ascii="Poppins" w:eastAsia="Arial" w:hAnsi="Poppins" w:cs="Poppins"/>
          <w:sz w:val="22"/>
          <w:szCs w:val="22"/>
        </w:rPr>
        <w:t xml:space="preserve"> are supported in our</w:t>
      </w:r>
      <w:r w:rsidRPr="00C04B0B">
        <w:rPr>
          <w:rFonts w:ascii="Poppins" w:eastAsia="Arial" w:hAnsi="Poppins" w:cs="Poppins"/>
          <w:color w:val="000000"/>
          <w:sz w:val="22"/>
          <w:szCs w:val="22"/>
        </w:rPr>
        <w:t xml:space="preserve"> inclusive and supportive </w:t>
      </w:r>
      <w:r w:rsidRPr="00C04B0B">
        <w:rPr>
          <w:rFonts w:ascii="Poppins" w:eastAsia="Arial" w:hAnsi="Poppins" w:cs="Poppins"/>
          <w:sz w:val="22"/>
          <w:szCs w:val="22"/>
        </w:rPr>
        <w:t xml:space="preserve">environments, </w:t>
      </w:r>
      <w:r w:rsidRPr="00C04B0B">
        <w:rPr>
          <w:rFonts w:ascii="Poppins" w:eastAsia="Arial" w:hAnsi="Poppins" w:cs="Poppins"/>
          <w:color w:val="000000"/>
          <w:sz w:val="22"/>
          <w:szCs w:val="22"/>
        </w:rPr>
        <w:t xml:space="preserve">consistent with our trauma informed approaches. </w:t>
      </w:r>
    </w:p>
    <w:p w14:paraId="62488FC6" w14:textId="77777777" w:rsidR="00F23D99" w:rsidRPr="00C04B0B" w:rsidRDefault="00F23D99">
      <w:pPr>
        <w:pBdr>
          <w:top w:val="nil"/>
          <w:left w:val="nil"/>
          <w:bottom w:val="nil"/>
          <w:right w:val="nil"/>
          <w:between w:val="nil"/>
        </w:pBdr>
        <w:jc w:val="both"/>
        <w:rPr>
          <w:rFonts w:ascii="Poppins" w:eastAsia="Arial" w:hAnsi="Poppins" w:cs="Poppins"/>
          <w:color w:val="000000"/>
          <w:sz w:val="22"/>
          <w:szCs w:val="22"/>
        </w:rPr>
      </w:pPr>
    </w:p>
    <w:p w14:paraId="14C09698" w14:textId="77777777" w:rsidR="00F23D99" w:rsidRPr="00C04B0B" w:rsidRDefault="008F74A8">
      <w:pPr>
        <w:numPr>
          <w:ilvl w:val="0"/>
          <w:numId w:val="3"/>
        </w:numPr>
        <w:pBdr>
          <w:top w:val="nil"/>
          <w:left w:val="nil"/>
          <w:bottom w:val="nil"/>
          <w:right w:val="nil"/>
          <w:between w:val="nil"/>
        </w:pBdr>
        <w:ind w:left="425"/>
        <w:jc w:val="both"/>
        <w:rPr>
          <w:rFonts w:ascii="Poppins" w:eastAsia="Arial" w:hAnsi="Poppins" w:cs="Poppins"/>
          <w:color w:val="000000"/>
          <w:sz w:val="22"/>
          <w:szCs w:val="22"/>
        </w:rPr>
      </w:pPr>
      <w:r w:rsidRPr="00C04B0B">
        <w:rPr>
          <w:rFonts w:ascii="Poppins" w:eastAsia="Arial" w:hAnsi="Poppins" w:cs="Poppins"/>
          <w:b/>
          <w:bCs/>
          <w:color w:val="000000"/>
          <w:sz w:val="22"/>
          <w:szCs w:val="22"/>
        </w:rPr>
        <w:t>Reducing background noise:</w:t>
      </w:r>
      <w:r w:rsidRPr="00C04B0B">
        <w:rPr>
          <w:rFonts w:ascii="Poppins" w:eastAsia="Arial" w:hAnsi="Poppins" w:cs="Poppins"/>
          <w:color w:val="000000"/>
          <w:sz w:val="22"/>
          <w:szCs w:val="22"/>
        </w:rPr>
        <w:t> Minimise distractions in the classroom, such as unnecessary background noise or visual clutter, to help pupils focus on verbal instructions and conversations.</w:t>
      </w:r>
    </w:p>
    <w:p w14:paraId="3B5DFBC4" w14:textId="77777777" w:rsidR="00F23D99" w:rsidRPr="00C04B0B" w:rsidRDefault="008F74A8">
      <w:pPr>
        <w:numPr>
          <w:ilvl w:val="0"/>
          <w:numId w:val="3"/>
        </w:numPr>
        <w:pBdr>
          <w:top w:val="nil"/>
          <w:left w:val="nil"/>
          <w:bottom w:val="nil"/>
          <w:right w:val="nil"/>
          <w:between w:val="nil"/>
        </w:pBdr>
        <w:ind w:left="425"/>
        <w:jc w:val="both"/>
        <w:rPr>
          <w:rFonts w:ascii="Poppins" w:eastAsia="Arial" w:hAnsi="Poppins" w:cs="Poppins"/>
          <w:color w:val="000000"/>
          <w:sz w:val="22"/>
          <w:szCs w:val="22"/>
        </w:rPr>
      </w:pPr>
      <w:r w:rsidRPr="00C04B0B">
        <w:rPr>
          <w:rFonts w:ascii="Poppins" w:eastAsia="Arial" w:hAnsi="Poppins" w:cs="Poppins"/>
          <w:b/>
          <w:bCs/>
          <w:color w:val="000000"/>
          <w:sz w:val="22"/>
          <w:szCs w:val="22"/>
        </w:rPr>
        <w:t>Modelling effective communication:</w:t>
      </w:r>
      <w:r w:rsidRPr="00C04B0B">
        <w:rPr>
          <w:rFonts w:ascii="Poppins" w:eastAsia="Arial" w:hAnsi="Poppins" w:cs="Poppins"/>
          <w:color w:val="000000"/>
          <w:sz w:val="22"/>
          <w:szCs w:val="22"/>
        </w:rPr>
        <w:t> Adults in the setting should demonstrate good communication habits, such as speaking clearly, maintaining eye contact, and using gestures to support speech.</w:t>
      </w:r>
    </w:p>
    <w:p w14:paraId="1F907109" w14:textId="77777777" w:rsidR="00F23D99" w:rsidRPr="00C04B0B" w:rsidRDefault="008F74A8">
      <w:pPr>
        <w:numPr>
          <w:ilvl w:val="0"/>
          <w:numId w:val="3"/>
        </w:numPr>
        <w:pBdr>
          <w:top w:val="nil"/>
          <w:left w:val="nil"/>
          <w:bottom w:val="nil"/>
          <w:right w:val="nil"/>
          <w:between w:val="nil"/>
        </w:pBdr>
        <w:ind w:left="425"/>
        <w:jc w:val="both"/>
        <w:rPr>
          <w:rFonts w:ascii="Poppins" w:eastAsia="Arial" w:hAnsi="Poppins" w:cs="Poppins"/>
          <w:color w:val="000000"/>
          <w:sz w:val="22"/>
          <w:szCs w:val="22"/>
        </w:rPr>
      </w:pPr>
      <w:r w:rsidRPr="00C04B0B">
        <w:rPr>
          <w:rFonts w:ascii="Poppins" w:eastAsia="Arial" w:hAnsi="Poppins" w:cs="Poppins"/>
          <w:b/>
          <w:bCs/>
          <w:color w:val="000000"/>
          <w:sz w:val="22"/>
          <w:szCs w:val="22"/>
        </w:rPr>
        <w:t>Encouraging peer support:</w:t>
      </w:r>
      <w:r w:rsidRPr="00C04B0B">
        <w:rPr>
          <w:rFonts w:ascii="Poppins" w:eastAsia="Arial" w:hAnsi="Poppins" w:cs="Poppins"/>
          <w:color w:val="000000"/>
          <w:sz w:val="22"/>
          <w:szCs w:val="22"/>
        </w:rPr>
        <w:t> Facilitating positive interactions with peers with strong communication skills can help children to pick up new vocabulary, expressions and social communication skills. This can be supported by adult-led small group work, role-play activities and games.</w:t>
      </w:r>
    </w:p>
    <w:p w14:paraId="034D3027" w14:textId="77777777" w:rsidR="00F23D99" w:rsidRPr="00C04B0B" w:rsidRDefault="008F74A8">
      <w:pPr>
        <w:numPr>
          <w:ilvl w:val="0"/>
          <w:numId w:val="3"/>
        </w:numPr>
        <w:pBdr>
          <w:top w:val="nil"/>
          <w:left w:val="nil"/>
          <w:bottom w:val="nil"/>
          <w:right w:val="nil"/>
          <w:between w:val="nil"/>
        </w:pBdr>
        <w:ind w:left="425"/>
        <w:jc w:val="both"/>
        <w:rPr>
          <w:rFonts w:ascii="Poppins" w:eastAsia="Arial" w:hAnsi="Poppins" w:cs="Poppins"/>
          <w:color w:val="000000"/>
          <w:sz w:val="22"/>
          <w:szCs w:val="22"/>
        </w:rPr>
      </w:pPr>
      <w:r w:rsidRPr="00C04B0B">
        <w:rPr>
          <w:rFonts w:ascii="Poppins" w:eastAsia="Arial" w:hAnsi="Poppins" w:cs="Poppins"/>
          <w:b/>
          <w:bCs/>
          <w:color w:val="000000"/>
          <w:sz w:val="22"/>
          <w:szCs w:val="22"/>
        </w:rPr>
        <w:t xml:space="preserve">Creating a positive atmosphere: </w:t>
      </w:r>
      <w:r w:rsidRPr="00C04B0B">
        <w:rPr>
          <w:rFonts w:ascii="Poppins" w:eastAsia="Arial" w:hAnsi="Poppins" w:cs="Poppins"/>
          <w:color w:val="000000"/>
          <w:sz w:val="22"/>
          <w:szCs w:val="22"/>
        </w:rPr>
        <w:t>An encouraging environment where children feel comfortable asking for help and expressing their thoughts fosters better communication. Consistently praise their efforts, rather than their achievements. </w:t>
      </w:r>
    </w:p>
    <w:p w14:paraId="433CFF64" w14:textId="77777777" w:rsidR="00F23D99" w:rsidRPr="00C04B0B" w:rsidRDefault="008F74A8">
      <w:pPr>
        <w:numPr>
          <w:ilvl w:val="0"/>
          <w:numId w:val="3"/>
        </w:numPr>
        <w:pBdr>
          <w:top w:val="nil"/>
          <w:left w:val="nil"/>
          <w:bottom w:val="nil"/>
          <w:right w:val="nil"/>
          <w:between w:val="nil"/>
        </w:pBdr>
        <w:ind w:left="425"/>
        <w:jc w:val="both"/>
        <w:rPr>
          <w:rFonts w:ascii="Poppins" w:eastAsia="Arial" w:hAnsi="Poppins" w:cs="Poppins"/>
          <w:color w:val="000000"/>
          <w:sz w:val="22"/>
          <w:szCs w:val="22"/>
        </w:rPr>
      </w:pPr>
      <w:r w:rsidRPr="00C04B0B">
        <w:rPr>
          <w:rFonts w:ascii="Poppins" w:eastAsia="Arial" w:hAnsi="Poppins" w:cs="Poppins"/>
          <w:b/>
          <w:bCs/>
          <w:color w:val="000000"/>
          <w:sz w:val="22"/>
          <w:szCs w:val="22"/>
        </w:rPr>
        <w:t xml:space="preserve">Using structure and routine: </w:t>
      </w:r>
      <w:r w:rsidRPr="00C04B0B">
        <w:rPr>
          <w:rFonts w:ascii="Poppins" w:eastAsia="Arial" w:hAnsi="Poppins" w:cs="Poppins"/>
          <w:color w:val="000000"/>
          <w:sz w:val="22"/>
          <w:szCs w:val="22"/>
        </w:rPr>
        <w:t>Predictable schedules and consistent routines reduce stress for pupils, as they become familiar with what is expected and can anticipate what comes next.</w:t>
      </w:r>
    </w:p>
    <w:p w14:paraId="161E7427" w14:textId="77777777" w:rsidR="00F23D99" w:rsidRPr="00C04B0B" w:rsidRDefault="008F74A8">
      <w:pPr>
        <w:numPr>
          <w:ilvl w:val="0"/>
          <w:numId w:val="3"/>
        </w:numPr>
        <w:pBdr>
          <w:top w:val="nil"/>
          <w:left w:val="nil"/>
          <w:bottom w:val="nil"/>
          <w:right w:val="nil"/>
          <w:between w:val="nil"/>
        </w:pBdr>
        <w:ind w:left="425"/>
        <w:jc w:val="both"/>
        <w:rPr>
          <w:rFonts w:ascii="Poppins" w:eastAsia="Arial" w:hAnsi="Poppins" w:cs="Poppins"/>
          <w:color w:val="000000"/>
          <w:sz w:val="22"/>
          <w:szCs w:val="22"/>
        </w:rPr>
      </w:pPr>
      <w:r w:rsidRPr="00C04B0B">
        <w:rPr>
          <w:rFonts w:ascii="Poppins" w:eastAsia="Arial" w:hAnsi="Poppins" w:cs="Poppins"/>
          <w:b/>
          <w:bCs/>
          <w:color w:val="000000"/>
          <w:sz w:val="22"/>
          <w:szCs w:val="22"/>
        </w:rPr>
        <w:t>Providing communication breaks:</w:t>
      </w:r>
      <w:r w:rsidRPr="00C04B0B">
        <w:rPr>
          <w:rFonts w:ascii="Poppins" w:eastAsia="Arial" w:hAnsi="Poppins" w:cs="Poppins"/>
          <w:color w:val="000000"/>
          <w:sz w:val="22"/>
          <w:szCs w:val="22"/>
        </w:rPr>
        <w:t> Offer regular breaks for children who may need time to regroup and process language-heavy tasks. A quiet corner or relaxation space can be beneficial.</w:t>
      </w:r>
    </w:p>
    <w:p w14:paraId="295AB7F6" w14:textId="77777777" w:rsidR="00F23D99" w:rsidRPr="00C04B0B" w:rsidRDefault="008F74A8">
      <w:pPr>
        <w:numPr>
          <w:ilvl w:val="0"/>
          <w:numId w:val="3"/>
        </w:numPr>
        <w:pBdr>
          <w:top w:val="nil"/>
          <w:left w:val="nil"/>
          <w:bottom w:val="nil"/>
          <w:right w:val="nil"/>
          <w:between w:val="nil"/>
        </w:pBdr>
        <w:ind w:left="425"/>
        <w:jc w:val="both"/>
        <w:rPr>
          <w:rFonts w:ascii="Poppins" w:eastAsia="Arial" w:hAnsi="Poppins" w:cs="Poppins"/>
          <w:color w:val="000000"/>
          <w:sz w:val="22"/>
          <w:szCs w:val="22"/>
        </w:rPr>
      </w:pPr>
      <w:r w:rsidRPr="00C04B0B">
        <w:rPr>
          <w:rFonts w:ascii="Poppins" w:eastAsia="Arial" w:hAnsi="Poppins" w:cs="Poppins"/>
          <w:b/>
          <w:bCs/>
          <w:color w:val="000000"/>
          <w:sz w:val="22"/>
          <w:szCs w:val="22"/>
        </w:rPr>
        <w:t>Displaying communication-friendly resources:</w:t>
      </w:r>
      <w:r w:rsidRPr="00C04B0B">
        <w:rPr>
          <w:rFonts w:ascii="Poppins" w:eastAsia="Arial" w:hAnsi="Poppins" w:cs="Poppins"/>
          <w:color w:val="000000"/>
          <w:sz w:val="22"/>
          <w:szCs w:val="22"/>
        </w:rPr>
        <w:t> Posters, word walls, emotional check-ins and other communication aids should be visible around the classroom. This gives children accessible tools to refer to when they need help expressing themselves.</w:t>
      </w:r>
    </w:p>
    <w:p w14:paraId="18503043" w14:textId="77777777" w:rsidR="00F23D99" w:rsidRPr="00C04B0B" w:rsidRDefault="008F74A8">
      <w:pPr>
        <w:pBdr>
          <w:top w:val="nil"/>
          <w:left w:val="nil"/>
          <w:bottom w:val="nil"/>
          <w:right w:val="nil"/>
          <w:between w:val="nil"/>
        </w:pBdr>
        <w:ind w:left="5760"/>
        <w:jc w:val="both"/>
        <w:rPr>
          <w:rFonts w:ascii="Poppins" w:eastAsia="Arial" w:hAnsi="Poppins" w:cs="Poppins"/>
          <w:color w:val="000000"/>
          <w:sz w:val="22"/>
          <w:szCs w:val="22"/>
        </w:rPr>
      </w:pPr>
      <w:bookmarkStart w:id="0" w:name="_heading=h.kpdewv68gotb" w:colFirst="0" w:colLast="0"/>
      <w:bookmarkEnd w:id="0"/>
      <w:r w:rsidRPr="00C04B0B">
        <w:rPr>
          <w:rFonts w:ascii="Poppins" w:eastAsia="Arial" w:hAnsi="Poppins" w:cs="Poppins"/>
          <w:color w:val="000000"/>
          <w:sz w:val="22"/>
          <w:szCs w:val="22"/>
          <w:u w:val="single"/>
        </w:rPr>
        <w:t>(</w:t>
      </w:r>
      <w:hyperlink r:id="rId14">
        <w:r w:rsidRPr="00C04B0B">
          <w:rPr>
            <w:rFonts w:ascii="Poppins" w:eastAsia="Arial" w:hAnsi="Poppins" w:cs="Poppins"/>
            <w:color w:val="000000"/>
            <w:sz w:val="22"/>
            <w:szCs w:val="22"/>
            <w:u w:val="single"/>
          </w:rPr>
          <w:t>Whole School Send</w:t>
        </w:r>
      </w:hyperlink>
      <w:r w:rsidRPr="00C04B0B">
        <w:rPr>
          <w:rFonts w:ascii="Poppins" w:eastAsia="Arial" w:hAnsi="Poppins" w:cs="Poppins"/>
          <w:color w:val="000000"/>
          <w:sz w:val="22"/>
          <w:szCs w:val="22"/>
          <w:u w:val="single"/>
        </w:rPr>
        <w:t>, 2024</w:t>
      </w:r>
      <w:r w:rsidRPr="00C04B0B">
        <w:rPr>
          <w:rFonts w:ascii="Poppins" w:eastAsia="Arial" w:hAnsi="Poppins" w:cs="Poppins"/>
          <w:color w:val="000000"/>
          <w:sz w:val="22"/>
          <w:szCs w:val="22"/>
        </w:rPr>
        <w:t>)</w:t>
      </w:r>
    </w:p>
    <w:p w14:paraId="5758304A" w14:textId="77777777" w:rsidR="00F23D99" w:rsidRPr="00C04B0B" w:rsidRDefault="00F23D99">
      <w:pPr>
        <w:pBdr>
          <w:top w:val="nil"/>
          <w:left w:val="nil"/>
          <w:bottom w:val="nil"/>
          <w:right w:val="nil"/>
          <w:between w:val="nil"/>
        </w:pBdr>
        <w:ind w:left="720"/>
        <w:jc w:val="both"/>
        <w:rPr>
          <w:rFonts w:ascii="Poppins" w:eastAsia="Arial" w:hAnsi="Poppins" w:cs="Poppins"/>
          <w:color w:val="000000"/>
          <w:sz w:val="22"/>
          <w:szCs w:val="22"/>
        </w:rPr>
      </w:pPr>
    </w:p>
    <w:p w14:paraId="6D415854" w14:textId="77777777" w:rsidR="00F23D99" w:rsidRPr="00C04B0B" w:rsidRDefault="008F74A8">
      <w:p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 xml:space="preserve">Pupils are monitored on a universal level by the class teacher who will provide updates to parents at parent consultation. Happy Talk may also conduct universal observations to monitor the communication enriched enrichments providing feedback to staff to maintain high expectations and consistency. </w:t>
      </w:r>
    </w:p>
    <w:p w14:paraId="7EE6795C" w14:textId="77777777" w:rsidR="00F23D99" w:rsidRPr="00C04B0B" w:rsidRDefault="00F23D99">
      <w:pPr>
        <w:pBdr>
          <w:top w:val="nil"/>
          <w:left w:val="nil"/>
          <w:bottom w:val="nil"/>
          <w:right w:val="nil"/>
          <w:between w:val="nil"/>
        </w:pBdr>
        <w:jc w:val="both"/>
        <w:rPr>
          <w:rFonts w:ascii="Poppins" w:eastAsia="Arial" w:hAnsi="Poppins" w:cs="Poppins"/>
          <w:color w:val="000000"/>
          <w:sz w:val="22"/>
          <w:szCs w:val="22"/>
        </w:rPr>
      </w:pPr>
    </w:p>
    <w:p w14:paraId="6ACABF85" w14:textId="77777777" w:rsidR="00F23D99" w:rsidRPr="00C04B0B" w:rsidRDefault="008F74A8">
      <w:p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The SENDCo and Happy Talk have half termly meetings to discuss developments and to organise staff CPD opportunities to ensure staff are equipped with the knowledge and understanding to support pupils with universal</w:t>
      </w:r>
      <w:r w:rsidRPr="00C04B0B">
        <w:rPr>
          <w:rFonts w:ascii="Poppins" w:eastAsia="Arial" w:hAnsi="Poppins" w:cs="Poppins"/>
          <w:sz w:val="22"/>
          <w:szCs w:val="22"/>
        </w:rPr>
        <w:t xml:space="preserve"> interventions such as</w:t>
      </w:r>
      <w:r w:rsidRPr="00C04B0B">
        <w:rPr>
          <w:rFonts w:ascii="Poppins" w:eastAsia="Arial" w:hAnsi="Poppins" w:cs="Poppins"/>
          <w:color w:val="000000"/>
          <w:sz w:val="22"/>
          <w:szCs w:val="22"/>
        </w:rPr>
        <w:t>; Zones of Regulation</w:t>
      </w:r>
      <w:r w:rsidRPr="00C04B0B">
        <w:rPr>
          <w:rFonts w:ascii="Poppins" w:eastAsia="Arial" w:hAnsi="Poppins" w:cs="Poppins"/>
          <w:sz w:val="22"/>
          <w:szCs w:val="22"/>
        </w:rPr>
        <w:t>,</w:t>
      </w:r>
      <w:r w:rsidRPr="00C04B0B">
        <w:rPr>
          <w:rFonts w:ascii="Poppins" w:eastAsia="Arial" w:hAnsi="Poppins" w:cs="Poppins"/>
          <w:color w:val="000000"/>
          <w:sz w:val="22"/>
          <w:szCs w:val="22"/>
        </w:rPr>
        <w:t xml:space="preserve"> Comic strip conversations and vocabulary walls. These are key in supporting our students Social, Emotional and Mental Health needs.</w:t>
      </w:r>
    </w:p>
    <w:p w14:paraId="7F225051" w14:textId="77777777" w:rsidR="00F23D99" w:rsidRPr="00C04B0B" w:rsidRDefault="00F23D99">
      <w:pPr>
        <w:pBdr>
          <w:top w:val="nil"/>
          <w:left w:val="nil"/>
          <w:bottom w:val="nil"/>
          <w:right w:val="nil"/>
          <w:between w:val="nil"/>
        </w:pBdr>
        <w:rPr>
          <w:rFonts w:ascii="Poppins" w:eastAsia="Arial" w:hAnsi="Poppins" w:cs="Poppins"/>
          <w:color w:val="000000"/>
          <w:sz w:val="22"/>
          <w:szCs w:val="22"/>
        </w:rPr>
      </w:pPr>
    </w:p>
    <w:p w14:paraId="62702F21" w14:textId="77777777" w:rsidR="00F23D99" w:rsidRPr="00C04B0B" w:rsidRDefault="00F23D99">
      <w:pPr>
        <w:pBdr>
          <w:top w:val="nil"/>
          <w:left w:val="nil"/>
          <w:bottom w:val="nil"/>
          <w:right w:val="nil"/>
          <w:between w:val="nil"/>
        </w:pBdr>
        <w:rPr>
          <w:rFonts w:ascii="Poppins" w:eastAsia="Arial" w:hAnsi="Poppins" w:cs="Poppins"/>
          <w:color w:val="000000"/>
          <w:sz w:val="22"/>
          <w:szCs w:val="22"/>
        </w:rPr>
      </w:pPr>
    </w:p>
    <w:p w14:paraId="04CD0100" w14:textId="77777777" w:rsidR="00F23D99" w:rsidRPr="00C04B0B" w:rsidRDefault="008F74A8">
      <w:pPr>
        <w:pBdr>
          <w:top w:val="nil"/>
          <w:left w:val="nil"/>
          <w:bottom w:val="nil"/>
          <w:right w:val="nil"/>
          <w:between w:val="nil"/>
        </w:pBdr>
        <w:rPr>
          <w:rFonts w:ascii="Poppins" w:eastAsia="Arial" w:hAnsi="Poppins" w:cs="Poppins"/>
          <w:b/>
          <w:bCs/>
          <w:color w:val="D6239B"/>
          <w:sz w:val="22"/>
          <w:szCs w:val="22"/>
        </w:rPr>
      </w:pPr>
      <w:r w:rsidRPr="00C04B0B">
        <w:rPr>
          <w:rFonts w:ascii="Poppins" w:eastAsia="Arial" w:hAnsi="Poppins" w:cs="Poppins"/>
          <w:b/>
          <w:bCs/>
          <w:color w:val="D6239B"/>
          <w:sz w:val="22"/>
          <w:szCs w:val="22"/>
        </w:rPr>
        <w:t xml:space="preserve">Targeted </w:t>
      </w:r>
      <w:r w:rsidRPr="00C04B0B">
        <w:rPr>
          <w:rFonts w:ascii="Poppins" w:eastAsia="Arial" w:hAnsi="Poppins" w:cs="Poppins"/>
          <w:b/>
          <w:bCs/>
          <w:color w:val="D6239B"/>
          <w:sz w:val="22"/>
          <w:szCs w:val="22"/>
        </w:rPr>
        <w:t>S</w:t>
      </w:r>
      <w:r w:rsidRPr="00C04B0B">
        <w:rPr>
          <w:rFonts w:ascii="Poppins" w:eastAsia="Arial" w:hAnsi="Poppins" w:cs="Poppins"/>
          <w:b/>
          <w:bCs/>
          <w:color w:val="D6239B"/>
          <w:sz w:val="22"/>
          <w:szCs w:val="22"/>
        </w:rPr>
        <w:t xml:space="preserve">upport </w:t>
      </w:r>
    </w:p>
    <w:p w14:paraId="47AC01B7" w14:textId="77777777" w:rsidR="00F23D99" w:rsidRPr="00C04B0B" w:rsidRDefault="00F23D99">
      <w:pPr>
        <w:rPr>
          <w:rFonts w:ascii="Poppins" w:eastAsia="Arial" w:hAnsi="Poppins" w:cs="Poppins"/>
          <w:sz w:val="22"/>
          <w:szCs w:val="22"/>
        </w:rPr>
      </w:pPr>
    </w:p>
    <w:p w14:paraId="2CCAA379" w14:textId="77777777" w:rsidR="00F23D99" w:rsidRPr="00C04B0B" w:rsidRDefault="008F74A8">
      <w:pPr>
        <w:jc w:val="both"/>
        <w:rPr>
          <w:rFonts w:ascii="Poppins" w:eastAsia="Arial" w:hAnsi="Poppins" w:cs="Poppins"/>
          <w:sz w:val="22"/>
          <w:szCs w:val="22"/>
        </w:rPr>
      </w:pPr>
      <w:r w:rsidRPr="00C04B0B">
        <w:rPr>
          <w:rFonts w:ascii="Poppins" w:eastAsia="Arial" w:hAnsi="Poppins" w:cs="Poppins"/>
          <w:sz w:val="22"/>
          <w:szCs w:val="22"/>
        </w:rPr>
        <w:t xml:space="preserve">Targeted support is a team responsibility in that it involves identification, assessment and intervention.  On induction, the SENDCo requests SEND files so that any student already receiving SLCN support at their previous setting is identified in a timely manner and referred to Happy Talk for observations and informal assessments. As part of our SEND graduated approach, our </w:t>
      </w:r>
      <w:proofErr w:type="gramStart"/>
      <w:r w:rsidRPr="00C04B0B">
        <w:rPr>
          <w:rFonts w:ascii="Poppins" w:eastAsia="Arial" w:hAnsi="Poppins" w:cs="Poppins"/>
          <w:sz w:val="22"/>
          <w:szCs w:val="22"/>
        </w:rPr>
        <w:t>well trained</w:t>
      </w:r>
      <w:proofErr w:type="gramEnd"/>
      <w:r w:rsidRPr="00C04B0B">
        <w:rPr>
          <w:rFonts w:ascii="Poppins" w:eastAsia="Arial" w:hAnsi="Poppins" w:cs="Poppins"/>
          <w:sz w:val="22"/>
          <w:szCs w:val="22"/>
        </w:rPr>
        <w:t xml:space="preserve"> staff are advised to refer students to the SENDCO when they have;</w:t>
      </w:r>
    </w:p>
    <w:p w14:paraId="74EE1233" w14:textId="77777777" w:rsidR="00F23D99" w:rsidRPr="00C04B0B" w:rsidRDefault="008F74A8">
      <w:pPr>
        <w:numPr>
          <w:ilvl w:val="0"/>
          <w:numId w:val="5"/>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 xml:space="preserve">Observed a student who may be struggling with social communication resulting in difficulties with non- verbal and verbal communication, initiating conversations and expressing their emotions.  </w:t>
      </w:r>
    </w:p>
    <w:p w14:paraId="6C3D2609" w14:textId="77777777" w:rsidR="00F23D99" w:rsidRPr="00C04B0B" w:rsidRDefault="008F74A8">
      <w:pPr>
        <w:numPr>
          <w:ilvl w:val="0"/>
          <w:numId w:val="2"/>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 xml:space="preserve">Monitored progress and identified a pupil having difficulty with reading </w:t>
      </w:r>
      <w:r w:rsidRPr="00C04B0B">
        <w:rPr>
          <w:rFonts w:ascii="Poppins" w:eastAsia="Arial" w:hAnsi="Poppins" w:cs="Poppins"/>
          <w:sz w:val="22"/>
          <w:szCs w:val="22"/>
        </w:rPr>
        <w:t>comprehension</w:t>
      </w:r>
      <w:r w:rsidRPr="00C04B0B">
        <w:rPr>
          <w:rFonts w:ascii="Poppins" w:eastAsia="Arial" w:hAnsi="Poppins" w:cs="Poppins"/>
          <w:color w:val="000000"/>
          <w:sz w:val="22"/>
          <w:szCs w:val="22"/>
        </w:rPr>
        <w:t xml:space="preserve"> tasks, following multi step instruction and producing coherent written work.</w:t>
      </w:r>
    </w:p>
    <w:p w14:paraId="00E91CB0" w14:textId="77777777" w:rsidR="00F23D99" w:rsidRPr="00C04B0B" w:rsidRDefault="008F74A8">
      <w:pPr>
        <w:numPr>
          <w:ilvl w:val="0"/>
          <w:numId w:val="2"/>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 xml:space="preserve">Considered behaviour patterns and have taken a considered approach to reflect if certain behaviours are communication or as a result or difficult communicating appropriately. </w:t>
      </w:r>
    </w:p>
    <w:p w14:paraId="09FE3155" w14:textId="77777777" w:rsidR="00F23D99" w:rsidRPr="00C04B0B" w:rsidRDefault="008F74A8">
      <w:pPr>
        <w:numPr>
          <w:ilvl w:val="0"/>
          <w:numId w:val="2"/>
        </w:numPr>
        <w:pBdr>
          <w:top w:val="nil"/>
          <w:left w:val="nil"/>
          <w:bottom w:val="nil"/>
          <w:right w:val="nil"/>
          <w:between w:val="nil"/>
        </w:pBdr>
        <w:jc w:val="both"/>
        <w:rPr>
          <w:rFonts w:ascii="Poppins" w:eastAsia="Arial" w:hAnsi="Poppins" w:cs="Poppins"/>
          <w:color w:val="000000"/>
          <w:sz w:val="22"/>
          <w:szCs w:val="22"/>
        </w:rPr>
      </w:pPr>
      <w:r w:rsidRPr="00C04B0B">
        <w:rPr>
          <w:rFonts w:ascii="Poppins" w:eastAsia="Arial" w:hAnsi="Poppins" w:cs="Poppins"/>
          <w:color w:val="000000"/>
          <w:sz w:val="22"/>
          <w:szCs w:val="22"/>
        </w:rPr>
        <w:t>Communicated with parents or carers to gain information about any barriers.</w:t>
      </w:r>
    </w:p>
    <w:p w14:paraId="77B72F7E" w14:textId="77777777" w:rsidR="00F23D99" w:rsidRPr="00C04B0B" w:rsidRDefault="00F23D99">
      <w:pPr>
        <w:jc w:val="both"/>
        <w:rPr>
          <w:rFonts w:ascii="Poppins" w:eastAsia="Arial" w:hAnsi="Poppins" w:cs="Poppins"/>
          <w:sz w:val="22"/>
          <w:szCs w:val="22"/>
        </w:rPr>
      </w:pPr>
    </w:p>
    <w:p w14:paraId="49A5E128" w14:textId="77777777" w:rsidR="00F23D99" w:rsidRPr="00C04B0B" w:rsidRDefault="008F74A8">
      <w:pPr>
        <w:jc w:val="both"/>
        <w:rPr>
          <w:rFonts w:ascii="Poppins" w:eastAsia="Arial" w:hAnsi="Poppins" w:cs="Poppins"/>
          <w:sz w:val="22"/>
          <w:szCs w:val="22"/>
        </w:rPr>
      </w:pPr>
      <w:r w:rsidRPr="00C04B0B">
        <w:rPr>
          <w:rFonts w:ascii="Poppins" w:eastAsia="Arial" w:hAnsi="Poppins" w:cs="Poppins"/>
          <w:sz w:val="22"/>
          <w:szCs w:val="22"/>
        </w:rPr>
        <w:t xml:space="preserve">Happy Talk will then work with the SENDCo in conducting observations of an identified student at structured and unstructured times. They may also consider interventions that will help to target specific areas for development.  If at this point the SENDCo feels more formal information gathering needs to take place as part of a plan- do- </w:t>
      </w:r>
      <w:proofErr w:type="gramStart"/>
      <w:r w:rsidRPr="00C04B0B">
        <w:rPr>
          <w:rFonts w:ascii="Poppins" w:eastAsia="Arial" w:hAnsi="Poppins" w:cs="Poppins"/>
          <w:sz w:val="22"/>
          <w:szCs w:val="22"/>
        </w:rPr>
        <w:t>review</w:t>
      </w:r>
      <w:proofErr w:type="gramEnd"/>
      <w:r w:rsidRPr="00C04B0B">
        <w:rPr>
          <w:rFonts w:ascii="Poppins" w:eastAsia="Arial" w:hAnsi="Poppins" w:cs="Poppins"/>
          <w:sz w:val="22"/>
          <w:szCs w:val="22"/>
        </w:rPr>
        <w:t xml:space="preserve"> then a student may be identified as needing specialist support. </w:t>
      </w:r>
    </w:p>
    <w:p w14:paraId="7BBB9ECF" w14:textId="77777777" w:rsidR="00F23D99" w:rsidRPr="00C04B0B" w:rsidRDefault="008F74A8">
      <w:pPr>
        <w:jc w:val="both"/>
        <w:rPr>
          <w:rFonts w:ascii="Poppins" w:eastAsia="Arial" w:hAnsi="Poppins" w:cs="Poppins"/>
          <w:sz w:val="22"/>
          <w:szCs w:val="22"/>
        </w:rPr>
      </w:pPr>
      <w:r w:rsidRPr="00C04B0B">
        <w:rPr>
          <w:rFonts w:ascii="Poppins" w:eastAsia="Arial" w:hAnsi="Poppins" w:cs="Poppins"/>
          <w:sz w:val="22"/>
          <w:szCs w:val="22"/>
        </w:rPr>
        <w:t xml:space="preserve">Interventions may be implemented on a </w:t>
      </w:r>
      <w:proofErr w:type="gramStart"/>
      <w:r w:rsidRPr="00C04B0B">
        <w:rPr>
          <w:rFonts w:ascii="Poppins" w:eastAsia="Arial" w:hAnsi="Poppins" w:cs="Poppins"/>
          <w:sz w:val="22"/>
          <w:szCs w:val="22"/>
        </w:rPr>
        <w:t>one to one</w:t>
      </w:r>
      <w:proofErr w:type="gramEnd"/>
      <w:r w:rsidRPr="00C04B0B">
        <w:rPr>
          <w:rFonts w:ascii="Poppins" w:eastAsia="Arial" w:hAnsi="Poppins" w:cs="Poppins"/>
          <w:sz w:val="22"/>
          <w:szCs w:val="22"/>
        </w:rPr>
        <w:t xml:space="preserve"> basis or as a whole group. Where possible a member of staff may accompany an intervention to upskill the member of staff. </w:t>
      </w:r>
    </w:p>
    <w:p w14:paraId="67C85EE3" w14:textId="77777777" w:rsidR="00F23D99" w:rsidRPr="00C04B0B" w:rsidRDefault="008F74A8">
      <w:pPr>
        <w:jc w:val="both"/>
        <w:rPr>
          <w:rFonts w:ascii="Poppins" w:eastAsia="Arial" w:hAnsi="Poppins" w:cs="Poppins"/>
          <w:sz w:val="22"/>
          <w:szCs w:val="22"/>
        </w:rPr>
      </w:pPr>
      <w:r w:rsidRPr="00C04B0B">
        <w:rPr>
          <w:rFonts w:ascii="Poppins" w:eastAsia="Arial" w:hAnsi="Poppins" w:cs="Poppins"/>
          <w:sz w:val="22"/>
          <w:szCs w:val="22"/>
        </w:rPr>
        <w:t xml:space="preserve">Targeted interventions may include; Emotional literacy, social thinking, Lego therapy and Psychoeducation. </w:t>
      </w:r>
    </w:p>
    <w:p w14:paraId="0CED15B1" w14:textId="77777777" w:rsidR="00F23D99" w:rsidRPr="00C04B0B" w:rsidRDefault="00F23D99">
      <w:pPr>
        <w:rPr>
          <w:rFonts w:ascii="Poppins" w:eastAsia="Arial" w:hAnsi="Poppins" w:cs="Poppins"/>
          <w:sz w:val="22"/>
          <w:szCs w:val="22"/>
        </w:rPr>
      </w:pPr>
    </w:p>
    <w:p w14:paraId="7E65D800" w14:textId="77777777" w:rsidR="00F23D99" w:rsidRPr="00C04B0B" w:rsidRDefault="008F74A8">
      <w:pPr>
        <w:pBdr>
          <w:top w:val="nil"/>
          <w:left w:val="nil"/>
          <w:bottom w:val="nil"/>
          <w:right w:val="nil"/>
          <w:between w:val="nil"/>
        </w:pBdr>
        <w:rPr>
          <w:rFonts w:ascii="Poppins" w:eastAsia="Arial" w:hAnsi="Poppins" w:cs="Poppins"/>
          <w:b/>
          <w:bCs/>
          <w:color w:val="D6239B"/>
          <w:sz w:val="22"/>
          <w:szCs w:val="22"/>
        </w:rPr>
      </w:pPr>
      <w:r w:rsidRPr="00C04B0B">
        <w:rPr>
          <w:rFonts w:ascii="Poppins" w:eastAsia="Arial" w:hAnsi="Poppins" w:cs="Poppins"/>
          <w:b/>
          <w:bCs/>
          <w:color w:val="D6239B"/>
          <w:sz w:val="22"/>
          <w:szCs w:val="22"/>
        </w:rPr>
        <w:t xml:space="preserve">Specialist </w:t>
      </w:r>
      <w:r w:rsidRPr="00C04B0B">
        <w:rPr>
          <w:rFonts w:ascii="Poppins" w:eastAsia="Arial" w:hAnsi="Poppins" w:cs="Poppins"/>
          <w:b/>
          <w:bCs/>
          <w:color w:val="D6239B"/>
          <w:sz w:val="22"/>
          <w:szCs w:val="22"/>
        </w:rPr>
        <w:t>S</w:t>
      </w:r>
      <w:r w:rsidRPr="00C04B0B">
        <w:rPr>
          <w:rFonts w:ascii="Poppins" w:eastAsia="Arial" w:hAnsi="Poppins" w:cs="Poppins"/>
          <w:b/>
          <w:bCs/>
          <w:color w:val="D6239B"/>
          <w:sz w:val="22"/>
          <w:szCs w:val="22"/>
        </w:rPr>
        <w:t>upport</w:t>
      </w:r>
    </w:p>
    <w:p w14:paraId="241C7AC0" w14:textId="77777777" w:rsidR="00F23D99" w:rsidRPr="00C04B0B" w:rsidRDefault="00F23D99">
      <w:pPr>
        <w:pBdr>
          <w:top w:val="nil"/>
          <w:left w:val="nil"/>
          <w:bottom w:val="nil"/>
          <w:right w:val="nil"/>
          <w:between w:val="nil"/>
        </w:pBdr>
        <w:rPr>
          <w:rFonts w:ascii="Poppins" w:eastAsia="Arial" w:hAnsi="Poppins" w:cs="Poppins"/>
          <w:sz w:val="22"/>
          <w:szCs w:val="22"/>
        </w:rPr>
      </w:pPr>
    </w:p>
    <w:p w14:paraId="739DF03D" w14:textId="77777777" w:rsidR="00F23D99" w:rsidRPr="00C04B0B" w:rsidRDefault="008F74A8">
      <w:pPr>
        <w:pBdr>
          <w:top w:val="nil"/>
          <w:left w:val="nil"/>
          <w:bottom w:val="nil"/>
          <w:right w:val="nil"/>
          <w:between w:val="nil"/>
        </w:pBdr>
        <w:jc w:val="both"/>
        <w:rPr>
          <w:rFonts w:ascii="Poppins" w:eastAsia="Arial" w:hAnsi="Poppins" w:cs="Poppins"/>
          <w:sz w:val="22"/>
          <w:szCs w:val="22"/>
        </w:rPr>
      </w:pPr>
      <w:r w:rsidRPr="00C04B0B">
        <w:rPr>
          <w:rFonts w:ascii="Poppins" w:eastAsia="Arial" w:hAnsi="Poppins" w:cs="Poppins"/>
          <w:sz w:val="22"/>
          <w:szCs w:val="22"/>
        </w:rPr>
        <w:t>Specialist support is the highest level of intervention and is delivered by Happy Talk speech and language therapists. It encompasses formal assessments specific to the needs of the student. Happy Talk will formulate a report with standardised scores to outline functioning, needs and if required differential diagnosis. They will also provide recommendations and developmental targets. Reports are not only shared with parents but with teaching staff along with required resources. Intervention will be complete</w:t>
      </w:r>
      <w:r w:rsidRPr="00C04B0B">
        <w:rPr>
          <w:rFonts w:ascii="Poppins" w:eastAsia="Arial" w:hAnsi="Poppins" w:cs="Poppins"/>
          <w:sz w:val="22"/>
          <w:szCs w:val="22"/>
        </w:rPr>
        <w:t xml:space="preserve">d on a </w:t>
      </w:r>
      <w:proofErr w:type="gramStart"/>
      <w:r w:rsidRPr="00C04B0B">
        <w:rPr>
          <w:rFonts w:ascii="Poppins" w:eastAsia="Arial" w:hAnsi="Poppins" w:cs="Poppins"/>
          <w:sz w:val="22"/>
          <w:szCs w:val="22"/>
        </w:rPr>
        <w:t>one to one</w:t>
      </w:r>
      <w:proofErr w:type="gramEnd"/>
      <w:r w:rsidRPr="00C04B0B">
        <w:rPr>
          <w:rFonts w:ascii="Poppins" w:eastAsia="Arial" w:hAnsi="Poppins" w:cs="Poppins"/>
          <w:sz w:val="22"/>
          <w:szCs w:val="22"/>
        </w:rPr>
        <w:t xml:space="preserve"> basis followed by monitoring and feedback to the SENDCo. Some students may require more than one episode of specialist intervention. </w:t>
      </w:r>
    </w:p>
    <w:p w14:paraId="0D1641DC" w14:textId="77777777" w:rsidR="00F23D99" w:rsidRPr="00C04B0B" w:rsidRDefault="00F23D99">
      <w:pPr>
        <w:pBdr>
          <w:top w:val="nil"/>
          <w:left w:val="nil"/>
          <w:bottom w:val="nil"/>
          <w:right w:val="nil"/>
          <w:between w:val="nil"/>
        </w:pBdr>
        <w:jc w:val="both"/>
        <w:rPr>
          <w:rFonts w:ascii="Poppins" w:eastAsia="Arial" w:hAnsi="Poppins" w:cs="Poppins"/>
          <w:sz w:val="22"/>
          <w:szCs w:val="22"/>
        </w:rPr>
      </w:pPr>
    </w:p>
    <w:p w14:paraId="29E94567" w14:textId="77777777" w:rsidR="00F23D99" w:rsidRPr="00C04B0B" w:rsidRDefault="008F74A8">
      <w:pPr>
        <w:pBdr>
          <w:top w:val="nil"/>
          <w:left w:val="nil"/>
          <w:bottom w:val="nil"/>
          <w:right w:val="nil"/>
          <w:between w:val="nil"/>
        </w:pBdr>
        <w:jc w:val="both"/>
        <w:rPr>
          <w:rFonts w:ascii="Poppins" w:eastAsia="Arial" w:hAnsi="Poppins" w:cs="Poppins"/>
          <w:sz w:val="22"/>
          <w:szCs w:val="22"/>
        </w:rPr>
      </w:pPr>
      <w:r w:rsidRPr="00C04B0B">
        <w:rPr>
          <w:rFonts w:ascii="Poppins" w:eastAsia="Arial" w:hAnsi="Poppins" w:cs="Poppins"/>
          <w:sz w:val="22"/>
          <w:szCs w:val="22"/>
        </w:rPr>
        <w:t>Reports may be used as specialist evidence for referrals to other professionals such as; Audiology, Neuro developmental pathway for Autism screening or Learning Disability and Neuro team for ADHD assessment. Happy talk can also provide diagnosis of Developmental Language Disorder or speech sound disorder.</w:t>
      </w:r>
    </w:p>
    <w:p w14:paraId="751847E6" w14:textId="77777777" w:rsidR="00F23D99" w:rsidRPr="00C04B0B" w:rsidRDefault="00F23D99">
      <w:pPr>
        <w:pBdr>
          <w:top w:val="nil"/>
          <w:left w:val="nil"/>
          <w:bottom w:val="nil"/>
          <w:right w:val="nil"/>
          <w:between w:val="nil"/>
        </w:pBdr>
        <w:jc w:val="both"/>
        <w:rPr>
          <w:rFonts w:ascii="Poppins" w:eastAsia="Arial" w:hAnsi="Poppins" w:cs="Poppins"/>
          <w:sz w:val="22"/>
          <w:szCs w:val="22"/>
        </w:rPr>
      </w:pPr>
    </w:p>
    <w:p w14:paraId="3F8B2755" w14:textId="77777777" w:rsidR="00F23D99" w:rsidRPr="00C04B0B" w:rsidRDefault="008F74A8">
      <w:pPr>
        <w:pBdr>
          <w:top w:val="nil"/>
          <w:left w:val="nil"/>
          <w:bottom w:val="nil"/>
          <w:right w:val="nil"/>
          <w:between w:val="nil"/>
        </w:pBdr>
        <w:jc w:val="both"/>
        <w:rPr>
          <w:rFonts w:ascii="Poppins" w:eastAsia="Arial" w:hAnsi="Poppins" w:cs="Poppins"/>
          <w:sz w:val="22"/>
          <w:szCs w:val="22"/>
        </w:rPr>
      </w:pPr>
      <w:r w:rsidRPr="00C04B0B">
        <w:rPr>
          <w:rFonts w:ascii="Poppins" w:eastAsia="Arial" w:hAnsi="Poppins" w:cs="Poppins"/>
          <w:sz w:val="22"/>
          <w:szCs w:val="22"/>
        </w:rPr>
        <w:t xml:space="preserve">Specialist support, when identified in a timely manner, should be a </w:t>
      </w:r>
      <w:proofErr w:type="gramStart"/>
      <w:r w:rsidRPr="00C04B0B">
        <w:rPr>
          <w:rFonts w:ascii="Poppins" w:eastAsia="Arial" w:hAnsi="Poppins" w:cs="Poppins"/>
          <w:sz w:val="22"/>
          <w:szCs w:val="22"/>
        </w:rPr>
        <w:t>short term</w:t>
      </w:r>
      <w:proofErr w:type="gramEnd"/>
      <w:r w:rsidRPr="00C04B0B">
        <w:rPr>
          <w:rFonts w:ascii="Poppins" w:eastAsia="Arial" w:hAnsi="Poppins" w:cs="Poppins"/>
          <w:sz w:val="22"/>
          <w:szCs w:val="22"/>
        </w:rPr>
        <w:t xml:space="preserve"> support strategy with the aim of SLCN being met at the targeted or universal level. </w:t>
      </w:r>
    </w:p>
    <w:p w14:paraId="5870CD8E" w14:textId="77777777" w:rsidR="00F23D99" w:rsidRPr="00C04B0B" w:rsidRDefault="00F23D99">
      <w:pPr>
        <w:pBdr>
          <w:top w:val="nil"/>
          <w:left w:val="nil"/>
          <w:bottom w:val="nil"/>
          <w:right w:val="nil"/>
          <w:between w:val="nil"/>
        </w:pBdr>
        <w:rPr>
          <w:rFonts w:ascii="Poppins" w:eastAsia="Arial" w:hAnsi="Poppins" w:cs="Poppins"/>
          <w:sz w:val="22"/>
          <w:szCs w:val="22"/>
        </w:rPr>
      </w:pPr>
    </w:p>
    <w:p w14:paraId="7A8AAD14" w14:textId="77777777" w:rsidR="00F23D99" w:rsidRPr="00C04B0B" w:rsidRDefault="00F23D99">
      <w:pPr>
        <w:pBdr>
          <w:top w:val="nil"/>
          <w:left w:val="nil"/>
          <w:bottom w:val="nil"/>
          <w:right w:val="nil"/>
          <w:between w:val="nil"/>
        </w:pBdr>
        <w:rPr>
          <w:rFonts w:ascii="Poppins" w:eastAsia="Arial" w:hAnsi="Poppins" w:cs="Poppins"/>
          <w:sz w:val="22"/>
          <w:szCs w:val="22"/>
        </w:rPr>
      </w:pPr>
    </w:p>
    <w:p w14:paraId="351ED911" w14:textId="77777777" w:rsidR="00F23D99" w:rsidRPr="00C04B0B" w:rsidRDefault="00F23D99">
      <w:pPr>
        <w:pBdr>
          <w:top w:val="nil"/>
          <w:left w:val="nil"/>
          <w:bottom w:val="nil"/>
          <w:right w:val="nil"/>
          <w:between w:val="nil"/>
        </w:pBdr>
        <w:rPr>
          <w:rFonts w:ascii="Poppins" w:eastAsia="Arial" w:hAnsi="Poppins" w:cs="Poppins"/>
          <w:sz w:val="22"/>
          <w:szCs w:val="22"/>
        </w:rPr>
      </w:pPr>
    </w:p>
    <w:p w14:paraId="7B7A444D" w14:textId="77777777" w:rsidR="00F23D99" w:rsidRPr="00C04B0B" w:rsidRDefault="00F23D99">
      <w:pPr>
        <w:pBdr>
          <w:top w:val="nil"/>
          <w:left w:val="nil"/>
          <w:bottom w:val="nil"/>
          <w:right w:val="nil"/>
          <w:between w:val="nil"/>
        </w:pBdr>
        <w:rPr>
          <w:rFonts w:ascii="Poppins" w:eastAsia="Arial" w:hAnsi="Poppins" w:cs="Poppins"/>
          <w:color w:val="000000"/>
          <w:sz w:val="22"/>
          <w:szCs w:val="22"/>
        </w:rPr>
      </w:pPr>
    </w:p>
    <w:p w14:paraId="1C9B4A17" w14:textId="77777777" w:rsidR="00F23D99" w:rsidRPr="00C04B0B" w:rsidRDefault="00F23D99">
      <w:pPr>
        <w:pBdr>
          <w:top w:val="nil"/>
          <w:left w:val="nil"/>
          <w:bottom w:val="nil"/>
          <w:right w:val="nil"/>
          <w:between w:val="nil"/>
        </w:pBdr>
        <w:rPr>
          <w:rFonts w:ascii="Poppins" w:eastAsia="Arial" w:hAnsi="Poppins" w:cs="Poppins"/>
          <w:color w:val="000000"/>
          <w:sz w:val="22"/>
          <w:szCs w:val="22"/>
        </w:rPr>
      </w:pPr>
    </w:p>
    <w:p w14:paraId="0C76219C" w14:textId="77777777" w:rsidR="00F23D99" w:rsidRPr="00C04B0B" w:rsidRDefault="00F23D99">
      <w:pPr>
        <w:pBdr>
          <w:top w:val="nil"/>
          <w:left w:val="nil"/>
          <w:bottom w:val="nil"/>
          <w:right w:val="nil"/>
          <w:between w:val="nil"/>
        </w:pBdr>
        <w:rPr>
          <w:rFonts w:ascii="Poppins" w:eastAsia="Arial" w:hAnsi="Poppins" w:cs="Poppins"/>
          <w:color w:val="000000"/>
          <w:sz w:val="22"/>
          <w:szCs w:val="22"/>
        </w:rPr>
      </w:pPr>
    </w:p>
    <w:p w14:paraId="2AF41B90" w14:textId="77777777" w:rsidR="00F23D99" w:rsidRPr="00C04B0B" w:rsidRDefault="00F23D99">
      <w:pPr>
        <w:jc w:val="both"/>
        <w:rPr>
          <w:rFonts w:ascii="Poppins" w:eastAsia="Arial" w:hAnsi="Poppins" w:cs="Poppins"/>
          <w:sz w:val="22"/>
          <w:szCs w:val="22"/>
        </w:rPr>
      </w:pPr>
    </w:p>
    <w:p w14:paraId="71D23E7F" w14:textId="77777777" w:rsidR="00F23D99" w:rsidRPr="00C04B0B" w:rsidRDefault="00F23D99">
      <w:pPr>
        <w:jc w:val="both"/>
        <w:rPr>
          <w:rFonts w:ascii="Poppins" w:eastAsia="Arial" w:hAnsi="Poppins" w:cs="Poppins"/>
          <w:sz w:val="22"/>
          <w:szCs w:val="22"/>
        </w:rPr>
      </w:pPr>
    </w:p>
    <w:p w14:paraId="29B49083" w14:textId="77777777" w:rsidR="00F23D99" w:rsidRPr="00C04B0B" w:rsidRDefault="00F23D99">
      <w:pPr>
        <w:jc w:val="both"/>
        <w:rPr>
          <w:rFonts w:ascii="Poppins" w:eastAsia="Arial" w:hAnsi="Poppins" w:cs="Poppins"/>
          <w:sz w:val="22"/>
          <w:szCs w:val="22"/>
        </w:rPr>
      </w:pPr>
    </w:p>
    <w:p w14:paraId="0F18CD88" w14:textId="77777777" w:rsidR="00F23D99" w:rsidRPr="00C04B0B" w:rsidRDefault="00F23D99">
      <w:pPr>
        <w:jc w:val="both"/>
        <w:rPr>
          <w:rFonts w:ascii="Poppins" w:eastAsia="Arial" w:hAnsi="Poppins" w:cs="Poppins"/>
          <w:sz w:val="22"/>
          <w:szCs w:val="22"/>
        </w:rPr>
      </w:pPr>
    </w:p>
    <w:p w14:paraId="45918903" w14:textId="77777777" w:rsidR="00F23D99" w:rsidRPr="00C04B0B" w:rsidRDefault="00F23D99">
      <w:pPr>
        <w:jc w:val="both"/>
        <w:rPr>
          <w:rFonts w:ascii="Poppins" w:eastAsia="Arial" w:hAnsi="Poppins" w:cs="Poppins"/>
          <w:sz w:val="22"/>
          <w:szCs w:val="22"/>
        </w:rPr>
      </w:pPr>
    </w:p>
    <w:p w14:paraId="7B42112D" w14:textId="77777777" w:rsidR="00F23D99" w:rsidRPr="00C04B0B" w:rsidRDefault="00F23D99">
      <w:pPr>
        <w:jc w:val="both"/>
        <w:rPr>
          <w:rFonts w:ascii="Poppins" w:eastAsia="Arial" w:hAnsi="Poppins" w:cs="Poppins"/>
          <w:sz w:val="22"/>
          <w:szCs w:val="22"/>
        </w:rPr>
      </w:pPr>
    </w:p>
    <w:p w14:paraId="3099EA6D" w14:textId="77777777" w:rsidR="00F23D99" w:rsidRPr="00C04B0B" w:rsidRDefault="00F23D99">
      <w:pPr>
        <w:jc w:val="both"/>
        <w:rPr>
          <w:rFonts w:ascii="Poppins" w:eastAsia="Arial" w:hAnsi="Poppins" w:cs="Poppins"/>
          <w:sz w:val="22"/>
          <w:szCs w:val="22"/>
        </w:rPr>
      </w:pPr>
    </w:p>
    <w:p w14:paraId="1BC333D6" w14:textId="77777777" w:rsidR="00F23D99" w:rsidRPr="00C04B0B" w:rsidRDefault="00F23D99">
      <w:pPr>
        <w:rPr>
          <w:rFonts w:ascii="Poppins" w:eastAsia="Arial" w:hAnsi="Poppins" w:cs="Poppins"/>
          <w:sz w:val="22"/>
          <w:szCs w:val="22"/>
        </w:rPr>
      </w:pPr>
    </w:p>
    <w:p w14:paraId="2AA86339" w14:textId="77777777" w:rsidR="00F23D99" w:rsidRPr="00C04B0B" w:rsidRDefault="00F23D99">
      <w:pPr>
        <w:rPr>
          <w:rFonts w:ascii="Poppins" w:eastAsia="Arial" w:hAnsi="Poppins" w:cs="Poppins"/>
          <w:sz w:val="22"/>
          <w:szCs w:val="22"/>
        </w:rPr>
      </w:pPr>
    </w:p>
    <w:p w14:paraId="18F34A51" w14:textId="77777777" w:rsidR="00F23D99" w:rsidRPr="00C04B0B" w:rsidRDefault="00F23D99">
      <w:pPr>
        <w:rPr>
          <w:rFonts w:ascii="Poppins" w:eastAsia="Arial" w:hAnsi="Poppins" w:cs="Poppins"/>
          <w:sz w:val="22"/>
          <w:szCs w:val="22"/>
        </w:rPr>
      </w:pPr>
    </w:p>
    <w:p w14:paraId="4876B947" w14:textId="77777777" w:rsidR="00F23D99" w:rsidRPr="00C04B0B" w:rsidRDefault="00F23D99">
      <w:pPr>
        <w:rPr>
          <w:rFonts w:ascii="Poppins" w:eastAsia="Calibri" w:hAnsi="Poppins" w:cs="Poppins"/>
          <w:sz w:val="22"/>
          <w:szCs w:val="22"/>
        </w:rPr>
      </w:pPr>
    </w:p>
    <w:sectPr w:rsidR="00F23D99" w:rsidRPr="00C04B0B">
      <w:footerReference w:type="default" r:id="rId15"/>
      <w:footerReference w:type="first" r:id="rId16"/>
      <w:pgSz w:w="11906" w:h="16838"/>
      <w:pgMar w:top="1021" w:right="1418" w:bottom="1021"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CC512" w14:textId="77777777" w:rsidR="008F74A8" w:rsidRDefault="008F74A8">
      <w:r>
        <w:separator/>
      </w:r>
    </w:p>
  </w:endnote>
  <w:endnote w:type="continuationSeparator" w:id="0">
    <w:p w14:paraId="1AFA272A" w14:textId="77777777" w:rsidR="008F74A8" w:rsidRDefault="008F7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183ED3B-F183-4400-A552-AC8D1765BE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908078D-5B80-4DD5-847C-8E4A0AB7A53A}"/>
  </w:font>
  <w:font w:name="Georgia">
    <w:panose1 w:val="02040502050405020303"/>
    <w:charset w:val="00"/>
    <w:family w:val="roman"/>
    <w:pitch w:val="variable"/>
    <w:sig w:usb0="00000287" w:usb1="00000000" w:usb2="00000000" w:usb3="00000000" w:csb0="0000009F" w:csb1="00000000"/>
    <w:embedItalic r:id="rId3" w:fontKey="{A56554F9-52DE-4D36-ADE1-00BE66B72AF7}"/>
  </w:font>
  <w:font w:name="Calibri">
    <w:panose1 w:val="020F0502020204030204"/>
    <w:charset w:val="00"/>
    <w:family w:val="swiss"/>
    <w:pitch w:val="variable"/>
    <w:sig w:usb0="E4002EFF" w:usb1="C200247B" w:usb2="00000009" w:usb3="00000000" w:csb0="000001FF" w:csb1="00000000"/>
    <w:embedRegular r:id="rId4" w:fontKey="{A1915A20-18B8-458D-9285-16EE13E553EC}"/>
    <w:embedBold r:id="rId5" w:fontKey="{45804BB4-1C1C-4F9D-BFE5-B4BF710D82AE}"/>
  </w:font>
  <w:font w:name="Poppins">
    <w:charset w:val="00"/>
    <w:family w:val="auto"/>
    <w:pitch w:val="variable"/>
    <w:sig w:usb0="00008007" w:usb1="00000000" w:usb2="00000000" w:usb3="00000000" w:csb0="00000093" w:csb1="00000000"/>
    <w:embedRegular r:id="rId6" w:fontKey="{0ACB6507-9F41-424A-847C-EB76941000B0}"/>
    <w:embedBold r:id="rId7" w:fontKey="{41E8A0CC-0BC1-4AF9-8DB3-D70A1AF21987}"/>
    <w:embedItalic r:id="rId8" w:fontKey="{2B44352B-5715-4DCC-B2FE-B82783233329}"/>
  </w:font>
  <w:font w:name="Cambria">
    <w:panose1 w:val="02040503050406030204"/>
    <w:charset w:val="00"/>
    <w:family w:val="roman"/>
    <w:pitch w:val="variable"/>
    <w:sig w:usb0="E00006FF" w:usb1="420024FF" w:usb2="02000000" w:usb3="00000000" w:csb0="0000019F" w:csb1="00000000"/>
    <w:embedRegular r:id="rId9" w:fontKey="{96E25E3B-6110-4534-BB38-DC3D4631C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8183C" w14:textId="77777777" w:rsidR="00F23D99" w:rsidRDefault="008F74A8">
    <w:pPr>
      <w:jc w:val="right"/>
    </w:pP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sidR="00C04B0B">
      <w:rPr>
        <w:rFonts w:ascii="Arial" w:eastAsia="Arial" w:hAnsi="Arial" w:cs="Arial"/>
        <w:noProof/>
        <w:sz w:val="22"/>
        <w:szCs w:val="22"/>
      </w:rPr>
      <w:t>2</w:t>
    </w:r>
    <w:r>
      <w:rPr>
        <w:rFonts w:ascii="Arial" w:eastAsia="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CEB7" w14:textId="77777777" w:rsidR="00C04B0B" w:rsidRDefault="00C04B0B" w:rsidP="00C04B0B">
    <w:pPr>
      <w:rPr>
        <w:rFonts w:ascii="Poppins" w:eastAsia="Poppins" w:hAnsi="Poppins" w:cs="Poppins"/>
        <w:i/>
        <w:iCs/>
        <w:color w:val="D6239B"/>
      </w:rPr>
    </w:pPr>
    <w:r>
      <w:rPr>
        <w:rFonts w:ascii="Poppins" w:eastAsia="Poppins" w:hAnsi="Poppins" w:cs="Poppins"/>
        <w:i/>
        <w:iCs/>
        <w:color w:val="D6239B"/>
      </w:rPr>
      <w:t>Empowering Every Child to Thrive and Flourish</w:t>
    </w:r>
    <w:r>
      <w:rPr>
        <w:noProof/>
      </w:rPr>
      <w:drawing>
        <wp:anchor distT="114300" distB="114300" distL="114300" distR="114300" simplePos="0" relativeHeight="251659264" behindDoc="0" locked="0" layoutInCell="1" hidden="0" allowOverlap="1" wp14:anchorId="443A2CF4" wp14:editId="06DB6AC1">
          <wp:simplePos x="0" y="0"/>
          <wp:positionH relativeFrom="column">
            <wp:posOffset>5105400</wp:posOffset>
          </wp:positionH>
          <wp:positionV relativeFrom="paragraph">
            <wp:posOffset>-158161</wp:posOffset>
          </wp:positionV>
          <wp:extent cx="1321594" cy="528638"/>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321594" cy="528638"/>
                  </a:xfrm>
                  <a:prstGeom prst="rect">
                    <a:avLst/>
                  </a:prstGeom>
                  <a:ln/>
                </pic:spPr>
              </pic:pic>
            </a:graphicData>
          </a:graphic>
        </wp:anchor>
      </w:drawing>
    </w:r>
  </w:p>
  <w:p w14:paraId="36794F0B" w14:textId="77777777" w:rsidR="00F23D99" w:rsidRDefault="00F23D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60B90" w14:textId="77777777" w:rsidR="008F74A8" w:rsidRDefault="008F74A8">
      <w:r>
        <w:separator/>
      </w:r>
    </w:p>
  </w:footnote>
  <w:footnote w:type="continuationSeparator" w:id="0">
    <w:p w14:paraId="4C53F60D" w14:textId="77777777" w:rsidR="008F74A8" w:rsidRDefault="008F74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0B7D"/>
    <w:multiLevelType w:val="multilevel"/>
    <w:tmpl w:val="E9D2CC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DB37D2"/>
    <w:multiLevelType w:val="multilevel"/>
    <w:tmpl w:val="63A41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C85D84"/>
    <w:multiLevelType w:val="multilevel"/>
    <w:tmpl w:val="BCE4F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512C37"/>
    <w:multiLevelType w:val="multilevel"/>
    <w:tmpl w:val="FB544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540EF5"/>
    <w:multiLevelType w:val="multilevel"/>
    <w:tmpl w:val="FE12B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291274"/>
    <w:multiLevelType w:val="multilevel"/>
    <w:tmpl w:val="4874E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0321990">
    <w:abstractNumId w:val="0"/>
  </w:num>
  <w:num w:numId="2" w16cid:durableId="1111440448">
    <w:abstractNumId w:val="1"/>
  </w:num>
  <w:num w:numId="3" w16cid:durableId="1472030">
    <w:abstractNumId w:val="4"/>
  </w:num>
  <w:num w:numId="4" w16cid:durableId="1900287021">
    <w:abstractNumId w:val="2"/>
  </w:num>
  <w:num w:numId="5" w16cid:durableId="320352094">
    <w:abstractNumId w:val="5"/>
  </w:num>
  <w:num w:numId="6" w16cid:durableId="4167523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D99"/>
    <w:rsid w:val="00756B89"/>
    <w:rsid w:val="007B5CA8"/>
    <w:rsid w:val="008F74A8"/>
    <w:rsid w:val="00C04B0B"/>
    <w:rsid w:val="00F23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00B04"/>
  <w15:docId w15:val="{35B3A16A-9961-4B3B-92A1-6FAC6E862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283" w:type="dxa"/>
        <w:right w:w="283" w:type="dxa"/>
      </w:tblCellMar>
    </w:tblPr>
  </w:style>
  <w:style w:type="paragraph" w:styleId="BalloonText">
    <w:name w:val="Balloon Text"/>
    <w:basedOn w:val="Normal"/>
    <w:link w:val="BalloonTextChar"/>
    <w:uiPriority w:val="99"/>
    <w:semiHidden/>
    <w:unhideWhenUsed/>
    <w:rsid w:val="0006350A"/>
    <w:rPr>
      <w:rFonts w:ascii="Tahoma" w:hAnsi="Tahoma" w:cs="Tahoma"/>
      <w:sz w:val="16"/>
      <w:szCs w:val="16"/>
    </w:rPr>
  </w:style>
  <w:style w:type="character" w:customStyle="1" w:styleId="BalloonTextChar">
    <w:name w:val="Balloon Text Char"/>
    <w:basedOn w:val="DefaultParagraphFont"/>
    <w:link w:val="BalloonText"/>
    <w:uiPriority w:val="99"/>
    <w:semiHidden/>
    <w:rsid w:val="0006350A"/>
    <w:rPr>
      <w:rFonts w:ascii="Tahoma" w:hAnsi="Tahoma" w:cs="Tahoma"/>
      <w:sz w:val="16"/>
      <w:szCs w:val="16"/>
    </w:rPr>
  </w:style>
  <w:style w:type="paragraph" w:styleId="ListParagraph">
    <w:name w:val="List Paragraph"/>
    <w:basedOn w:val="Normal"/>
    <w:uiPriority w:val="34"/>
    <w:qFormat/>
    <w:rsid w:val="00B44CAF"/>
    <w:pPr>
      <w:ind w:left="720"/>
      <w:contextualSpacing/>
    </w:pPr>
  </w:style>
  <w:style w:type="table" w:customStyle="1" w:styleId="a0">
    <w:basedOn w:val="TableNormal"/>
    <w:tblPr>
      <w:tblStyleRowBandSize w:val="1"/>
      <w:tblStyleColBandSize w:val="1"/>
      <w:tblCellMar>
        <w:top w:w="57" w:type="dxa"/>
        <w:bottom w:w="57" w:type="dxa"/>
      </w:tblCellMar>
    </w:tblPr>
  </w:style>
  <w:style w:type="paragraph" w:styleId="NormalWeb">
    <w:name w:val="Normal (Web)"/>
    <w:basedOn w:val="Normal"/>
    <w:uiPriority w:val="99"/>
    <w:unhideWhenUsed/>
    <w:rsid w:val="00BA7E61"/>
    <w:pPr>
      <w:spacing w:before="100" w:beforeAutospacing="1" w:after="100" w:afterAutospacing="1"/>
    </w:pPr>
  </w:style>
  <w:style w:type="character" w:styleId="Strong">
    <w:name w:val="Strong"/>
    <w:basedOn w:val="DefaultParagraphFont"/>
    <w:uiPriority w:val="22"/>
    <w:qFormat/>
    <w:rsid w:val="005C1916"/>
    <w:rPr>
      <w:b/>
      <w:bCs/>
    </w:rPr>
  </w:style>
  <w:style w:type="character" w:styleId="Hyperlink">
    <w:name w:val="Hyperlink"/>
    <w:basedOn w:val="DefaultParagraphFont"/>
    <w:uiPriority w:val="99"/>
    <w:unhideWhenUsed/>
    <w:rsid w:val="009217D1"/>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top w:w="57" w:type="dxa"/>
        <w:bottom w:w="57" w:type="dxa"/>
      </w:tblCellMar>
    </w:tblPr>
  </w:style>
  <w:style w:type="paragraph" w:styleId="Header">
    <w:name w:val="header"/>
    <w:basedOn w:val="Normal"/>
    <w:link w:val="HeaderChar"/>
    <w:uiPriority w:val="99"/>
    <w:unhideWhenUsed/>
    <w:rsid w:val="00C04B0B"/>
    <w:pPr>
      <w:tabs>
        <w:tab w:val="center" w:pos="4513"/>
        <w:tab w:val="right" w:pos="9026"/>
      </w:tabs>
    </w:pPr>
  </w:style>
  <w:style w:type="character" w:customStyle="1" w:styleId="HeaderChar">
    <w:name w:val="Header Char"/>
    <w:basedOn w:val="DefaultParagraphFont"/>
    <w:link w:val="Header"/>
    <w:uiPriority w:val="99"/>
    <w:rsid w:val="00C04B0B"/>
  </w:style>
  <w:style w:type="paragraph" w:styleId="Footer">
    <w:name w:val="footer"/>
    <w:basedOn w:val="Normal"/>
    <w:link w:val="FooterChar"/>
    <w:uiPriority w:val="99"/>
    <w:unhideWhenUsed/>
    <w:rsid w:val="00C04B0B"/>
    <w:pPr>
      <w:tabs>
        <w:tab w:val="center" w:pos="4513"/>
        <w:tab w:val="right" w:pos="9026"/>
      </w:tabs>
    </w:pPr>
  </w:style>
  <w:style w:type="character" w:customStyle="1" w:styleId="FooterChar">
    <w:name w:val="Footer Char"/>
    <w:basedOn w:val="DefaultParagraphFont"/>
    <w:link w:val="Footer"/>
    <w:uiPriority w:val="99"/>
    <w:rsid w:val="00C04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news/more-support-for-neurodivergent-children-in-mainstream-school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rcslt.org/wp-content/uploads/2022/04/RCSLT-promoting-SEMH-factsheet.pdf" TargetMode="External"/><Relationship Id="rId4" Type="http://schemas.openxmlformats.org/officeDocument/2006/relationships/settings" Target="settings.xml"/><Relationship Id="rId9" Type="http://schemas.openxmlformats.org/officeDocument/2006/relationships/hyperlink" Target="https://speechandlanguage.org.uk/the-issue/our-campaigns/listening-to-unheard-children/" TargetMode="External"/><Relationship Id="rId14" Type="http://schemas.openxmlformats.org/officeDocument/2006/relationships/hyperlink" Target="https://www.wholeschoolsend.org.uk/blog/importance-identifying-and-supporting-speech-language-and-communication-needs-slcn-learne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WphTEPxVIwQYY0dLea1wdxTGw==">CgMxLjAyDmgua3BkZXd2Njhnb3RiOAByITFDWngtNUJ5SXVTSlZ2TkNnNDVpdU8zNzRpQ0dwelRhWQ==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Casson</dc:creator>
  <cp:lastModifiedBy>Louise Bamforth</cp:lastModifiedBy>
  <cp:revision>2</cp:revision>
  <dcterms:created xsi:type="dcterms:W3CDTF">2026-06-15T09:23:00Z</dcterms:created>
  <dcterms:modified xsi:type="dcterms:W3CDTF">2026-06-15T09:23:00Z</dcterms:modified>
</cp:coreProperties>
</file>