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34" w:rsidRDefault="005B72DA">
      <w:pPr>
        <w:jc w:val="center"/>
      </w:pPr>
      <w:r>
        <w:rPr>
          <w:noProof/>
        </w:rPr>
        <w:drawing>
          <wp:inline distT="114300" distB="114300" distL="114300" distR="114300">
            <wp:extent cx="3525675" cy="100856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5675" cy="1008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0E34" w:rsidRDefault="005B72DA">
      <w:pPr>
        <w:jc w:val="center"/>
      </w:pPr>
      <w:r>
        <w:rPr>
          <w:noProof/>
        </w:rPr>
        <w:drawing>
          <wp:inline distT="114300" distB="114300" distL="114300" distR="114300">
            <wp:extent cx="5731200" cy="711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0E34" w:rsidRDefault="008C0E34"/>
    <w:p w:rsidR="008C0E34" w:rsidRDefault="005B72DA">
      <w:pPr>
        <w:jc w:val="center"/>
        <w:rPr>
          <w:sz w:val="28"/>
          <w:szCs w:val="28"/>
        </w:rPr>
      </w:pPr>
      <w:r>
        <w:rPr>
          <w:i/>
          <w:sz w:val="16"/>
          <w:szCs w:val="16"/>
        </w:rPr>
        <w:t>Educational Diversity is a CPI Approved Training Centre for delivering MAPA / Safety Interventions</w:t>
      </w:r>
    </w:p>
    <w:p w:rsidR="008C0E34" w:rsidRDefault="005B72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MAPA</w:t>
      </w:r>
      <w:r>
        <w:rPr>
          <w:sz w:val="28"/>
          <w:szCs w:val="28"/>
        </w:rPr>
        <w:t xml:space="preserve"> </w:t>
      </w:r>
    </w:p>
    <w:p w:rsidR="008C0E34" w:rsidRDefault="005B72D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(The Management of Actual or Potential Aggression) </w:t>
      </w:r>
    </w:p>
    <w:p w:rsidR="008C0E34" w:rsidRDefault="005B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 Interventions</w:t>
      </w:r>
    </w:p>
    <w:p w:rsidR="008C0E34" w:rsidRDefault="008C0E34">
      <w:pPr>
        <w:jc w:val="center"/>
        <w:rPr>
          <w:i/>
        </w:rPr>
      </w:pPr>
    </w:p>
    <w:p w:rsidR="008C0E34" w:rsidRDefault="005B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Foundation Level - FULL course </w:t>
      </w:r>
    </w:p>
    <w:p w:rsidR="008C0E34" w:rsidRDefault="005B72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is a fully accredited </w:t>
      </w:r>
      <w:r>
        <w:rPr>
          <w:b/>
          <w:sz w:val="20"/>
          <w:szCs w:val="20"/>
        </w:rPr>
        <w:t xml:space="preserve">BLENDED LEARNING </w:t>
      </w:r>
      <w:r>
        <w:rPr>
          <w:sz w:val="20"/>
          <w:szCs w:val="20"/>
        </w:rPr>
        <w:t>course comprising of:</w:t>
      </w:r>
    </w:p>
    <w:p w:rsidR="008C0E34" w:rsidRDefault="005B72DA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2.5h online learning</w:t>
      </w:r>
    </w:p>
    <w:p w:rsidR="008C0E34" w:rsidRDefault="005B72DA">
      <w:pPr>
        <w:numPr>
          <w:ilvl w:val="0"/>
          <w:numId w:val="2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6h face to face session</w:t>
      </w:r>
    </w:p>
    <w:p w:rsidR="008C0E34" w:rsidRDefault="008C0E34">
      <w:pPr>
        <w:jc w:val="center"/>
        <w:rPr>
          <w:sz w:val="20"/>
          <w:szCs w:val="20"/>
        </w:rPr>
      </w:pPr>
    </w:p>
    <w:p w:rsidR="008C0E34" w:rsidRDefault="005B72DA">
      <w:pPr>
        <w:jc w:val="center"/>
        <w:rPr>
          <w:b/>
          <w:color w:val="3D85C6"/>
          <w:sz w:val="28"/>
          <w:szCs w:val="28"/>
        </w:rPr>
      </w:pPr>
      <w:r>
        <w:rPr>
          <w:b/>
          <w:color w:val="3D85C6"/>
          <w:sz w:val="28"/>
          <w:szCs w:val="28"/>
        </w:rPr>
        <w:t>Cost of course: £175pp</w:t>
      </w:r>
    </w:p>
    <w:p w:rsidR="008C0E34" w:rsidRDefault="008C0E34">
      <w:pPr>
        <w:jc w:val="both"/>
        <w:rPr>
          <w:sz w:val="20"/>
          <w:szCs w:val="20"/>
        </w:rPr>
      </w:pPr>
      <w:bookmarkStart w:id="0" w:name="_GoBack"/>
      <w:bookmarkEnd w:id="0"/>
    </w:p>
    <w:p w:rsidR="008C0E34" w:rsidRDefault="005B72DA">
      <w:pPr>
        <w:jc w:val="both"/>
        <w:rPr>
          <w:sz w:val="20"/>
          <w:szCs w:val="20"/>
        </w:rPr>
      </w:pPr>
      <w:r>
        <w:rPr>
          <w:sz w:val="20"/>
          <w:szCs w:val="20"/>
        </w:rPr>
        <w:t>Our Certified Instructors will deliver the training using a blended learning model, combining both online and classroom based training, detailed below:</w:t>
      </w:r>
    </w:p>
    <w:p w:rsidR="008C0E34" w:rsidRDefault="008C0E34">
      <w:pPr>
        <w:jc w:val="both"/>
        <w:rPr>
          <w:sz w:val="20"/>
          <w:szCs w:val="20"/>
        </w:rPr>
      </w:pPr>
    </w:p>
    <w:p w:rsidR="008C0E34" w:rsidRDefault="005B72DA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Online learning</w:t>
      </w:r>
      <w:r>
        <w:rPr>
          <w:sz w:val="20"/>
          <w:szCs w:val="20"/>
        </w:rPr>
        <w:t xml:space="preserve"> - participants will receive a link to complete the online part of the pr</w:t>
      </w:r>
      <w:r>
        <w:rPr>
          <w:sz w:val="20"/>
          <w:szCs w:val="20"/>
        </w:rPr>
        <w:t>ogramme, which should take approximately 2.5 hours.  The link will be sent out 2 weeks prior to the face to face session and must be completed in advance of that session.  A workbook will be provided to support the online learning.</w:t>
      </w:r>
    </w:p>
    <w:p w:rsidR="008C0E34" w:rsidRDefault="008C0E34">
      <w:pPr>
        <w:jc w:val="both"/>
        <w:rPr>
          <w:sz w:val="20"/>
          <w:szCs w:val="20"/>
        </w:rPr>
      </w:pPr>
    </w:p>
    <w:p w:rsidR="008C0E34" w:rsidRDefault="005B72DA">
      <w:pPr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Face to face session</w:t>
      </w: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>This will be a 6 hour session, delivered either as 1 full day or 2 twilights.   It will include time to reflect on the online learning as well as time to learn the practical disengagements and holding skills and techniques.  For the classroom based session</w:t>
      </w:r>
      <w:r>
        <w:rPr>
          <w:sz w:val="20"/>
          <w:szCs w:val="20"/>
        </w:rPr>
        <w:t>, protective measures will be in place, in line with government guidance, details of which will be shared with all participants and includes expectations for both instructors and participants.</w:t>
      </w:r>
    </w:p>
    <w:p w:rsidR="008C0E34" w:rsidRDefault="008C0E34">
      <w:pPr>
        <w:jc w:val="both"/>
        <w:rPr>
          <w:sz w:val="20"/>
          <w:szCs w:val="20"/>
        </w:rPr>
      </w:pPr>
    </w:p>
    <w:p w:rsidR="008C0E34" w:rsidRDefault="005B72D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Programme Content: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Identify and know how to respond to various levels of crisis behaviour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Recognise how managing your own consistent, calm, adult behaviour in order to influence a positive outcome in a crisis situation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Learn strategies to strengthen non-verbal communication. 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Develop limit setting strategies when verbally intervening to do-escalate defensive behaviours 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Learn safety intervention strategies to maximise safety and minimise harm. 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Explore the Physical Skill</w:t>
      </w:r>
      <w:r>
        <w:rPr>
          <w:sz w:val="20"/>
          <w:szCs w:val="20"/>
        </w:rPr>
        <w:t xml:space="preserve">s Review Framework and key legal and professional considerations when using restrictive interventions. 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Explore the Decision making Matrix when assessing Risk Behaviour 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Demonstrate and practice non-</w:t>
      </w:r>
      <w:r>
        <w:rPr>
          <w:sz w:val="20"/>
          <w:szCs w:val="20"/>
        </w:rPr>
        <w:t>restrictive and restrictive interventions that are consist</w:t>
      </w:r>
      <w:r>
        <w:rPr>
          <w:sz w:val="20"/>
          <w:szCs w:val="20"/>
        </w:rPr>
        <w:t xml:space="preserve">ent with a set of physiological principles. </w:t>
      </w:r>
    </w:p>
    <w:p w:rsidR="008C0E34" w:rsidRDefault="005B72D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Explore a framework to help guide staff and the individuals in distress through a process of re-establishing the relationship. </w:t>
      </w:r>
    </w:p>
    <w:p w:rsidR="008C0E34" w:rsidRDefault="008C0E34">
      <w:pPr>
        <w:rPr>
          <w:sz w:val="20"/>
          <w:szCs w:val="20"/>
        </w:rPr>
      </w:pPr>
    </w:p>
    <w:p w:rsidR="008C0E34" w:rsidRDefault="005B72D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Who is the course for?</w:t>
      </w:r>
    </w:p>
    <w:p w:rsidR="008C0E34" w:rsidRDefault="005B72DA">
      <w:pPr>
        <w:jc w:val="both"/>
        <w:rPr>
          <w:sz w:val="20"/>
          <w:szCs w:val="20"/>
        </w:rPr>
      </w:pPr>
      <w:r>
        <w:rPr>
          <w:sz w:val="20"/>
          <w:szCs w:val="20"/>
        </w:rPr>
        <w:t>Anyone who has responsibility for supporting young people w</w:t>
      </w:r>
      <w:r>
        <w:rPr>
          <w:sz w:val="20"/>
          <w:szCs w:val="20"/>
        </w:rPr>
        <w:t>ho can display aggressive behaviour, and who may require the use of physical interventions to help maintain the safety of all involved.</w:t>
      </w:r>
    </w:p>
    <w:p w:rsidR="008C0E34" w:rsidRDefault="008C0E34">
      <w:pPr>
        <w:jc w:val="both"/>
        <w:rPr>
          <w:sz w:val="20"/>
          <w:szCs w:val="20"/>
        </w:rPr>
      </w:pPr>
    </w:p>
    <w:p w:rsidR="008C0E34" w:rsidRDefault="005B72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full course must be completed if candidates have had no previous experience of MAPA / Safety Intervention training </w:t>
      </w:r>
      <w:r>
        <w:rPr>
          <w:sz w:val="20"/>
          <w:szCs w:val="20"/>
        </w:rPr>
        <w:t>or if their previous accreditation is out of date.  Both online and face to face sessions must be completed.</w:t>
      </w:r>
    </w:p>
    <w:p w:rsidR="008C0E34" w:rsidRDefault="008C0E34">
      <w:pPr>
        <w:rPr>
          <w:sz w:val="20"/>
          <w:szCs w:val="20"/>
        </w:rPr>
      </w:pPr>
    </w:p>
    <w:p w:rsidR="008C0E34" w:rsidRDefault="005B7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judgement must be made by the school that training is required, giving consideration to the ‘risk of doing the training versus the risk of not d</w:t>
      </w:r>
      <w:r>
        <w:rPr>
          <w:b/>
          <w:sz w:val="20"/>
          <w:szCs w:val="20"/>
        </w:rPr>
        <w:t>oing the training’.  All schools will be asked to complete a Training Needs Analysis prior to attending the training.</w:t>
      </w:r>
    </w:p>
    <w:p w:rsidR="008C0E34" w:rsidRDefault="008C0E34">
      <w:pPr>
        <w:rPr>
          <w:b/>
        </w:rPr>
      </w:pPr>
    </w:p>
    <w:p w:rsidR="008C0E34" w:rsidRDefault="005B72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book a course, please contact </w:t>
      </w:r>
      <w:hyperlink r:id="rId7">
        <w:r>
          <w:rPr>
            <w:color w:val="1155CC"/>
            <w:sz w:val="20"/>
            <w:szCs w:val="20"/>
            <w:u w:val="single"/>
          </w:rPr>
          <w:t>simon.coulter@eddiversity.blackpool.sch.uk</w:t>
        </w:r>
      </w:hyperlink>
      <w:r>
        <w:rPr>
          <w:sz w:val="20"/>
          <w:szCs w:val="20"/>
        </w:rPr>
        <w:t xml:space="preserve"> </w:t>
      </w:r>
    </w:p>
    <w:p w:rsidR="008C0E34" w:rsidRDefault="008C0E34"/>
    <w:p w:rsidR="008C0E34" w:rsidRDefault="008C0E34"/>
    <w:sectPr w:rsidR="008C0E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813"/>
    <w:multiLevelType w:val="multilevel"/>
    <w:tmpl w:val="DAB6F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1E6D91"/>
    <w:multiLevelType w:val="multilevel"/>
    <w:tmpl w:val="274AA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34"/>
    <w:rsid w:val="005B72DA"/>
    <w:rsid w:val="008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75F0"/>
  <w15:docId w15:val="{91441685-D561-4097-B86A-E12F1332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coulter@eddiversity.blackpoo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O'Farrell</dc:creator>
  <cp:lastModifiedBy>Victoria O'Farrell</cp:lastModifiedBy>
  <cp:revision>2</cp:revision>
  <dcterms:created xsi:type="dcterms:W3CDTF">2022-08-26T12:34:00Z</dcterms:created>
  <dcterms:modified xsi:type="dcterms:W3CDTF">2022-08-26T12:34:00Z</dcterms:modified>
</cp:coreProperties>
</file>