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B90E" w14:textId="7B6672B1" w:rsidR="00C3153A" w:rsidRDefault="00000000" w:rsidP="005F4F91">
      <w:pPr>
        <w:spacing w:after="160" w:line="259" w:lineRule="auto"/>
        <w:ind w:right="5"/>
        <w:jc w:val="center"/>
      </w:pPr>
      <w:r>
        <w:rPr>
          <w:b/>
          <w:u w:val="single" w:color="000000"/>
        </w:rPr>
        <w:t>Elm Tree Primary School</w:t>
      </w:r>
    </w:p>
    <w:p w14:paraId="5C1743DF" w14:textId="244AFAFF" w:rsidR="00C3153A" w:rsidRDefault="00000000" w:rsidP="005F4F91">
      <w:pPr>
        <w:spacing w:after="160" w:line="259" w:lineRule="auto"/>
        <w:ind w:right="2"/>
        <w:jc w:val="center"/>
      </w:pPr>
      <w:r>
        <w:rPr>
          <w:b/>
          <w:u w:val="single" w:color="000000"/>
        </w:rPr>
        <w:t>Cultural Capital Policy</w:t>
      </w:r>
    </w:p>
    <w:p w14:paraId="0393B089" w14:textId="6B8BC481" w:rsidR="00C3153A" w:rsidRDefault="00C3153A" w:rsidP="005F4F91">
      <w:pPr>
        <w:spacing w:after="159" w:line="259" w:lineRule="auto"/>
        <w:ind w:left="0" w:right="0" w:firstLine="0"/>
        <w:jc w:val="center"/>
      </w:pPr>
    </w:p>
    <w:p w14:paraId="53E8282C" w14:textId="77777777" w:rsidR="00C3153A" w:rsidRDefault="00000000">
      <w:pPr>
        <w:spacing w:after="137"/>
        <w:ind w:left="-5" w:right="0"/>
        <w:jc w:val="left"/>
      </w:pPr>
      <w:r>
        <w:rPr>
          <w:b/>
        </w:rPr>
        <w:t>What is Cultural Capital?</w:t>
      </w:r>
      <w:r>
        <w:t xml:space="preserve"> </w:t>
      </w:r>
    </w:p>
    <w:p w14:paraId="1E3C8B3A" w14:textId="4EDFD9FA" w:rsidR="005F4F91" w:rsidRPr="003867B9" w:rsidRDefault="005F4F91" w:rsidP="005F4F91">
      <w:pPr>
        <w:rPr>
          <w:rFonts w:ascii="Arial" w:hAnsi="Arial" w:cs="Arial"/>
        </w:rPr>
      </w:pPr>
      <w:r>
        <w:rPr>
          <w:rFonts w:ascii="Arial" w:hAnsi="Arial" w:cs="Arial"/>
        </w:rPr>
        <w:t>OFSTED define Cultural Capital as “</w:t>
      </w:r>
      <w:r w:rsidRPr="005F4F91">
        <w:rPr>
          <w:rFonts w:ascii="Arial" w:hAnsi="Arial" w:cs="Arial"/>
          <w:i/>
          <w:iCs/>
        </w:rPr>
        <w:t>It Is</w:t>
      </w:r>
      <w:r w:rsidRPr="005F4F91">
        <w:rPr>
          <w:rFonts w:ascii="Arial" w:hAnsi="Arial" w:cs="Arial"/>
          <w:i/>
          <w:iCs/>
        </w:rPr>
        <w:t xml:space="preserve"> the essential knowledge that pupils need to be educated citizens, introducing them to the best that has been thought and said, and helping to engender an appreciation of human creativity and achievement.”</w:t>
      </w:r>
    </w:p>
    <w:p w14:paraId="56826B1C" w14:textId="77777777" w:rsidR="00C3153A" w:rsidRDefault="00000000">
      <w:pPr>
        <w:spacing w:after="128" w:line="259" w:lineRule="auto"/>
        <w:ind w:left="0" w:right="0" w:firstLine="0"/>
        <w:jc w:val="left"/>
      </w:pPr>
      <w:r>
        <w:t xml:space="preserve">  </w:t>
      </w:r>
    </w:p>
    <w:p w14:paraId="6453F4D3" w14:textId="77777777" w:rsidR="00C3153A" w:rsidRDefault="00000000">
      <w:pPr>
        <w:pStyle w:val="Heading1"/>
        <w:spacing w:after="135"/>
        <w:ind w:left="-5"/>
      </w:pPr>
      <w:r>
        <w:t>Policy Rationale</w:t>
      </w:r>
      <w:r>
        <w:rPr>
          <w:b w:val="0"/>
        </w:rPr>
        <w:t xml:space="preserve"> </w:t>
      </w:r>
    </w:p>
    <w:p w14:paraId="03E432D3" w14:textId="77777777" w:rsidR="00C3153A" w:rsidRDefault="00000000">
      <w:pPr>
        <w:spacing w:after="141"/>
        <w:ind w:right="0"/>
      </w:pPr>
      <w:r>
        <w:t xml:space="preserve">At Elm Tree we recognise that for children to aspire and be successful academically and in the wider areas of their lives, they need to be given rich and sustained opportunities to develop their cultural capital. </w:t>
      </w:r>
    </w:p>
    <w:p w14:paraId="647E78E7" w14:textId="77777777" w:rsidR="00C3153A" w:rsidRDefault="00000000">
      <w:pPr>
        <w:spacing w:after="307"/>
        <w:ind w:right="0"/>
      </w:pPr>
      <w:r>
        <w:rPr>
          <w:noProof/>
        </w:rPr>
        <w:drawing>
          <wp:anchor distT="0" distB="0" distL="114300" distR="114300" simplePos="0" relativeHeight="251658240" behindDoc="0" locked="0" layoutInCell="1" allowOverlap="0" wp14:anchorId="2278E50A" wp14:editId="12F77DF6">
            <wp:simplePos x="0" y="0"/>
            <wp:positionH relativeFrom="page">
              <wp:posOffset>0</wp:posOffset>
            </wp:positionH>
            <wp:positionV relativeFrom="page">
              <wp:posOffset>9933937</wp:posOffset>
            </wp:positionV>
            <wp:extent cx="981075" cy="75882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981075" cy="758825"/>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14:anchorId="3BA80B3A" wp14:editId="38C38723">
                <wp:simplePos x="0" y="0"/>
                <wp:positionH relativeFrom="page">
                  <wp:posOffset>8257</wp:posOffset>
                </wp:positionH>
                <wp:positionV relativeFrom="page">
                  <wp:posOffset>3556</wp:posOffset>
                </wp:positionV>
                <wp:extent cx="7552690" cy="1900555"/>
                <wp:effectExtent l="0" t="0" r="0" b="0"/>
                <wp:wrapTopAndBottom/>
                <wp:docPr id="3309" name="Group 3309"/>
                <wp:cNvGraphicFramePr/>
                <a:graphic xmlns:a="http://schemas.openxmlformats.org/drawingml/2006/main">
                  <a:graphicData uri="http://schemas.microsoft.com/office/word/2010/wordprocessingGroup">
                    <wpg:wgp>
                      <wpg:cNvGrpSpPr/>
                      <wpg:grpSpPr>
                        <a:xfrm>
                          <a:off x="0" y="0"/>
                          <a:ext cx="7552690" cy="1900555"/>
                          <a:chOff x="0" y="0"/>
                          <a:chExt cx="7552690" cy="1900555"/>
                        </a:xfrm>
                      </wpg:grpSpPr>
                      <wps:wsp>
                        <wps:cNvPr id="6" name="Rectangle 6"/>
                        <wps:cNvSpPr/>
                        <wps:spPr>
                          <a:xfrm>
                            <a:off x="448943" y="481076"/>
                            <a:ext cx="42144" cy="189937"/>
                          </a:xfrm>
                          <a:prstGeom prst="rect">
                            <a:avLst/>
                          </a:prstGeom>
                          <a:ln>
                            <a:noFill/>
                          </a:ln>
                        </wps:spPr>
                        <wps:txbx>
                          <w:txbxContent>
                            <w:p w14:paraId="1ED98322" w14:textId="77777777" w:rsidR="00C3153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 name="Rectangle 7"/>
                        <wps:cNvSpPr/>
                        <wps:spPr>
                          <a:xfrm>
                            <a:off x="448943" y="651764"/>
                            <a:ext cx="42144" cy="189937"/>
                          </a:xfrm>
                          <a:prstGeom prst="rect">
                            <a:avLst/>
                          </a:prstGeom>
                          <a:ln>
                            <a:noFill/>
                          </a:ln>
                        </wps:spPr>
                        <wps:txbx>
                          <w:txbxContent>
                            <w:p w14:paraId="247FDFEF" w14:textId="77777777" w:rsidR="00C3153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8"/>
                          <a:stretch>
                            <a:fillRect/>
                          </a:stretch>
                        </pic:blipFill>
                        <pic:spPr>
                          <a:xfrm>
                            <a:off x="0" y="0"/>
                            <a:ext cx="7552690" cy="1900555"/>
                          </a:xfrm>
                          <a:prstGeom prst="rect">
                            <a:avLst/>
                          </a:prstGeom>
                        </pic:spPr>
                      </pic:pic>
                      <pic:pic xmlns:pic="http://schemas.openxmlformats.org/drawingml/2006/picture">
                        <pic:nvPicPr>
                          <pic:cNvPr id="14" name="Picture 14"/>
                          <pic:cNvPicPr/>
                        </pic:nvPicPr>
                        <pic:blipFill>
                          <a:blip r:embed="rId9"/>
                          <a:stretch>
                            <a:fillRect/>
                          </a:stretch>
                        </pic:blipFill>
                        <pic:spPr>
                          <a:xfrm>
                            <a:off x="419174" y="182752"/>
                            <a:ext cx="1676654" cy="1659382"/>
                          </a:xfrm>
                          <a:prstGeom prst="rect">
                            <a:avLst/>
                          </a:prstGeom>
                        </pic:spPr>
                      </pic:pic>
                      <wps:wsp>
                        <wps:cNvPr id="15" name="Rectangle 15"/>
                        <wps:cNvSpPr/>
                        <wps:spPr>
                          <a:xfrm>
                            <a:off x="448943" y="822452"/>
                            <a:ext cx="42144" cy="189937"/>
                          </a:xfrm>
                          <a:prstGeom prst="rect">
                            <a:avLst/>
                          </a:prstGeom>
                          <a:ln>
                            <a:noFill/>
                          </a:ln>
                        </wps:spPr>
                        <wps:txbx>
                          <w:txbxContent>
                            <w:p w14:paraId="232AE630" w14:textId="77777777" w:rsidR="00C3153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6" name="Rectangle 16"/>
                        <wps:cNvSpPr/>
                        <wps:spPr>
                          <a:xfrm>
                            <a:off x="448943" y="1107693"/>
                            <a:ext cx="42144" cy="189937"/>
                          </a:xfrm>
                          <a:prstGeom prst="rect">
                            <a:avLst/>
                          </a:prstGeom>
                          <a:ln>
                            <a:noFill/>
                          </a:ln>
                        </wps:spPr>
                        <wps:txbx>
                          <w:txbxContent>
                            <w:p w14:paraId="47E3AB00" w14:textId="77777777" w:rsidR="00C3153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7" name="Rectangle 17"/>
                        <wps:cNvSpPr/>
                        <wps:spPr>
                          <a:xfrm>
                            <a:off x="448943" y="1394205"/>
                            <a:ext cx="42144" cy="189937"/>
                          </a:xfrm>
                          <a:prstGeom prst="rect">
                            <a:avLst/>
                          </a:prstGeom>
                          <a:ln>
                            <a:noFill/>
                          </a:ln>
                        </wps:spPr>
                        <wps:txbx>
                          <w:txbxContent>
                            <w:p w14:paraId="70B55CCE" w14:textId="77777777" w:rsidR="00C3153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8" name="Rectangle 18"/>
                        <wps:cNvSpPr/>
                        <wps:spPr>
                          <a:xfrm>
                            <a:off x="448943" y="1577086"/>
                            <a:ext cx="42144" cy="189937"/>
                          </a:xfrm>
                          <a:prstGeom prst="rect">
                            <a:avLst/>
                          </a:prstGeom>
                          <a:ln>
                            <a:noFill/>
                          </a:ln>
                        </wps:spPr>
                        <wps:txbx>
                          <w:txbxContent>
                            <w:p w14:paraId="0130956D" w14:textId="77777777" w:rsidR="00C3153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09" style="width:594.7pt;height:149.65pt;position:absolute;mso-position-horizontal-relative:page;mso-position-horizontal:absolute;margin-left:0.65016pt;mso-position-vertical-relative:page;margin-top:0.279999pt;" coordsize="75526,19005">
                <v:rect id="Rectangle 6" style="position:absolute;width:421;height:1899;left:4489;top:4810;" filled="f" stroked="f">
                  <v:textbox inset="0,0,0,0">
                    <w:txbxContent>
                      <w:p>
                        <w:pPr>
                          <w:spacing w:before="0" w:after="160" w:line="259" w:lineRule="auto"/>
                          <w:ind w:left="0" w:right="0" w:firstLine="0"/>
                          <w:jc w:val="left"/>
                        </w:pPr>
                        <w:r>
                          <w:rPr>
                            <w:sz w:val="22"/>
                          </w:rPr>
                          <w:t xml:space="preserve"> </w:t>
                        </w:r>
                      </w:p>
                    </w:txbxContent>
                  </v:textbox>
                </v:rect>
                <v:rect id="Rectangle 7" style="position:absolute;width:421;height:1899;left:4489;top:6517;" filled="f" stroked="f">
                  <v:textbox inset="0,0,0,0">
                    <w:txbxContent>
                      <w:p>
                        <w:pPr>
                          <w:spacing w:before="0" w:after="160" w:line="259" w:lineRule="auto"/>
                          <w:ind w:left="0" w:right="0" w:firstLine="0"/>
                          <w:jc w:val="left"/>
                        </w:pPr>
                        <w:r>
                          <w:rPr>
                            <w:sz w:val="22"/>
                          </w:rPr>
                          <w:t xml:space="preserve"> </w:t>
                        </w:r>
                      </w:p>
                    </w:txbxContent>
                  </v:textbox>
                </v:rect>
                <v:shape id="Picture 12" style="position:absolute;width:75526;height:19005;left:0;top:0;" filled="f">
                  <v:imagedata r:id="rId10"/>
                </v:shape>
                <v:shape id="Picture 14" style="position:absolute;width:16766;height:16593;left:4191;top:1827;" filled="f">
                  <v:imagedata r:id="rId11"/>
                </v:shape>
                <v:rect id="Rectangle 15" style="position:absolute;width:421;height:1899;left:4489;top:8224;" filled="f" stroked="f">
                  <v:textbox inset="0,0,0,0">
                    <w:txbxContent>
                      <w:p>
                        <w:pPr>
                          <w:spacing w:before="0" w:after="160" w:line="259" w:lineRule="auto"/>
                          <w:ind w:left="0" w:right="0" w:firstLine="0"/>
                          <w:jc w:val="left"/>
                        </w:pPr>
                        <w:r>
                          <w:rPr>
                            <w:sz w:val="22"/>
                          </w:rPr>
                          <w:t xml:space="preserve"> </w:t>
                        </w:r>
                      </w:p>
                    </w:txbxContent>
                  </v:textbox>
                </v:rect>
                <v:rect id="Rectangle 16" style="position:absolute;width:421;height:1899;left:4489;top:11076;" filled="f" stroked="f">
                  <v:textbox inset="0,0,0,0">
                    <w:txbxContent>
                      <w:p>
                        <w:pPr>
                          <w:spacing w:before="0" w:after="160" w:line="259" w:lineRule="auto"/>
                          <w:ind w:left="0" w:right="0" w:firstLine="0"/>
                          <w:jc w:val="left"/>
                        </w:pPr>
                        <w:r>
                          <w:rPr>
                            <w:sz w:val="22"/>
                          </w:rPr>
                          <w:t xml:space="preserve"> </w:t>
                        </w:r>
                      </w:p>
                    </w:txbxContent>
                  </v:textbox>
                </v:rect>
                <v:rect id="Rectangle 17" style="position:absolute;width:421;height:1899;left:4489;top:13942;" filled="f" stroked="f">
                  <v:textbox inset="0,0,0,0">
                    <w:txbxContent>
                      <w:p>
                        <w:pPr>
                          <w:spacing w:before="0" w:after="160" w:line="259" w:lineRule="auto"/>
                          <w:ind w:left="0" w:right="0" w:firstLine="0"/>
                          <w:jc w:val="left"/>
                        </w:pPr>
                        <w:r>
                          <w:rPr>
                            <w:sz w:val="22"/>
                          </w:rPr>
                          <w:t xml:space="preserve"> </w:t>
                        </w:r>
                      </w:p>
                    </w:txbxContent>
                  </v:textbox>
                </v:rect>
                <v:rect id="Rectangle 18" style="position:absolute;width:421;height:1899;left:4489;top:15770;" filled="f" stroked="f">
                  <v:textbox inset="0,0,0,0">
                    <w:txbxContent>
                      <w:p>
                        <w:pPr>
                          <w:spacing w:before="0" w:after="160" w:line="259" w:lineRule="auto"/>
                          <w:ind w:left="0" w:right="0" w:firstLine="0"/>
                          <w:jc w:val="left"/>
                        </w:pPr>
                        <w:r>
                          <w:rPr>
                            <w:sz w:val="22"/>
                          </w:rPr>
                          <w:t xml:space="preserve"> </w:t>
                        </w:r>
                      </w:p>
                    </w:txbxContent>
                  </v:textbox>
                </v:rect>
                <w10:wrap type="topAndBottom"/>
              </v:group>
            </w:pict>
          </mc:Fallback>
        </mc:AlternateContent>
      </w:r>
      <w:r>
        <w:t xml:space="preserve">The school recognises that there are six key areas of development that are interrelated and cumulatively contribute to the sum of a child’s cultural capital: </w:t>
      </w:r>
    </w:p>
    <w:p w14:paraId="62F13538" w14:textId="77777777" w:rsidR="00C3153A" w:rsidRDefault="00000000">
      <w:pPr>
        <w:numPr>
          <w:ilvl w:val="0"/>
          <w:numId w:val="1"/>
        </w:numPr>
        <w:ind w:right="0" w:hanging="360"/>
      </w:pPr>
      <w:r>
        <w:t xml:space="preserve">Personal Development </w:t>
      </w:r>
    </w:p>
    <w:p w14:paraId="5A93967C" w14:textId="77777777" w:rsidR="00C3153A" w:rsidRDefault="00000000">
      <w:pPr>
        <w:numPr>
          <w:ilvl w:val="0"/>
          <w:numId w:val="1"/>
        </w:numPr>
        <w:ind w:right="0" w:hanging="360"/>
      </w:pPr>
      <w:r>
        <w:t xml:space="preserve">Social Development, including political and current affairs awareness </w:t>
      </w:r>
    </w:p>
    <w:p w14:paraId="6B00F786" w14:textId="77777777" w:rsidR="00C3153A" w:rsidRDefault="00000000">
      <w:pPr>
        <w:numPr>
          <w:ilvl w:val="0"/>
          <w:numId w:val="1"/>
        </w:numPr>
        <w:ind w:right="0" w:hanging="360"/>
      </w:pPr>
      <w:r>
        <w:t xml:space="preserve">Physical Development </w:t>
      </w:r>
    </w:p>
    <w:p w14:paraId="1F24BFC6" w14:textId="77777777" w:rsidR="00C3153A" w:rsidRDefault="00000000">
      <w:pPr>
        <w:numPr>
          <w:ilvl w:val="0"/>
          <w:numId w:val="1"/>
        </w:numPr>
        <w:ind w:right="0" w:hanging="360"/>
      </w:pPr>
      <w:r>
        <w:t xml:space="preserve">Spiritual Development </w:t>
      </w:r>
    </w:p>
    <w:p w14:paraId="5FDDDE94" w14:textId="77777777" w:rsidR="00C3153A" w:rsidRDefault="00000000">
      <w:pPr>
        <w:numPr>
          <w:ilvl w:val="0"/>
          <w:numId w:val="1"/>
        </w:numPr>
        <w:ind w:right="0" w:hanging="360"/>
      </w:pPr>
      <w:r>
        <w:t xml:space="preserve">Moral Development </w:t>
      </w:r>
    </w:p>
    <w:p w14:paraId="5DB0B0D3" w14:textId="77777777" w:rsidR="00C3153A" w:rsidRDefault="00000000">
      <w:pPr>
        <w:numPr>
          <w:ilvl w:val="0"/>
          <w:numId w:val="1"/>
        </w:numPr>
        <w:spacing w:after="268"/>
        <w:ind w:right="0" w:hanging="360"/>
      </w:pPr>
      <w:r>
        <w:t xml:space="preserve">Cultural development </w:t>
      </w:r>
    </w:p>
    <w:p w14:paraId="5E7C7F6B" w14:textId="77777777" w:rsidR="00C3153A" w:rsidRDefault="00000000">
      <w:pPr>
        <w:spacing w:after="139"/>
        <w:ind w:left="-5" w:right="0"/>
        <w:jc w:val="left"/>
      </w:pPr>
      <w:r>
        <w:rPr>
          <w:b/>
        </w:rPr>
        <w:t>Summary of the key areas of coverage for each area of Cultural Capital Development and some examples of how children’s development is shown in the areas:</w:t>
      </w:r>
      <w:r>
        <w:t xml:space="preserve"> </w:t>
      </w:r>
    </w:p>
    <w:p w14:paraId="693113DF" w14:textId="77777777" w:rsidR="00C3153A" w:rsidRDefault="00000000">
      <w:pPr>
        <w:pStyle w:val="Heading1"/>
        <w:ind w:left="-5"/>
      </w:pPr>
      <w:r>
        <w:t>Personal development</w:t>
      </w:r>
      <w:r>
        <w:rPr>
          <w:b w:val="0"/>
        </w:rPr>
        <w:t xml:space="preserve"> </w:t>
      </w:r>
    </w:p>
    <w:p w14:paraId="1AD43059" w14:textId="77777777" w:rsidR="00C3153A" w:rsidRDefault="00000000">
      <w:pPr>
        <w:numPr>
          <w:ilvl w:val="0"/>
          <w:numId w:val="2"/>
        </w:numPr>
        <w:ind w:right="0" w:hanging="360"/>
      </w:pPr>
      <w:r>
        <w:t xml:space="preserve">Citizenship, Personal, Social and Health Education provision </w:t>
      </w:r>
    </w:p>
    <w:p w14:paraId="594F941B" w14:textId="77777777" w:rsidR="00C3153A" w:rsidRDefault="00000000">
      <w:pPr>
        <w:numPr>
          <w:ilvl w:val="0"/>
          <w:numId w:val="2"/>
        </w:numPr>
        <w:ind w:right="0" w:hanging="360"/>
      </w:pPr>
      <w:r>
        <w:t xml:space="preserve">The school’s wider pastoral framework </w:t>
      </w:r>
    </w:p>
    <w:p w14:paraId="5CF1BE7A" w14:textId="77777777" w:rsidR="00C3153A" w:rsidRDefault="00000000">
      <w:pPr>
        <w:numPr>
          <w:ilvl w:val="0"/>
          <w:numId w:val="2"/>
        </w:numPr>
        <w:ind w:right="0" w:hanging="360"/>
      </w:pPr>
      <w:r>
        <w:t xml:space="preserve">Growth mindset support – resilience development strategies </w:t>
      </w:r>
    </w:p>
    <w:p w14:paraId="41253306" w14:textId="77777777" w:rsidR="00C3153A" w:rsidRDefault="00000000">
      <w:pPr>
        <w:numPr>
          <w:ilvl w:val="0"/>
          <w:numId w:val="2"/>
        </w:numPr>
        <w:ind w:right="0" w:hanging="360"/>
      </w:pPr>
      <w:r>
        <w:t xml:space="preserve">Transition support </w:t>
      </w:r>
    </w:p>
    <w:p w14:paraId="4B234BD0" w14:textId="77777777" w:rsidR="00C3153A" w:rsidRDefault="00000000">
      <w:pPr>
        <w:numPr>
          <w:ilvl w:val="0"/>
          <w:numId w:val="2"/>
        </w:numPr>
        <w:ind w:right="0" w:hanging="360"/>
      </w:pPr>
      <w:r>
        <w:t xml:space="preserve">Work to develop confidence e.g. role play, supporting peers </w:t>
      </w:r>
    </w:p>
    <w:p w14:paraId="24205437" w14:textId="77777777" w:rsidR="00C3153A" w:rsidRDefault="00000000">
      <w:pPr>
        <w:numPr>
          <w:ilvl w:val="0"/>
          <w:numId w:val="2"/>
        </w:numPr>
        <w:ind w:right="0" w:hanging="360"/>
      </w:pPr>
      <w:r>
        <w:t xml:space="preserve">Activities focused on building self-esteem </w:t>
      </w:r>
    </w:p>
    <w:p w14:paraId="32C3E291" w14:textId="77777777" w:rsidR="005F4F91" w:rsidRDefault="00000000" w:rsidP="005F4F91">
      <w:pPr>
        <w:numPr>
          <w:ilvl w:val="0"/>
          <w:numId w:val="2"/>
        </w:numPr>
        <w:spacing w:after="219"/>
        <w:ind w:right="0" w:hanging="360"/>
      </w:pPr>
      <w:r>
        <w:t xml:space="preserve">Mental Health &amp; well-being provision </w:t>
      </w:r>
    </w:p>
    <w:p w14:paraId="52C4F17D" w14:textId="0B03FB14" w:rsidR="00C3153A" w:rsidRDefault="00000000" w:rsidP="005F4F91">
      <w:pPr>
        <w:numPr>
          <w:ilvl w:val="0"/>
          <w:numId w:val="2"/>
        </w:numPr>
        <w:spacing w:after="219"/>
        <w:ind w:right="0" w:hanging="360"/>
      </w:pPr>
      <w:r>
        <w:t xml:space="preserve">Nurture School </w:t>
      </w:r>
    </w:p>
    <w:p w14:paraId="687130C8" w14:textId="77777777" w:rsidR="00C3153A" w:rsidRDefault="00000000">
      <w:pPr>
        <w:pStyle w:val="Heading1"/>
        <w:ind w:left="-5"/>
      </w:pPr>
      <w:r>
        <w:t>Social Development</w:t>
      </w:r>
      <w:r>
        <w:rPr>
          <w:b w:val="0"/>
        </w:rPr>
        <w:t xml:space="preserve"> </w:t>
      </w:r>
    </w:p>
    <w:p w14:paraId="596969D5" w14:textId="77777777" w:rsidR="00C3153A" w:rsidRDefault="00000000">
      <w:pPr>
        <w:numPr>
          <w:ilvl w:val="0"/>
          <w:numId w:val="3"/>
        </w:numPr>
        <w:ind w:right="0" w:hanging="360"/>
      </w:pPr>
      <w:r>
        <w:t xml:space="preserve">Personal, Social and Health Education provision </w:t>
      </w:r>
    </w:p>
    <w:p w14:paraId="3C0DEFEA" w14:textId="77777777" w:rsidR="00C3153A" w:rsidRDefault="00000000">
      <w:pPr>
        <w:numPr>
          <w:ilvl w:val="0"/>
          <w:numId w:val="3"/>
        </w:numPr>
        <w:ind w:right="0" w:hanging="360"/>
      </w:pPr>
      <w:r>
        <w:lastRenderedPageBreak/>
        <w:t xml:space="preserve">Charitable work </w:t>
      </w:r>
    </w:p>
    <w:p w14:paraId="7DB9AE2F" w14:textId="77777777" w:rsidR="00C3153A" w:rsidRDefault="00000000">
      <w:pPr>
        <w:numPr>
          <w:ilvl w:val="0"/>
          <w:numId w:val="3"/>
        </w:numPr>
        <w:ind w:right="0" w:hanging="360"/>
      </w:pPr>
      <w:r>
        <w:t xml:space="preserve">Pupil Voice </w:t>
      </w:r>
    </w:p>
    <w:p w14:paraId="575C3A88" w14:textId="77777777" w:rsidR="00C3153A" w:rsidRDefault="00000000">
      <w:pPr>
        <w:numPr>
          <w:ilvl w:val="0"/>
          <w:numId w:val="3"/>
        </w:numPr>
        <w:ind w:right="0" w:hanging="360"/>
      </w:pPr>
      <w:r>
        <w:t xml:space="preserve">Pastoral support from all staff </w:t>
      </w:r>
    </w:p>
    <w:p w14:paraId="083E5E2F" w14:textId="77777777" w:rsidR="00C3153A" w:rsidRDefault="00000000">
      <w:pPr>
        <w:numPr>
          <w:ilvl w:val="0"/>
          <w:numId w:val="3"/>
        </w:numPr>
        <w:ind w:right="0" w:hanging="360"/>
      </w:pPr>
      <w:r>
        <w:t xml:space="preserve">Nurture provision </w:t>
      </w:r>
    </w:p>
    <w:p w14:paraId="5BAFDE54" w14:textId="77777777" w:rsidR="00C3153A" w:rsidRDefault="00000000">
      <w:pPr>
        <w:numPr>
          <w:ilvl w:val="0"/>
          <w:numId w:val="3"/>
        </w:numPr>
        <w:ind w:right="0" w:hanging="360"/>
      </w:pPr>
      <w:r>
        <w:t xml:space="preserve">Current affairs topics </w:t>
      </w:r>
    </w:p>
    <w:p w14:paraId="04F131A2" w14:textId="77777777" w:rsidR="00C3153A" w:rsidRDefault="00000000">
      <w:pPr>
        <w:numPr>
          <w:ilvl w:val="0"/>
          <w:numId w:val="3"/>
        </w:numPr>
        <w:ind w:right="0" w:hanging="360"/>
      </w:pPr>
      <w:r>
        <w:t xml:space="preserve">Parent workshops </w:t>
      </w:r>
    </w:p>
    <w:p w14:paraId="3409C3A8" w14:textId="77777777" w:rsidR="00C3153A" w:rsidRDefault="00000000">
      <w:pPr>
        <w:numPr>
          <w:ilvl w:val="0"/>
          <w:numId w:val="3"/>
        </w:numPr>
        <w:ind w:right="0" w:hanging="360"/>
      </w:pPr>
      <w:r>
        <w:t xml:space="preserve">School council </w:t>
      </w:r>
    </w:p>
    <w:p w14:paraId="75A3D985" w14:textId="77777777" w:rsidR="00C3153A" w:rsidRDefault="00000000">
      <w:pPr>
        <w:numPr>
          <w:ilvl w:val="0"/>
          <w:numId w:val="3"/>
        </w:numPr>
        <w:spacing w:after="269"/>
        <w:ind w:right="0" w:hanging="360"/>
      </w:pPr>
      <w:r>
        <w:t xml:space="preserve">Sports clubs </w:t>
      </w:r>
    </w:p>
    <w:p w14:paraId="29DCCD30" w14:textId="77777777" w:rsidR="00C3153A" w:rsidRDefault="00000000">
      <w:pPr>
        <w:pStyle w:val="Heading1"/>
        <w:ind w:left="-5"/>
      </w:pPr>
      <w:r>
        <w:t>Physical Development</w:t>
      </w:r>
      <w:r>
        <w:rPr>
          <w:b w:val="0"/>
        </w:rPr>
        <w:t xml:space="preserve"> </w:t>
      </w:r>
    </w:p>
    <w:p w14:paraId="16B8664F" w14:textId="77777777" w:rsidR="00C3153A" w:rsidRDefault="00000000">
      <w:pPr>
        <w:numPr>
          <w:ilvl w:val="0"/>
          <w:numId w:val="4"/>
        </w:numPr>
        <w:ind w:right="0" w:hanging="360"/>
      </w:pPr>
      <w:r>
        <w:t xml:space="preserve">The Physical Education curriculum </w:t>
      </w:r>
    </w:p>
    <w:p w14:paraId="3B399D32" w14:textId="77777777" w:rsidR="00C3153A" w:rsidRDefault="00000000">
      <w:pPr>
        <w:numPr>
          <w:ilvl w:val="0"/>
          <w:numId w:val="4"/>
        </w:numPr>
        <w:ind w:right="0" w:hanging="360"/>
      </w:pPr>
      <w:r>
        <w:t xml:space="preserve">Healthy Eating policies and catering provision </w:t>
      </w:r>
    </w:p>
    <w:p w14:paraId="2C505F5B" w14:textId="77777777" w:rsidR="00C3153A" w:rsidRDefault="00000000">
      <w:pPr>
        <w:numPr>
          <w:ilvl w:val="0"/>
          <w:numId w:val="4"/>
        </w:numPr>
        <w:ind w:right="0" w:hanging="360"/>
      </w:pPr>
      <w:r>
        <w:t xml:space="preserve">Anti-bullying and safeguarding policies and strategies </w:t>
      </w:r>
    </w:p>
    <w:p w14:paraId="2266F7E2" w14:textId="77777777" w:rsidR="00C3153A" w:rsidRDefault="00000000">
      <w:pPr>
        <w:numPr>
          <w:ilvl w:val="0"/>
          <w:numId w:val="4"/>
        </w:numPr>
        <w:ind w:right="0" w:hanging="360"/>
      </w:pPr>
      <w:r>
        <w:t xml:space="preserve">The Health Education dimension of the PSHE programme, including strands on drugs, smoking and alcohol </w:t>
      </w:r>
    </w:p>
    <w:p w14:paraId="63405A10" w14:textId="77777777" w:rsidR="00C3153A" w:rsidRDefault="00000000">
      <w:pPr>
        <w:numPr>
          <w:ilvl w:val="0"/>
          <w:numId w:val="4"/>
        </w:numPr>
        <w:ind w:right="0" w:hanging="360"/>
      </w:pPr>
      <w:r>
        <w:t xml:space="preserve">The extra-curricular clubs related to sports and well-being </w:t>
      </w:r>
    </w:p>
    <w:p w14:paraId="36CC0429" w14:textId="77777777" w:rsidR="00C3153A" w:rsidRDefault="00000000">
      <w:pPr>
        <w:numPr>
          <w:ilvl w:val="0"/>
          <w:numId w:val="4"/>
        </w:numPr>
        <w:ind w:right="0" w:hanging="360"/>
      </w:pPr>
      <w:r>
        <w:t xml:space="preserve">The celebration of sporting achievement including personal fitness and competitive sport </w:t>
      </w:r>
    </w:p>
    <w:p w14:paraId="4BC86565" w14:textId="77777777" w:rsidR="00C3153A" w:rsidRDefault="00000000">
      <w:pPr>
        <w:numPr>
          <w:ilvl w:val="0"/>
          <w:numId w:val="4"/>
        </w:numPr>
        <w:ind w:right="0" w:hanging="360"/>
      </w:pPr>
      <w:r>
        <w:t xml:space="preserve">Activity-based residential visits </w:t>
      </w:r>
    </w:p>
    <w:p w14:paraId="61E6BEFD" w14:textId="77777777" w:rsidR="00C3153A" w:rsidRDefault="00000000">
      <w:pPr>
        <w:numPr>
          <w:ilvl w:val="0"/>
          <w:numId w:val="4"/>
        </w:numPr>
        <w:spacing w:after="267"/>
        <w:ind w:right="0" w:hanging="360"/>
      </w:pPr>
      <w:r>
        <w:t xml:space="preserve">Design and Technology units related to food preparation and nutrition </w:t>
      </w:r>
    </w:p>
    <w:p w14:paraId="6C39CDF1" w14:textId="77777777" w:rsidR="00C3153A" w:rsidRDefault="00000000">
      <w:pPr>
        <w:spacing w:after="128" w:line="259" w:lineRule="auto"/>
        <w:ind w:left="0" w:right="0" w:firstLine="0"/>
        <w:jc w:val="left"/>
      </w:pPr>
      <w:r>
        <w:t xml:space="preserve">  </w:t>
      </w:r>
    </w:p>
    <w:p w14:paraId="009E952F" w14:textId="77777777" w:rsidR="00C3153A" w:rsidRDefault="00000000">
      <w:pPr>
        <w:pStyle w:val="Heading1"/>
        <w:ind w:left="-5"/>
      </w:pPr>
      <w:r>
        <w:t>Spiritual Development</w:t>
      </w:r>
      <w:r>
        <w:rPr>
          <w:b w:val="0"/>
        </w:rPr>
        <w:t xml:space="preserve"> </w:t>
      </w:r>
    </w:p>
    <w:p w14:paraId="5ECDDE80" w14:textId="77777777" w:rsidR="00C3153A" w:rsidRDefault="00000000">
      <w:pPr>
        <w:numPr>
          <w:ilvl w:val="0"/>
          <w:numId w:val="5"/>
        </w:numPr>
        <w:ind w:right="0" w:hanging="360"/>
      </w:pPr>
      <w:r>
        <w:t xml:space="preserve">The Religious Education Curriculum – see </w:t>
      </w:r>
      <w:proofErr w:type="gramStart"/>
      <w:r>
        <w:t>our</w:t>
      </w:r>
      <w:proofErr w:type="gramEnd"/>
      <w:r>
        <w:t xml:space="preserve"> RE pages </w:t>
      </w:r>
    </w:p>
    <w:p w14:paraId="1ADDB7B5" w14:textId="77777777" w:rsidR="00C3153A" w:rsidRDefault="00000000">
      <w:pPr>
        <w:numPr>
          <w:ilvl w:val="0"/>
          <w:numId w:val="5"/>
        </w:numPr>
        <w:spacing w:after="267"/>
        <w:ind w:right="0" w:hanging="360"/>
      </w:pPr>
      <w:r>
        <w:t xml:space="preserve">Support for the expression of individual faiths </w:t>
      </w:r>
    </w:p>
    <w:p w14:paraId="46DD6C93" w14:textId="77777777" w:rsidR="00C3153A" w:rsidRDefault="00000000">
      <w:pPr>
        <w:spacing w:after="128" w:line="259" w:lineRule="auto"/>
        <w:ind w:left="0" w:right="0" w:firstLine="0"/>
        <w:jc w:val="left"/>
      </w:pPr>
      <w:r>
        <w:t xml:space="preserve">  </w:t>
      </w:r>
    </w:p>
    <w:p w14:paraId="379B2ABB" w14:textId="77777777" w:rsidR="00C3153A" w:rsidRDefault="00000000">
      <w:pPr>
        <w:pStyle w:val="Heading1"/>
        <w:ind w:left="-5"/>
      </w:pPr>
      <w:r>
        <w:t>Moral Development</w:t>
      </w:r>
      <w:r>
        <w:rPr>
          <w:b w:val="0"/>
        </w:rPr>
        <w:t xml:space="preserve"> </w:t>
      </w:r>
    </w:p>
    <w:p w14:paraId="56C30DEA" w14:textId="77777777" w:rsidR="00C3153A" w:rsidRDefault="00000000">
      <w:pPr>
        <w:numPr>
          <w:ilvl w:val="0"/>
          <w:numId w:val="6"/>
        </w:numPr>
        <w:ind w:right="0" w:hanging="360"/>
      </w:pPr>
      <w:r>
        <w:t xml:space="preserve">The Religious Education Curriculum </w:t>
      </w:r>
    </w:p>
    <w:p w14:paraId="13F9BCE0" w14:textId="77777777" w:rsidR="00C3153A" w:rsidRDefault="00000000">
      <w:pPr>
        <w:numPr>
          <w:ilvl w:val="0"/>
          <w:numId w:val="6"/>
        </w:numPr>
        <w:ind w:right="0" w:hanging="360"/>
      </w:pPr>
      <w:r>
        <w:t xml:space="preserve">School vision and aims </w:t>
      </w:r>
    </w:p>
    <w:p w14:paraId="6ECFA24E" w14:textId="77777777" w:rsidR="00C3153A" w:rsidRDefault="00000000">
      <w:pPr>
        <w:numPr>
          <w:ilvl w:val="0"/>
          <w:numId w:val="6"/>
        </w:numPr>
        <w:ind w:right="0" w:hanging="360"/>
      </w:pPr>
      <w:r>
        <w:t xml:space="preserve">Awards Assemblies </w:t>
      </w:r>
    </w:p>
    <w:p w14:paraId="2E928EBC" w14:textId="77777777" w:rsidR="00C3153A" w:rsidRDefault="00000000">
      <w:pPr>
        <w:numPr>
          <w:ilvl w:val="0"/>
          <w:numId w:val="6"/>
        </w:numPr>
        <w:ind w:right="0" w:hanging="360"/>
      </w:pPr>
      <w:r>
        <w:t xml:space="preserve">The school’s Behaviour policy </w:t>
      </w:r>
    </w:p>
    <w:p w14:paraId="477A9AA3" w14:textId="77777777" w:rsidR="00C3153A" w:rsidRDefault="00000000">
      <w:pPr>
        <w:numPr>
          <w:ilvl w:val="0"/>
          <w:numId w:val="6"/>
        </w:numPr>
        <w:ind w:right="0" w:hanging="360"/>
      </w:pPr>
      <w:r>
        <w:t xml:space="preserve">Seeds and Gardeners </w:t>
      </w:r>
    </w:p>
    <w:p w14:paraId="458B3EF9" w14:textId="77777777" w:rsidR="00C3153A" w:rsidRDefault="00000000">
      <w:pPr>
        <w:numPr>
          <w:ilvl w:val="0"/>
          <w:numId w:val="6"/>
        </w:numPr>
        <w:ind w:right="0" w:hanging="360"/>
      </w:pPr>
      <w:r>
        <w:t xml:space="preserve">School website </w:t>
      </w:r>
    </w:p>
    <w:p w14:paraId="09FBB58B" w14:textId="77777777" w:rsidR="00C3153A" w:rsidRDefault="00000000">
      <w:pPr>
        <w:numPr>
          <w:ilvl w:val="0"/>
          <w:numId w:val="6"/>
        </w:numPr>
        <w:ind w:right="0" w:hanging="360"/>
      </w:pPr>
      <w:r>
        <w:t xml:space="preserve">Contributions to local, national and international charitable projects </w:t>
      </w:r>
    </w:p>
    <w:p w14:paraId="18705C3B" w14:textId="77777777" w:rsidR="00C3153A" w:rsidRDefault="00000000">
      <w:pPr>
        <w:numPr>
          <w:ilvl w:val="0"/>
          <w:numId w:val="6"/>
        </w:numPr>
        <w:ind w:right="0" w:hanging="360"/>
      </w:pPr>
      <w:r>
        <w:t xml:space="preserve">Pupil voice: the School Council, Pupil Parliament  </w:t>
      </w:r>
    </w:p>
    <w:p w14:paraId="298F08E5" w14:textId="77777777" w:rsidR="00C3153A" w:rsidRDefault="00000000">
      <w:pPr>
        <w:numPr>
          <w:ilvl w:val="0"/>
          <w:numId w:val="6"/>
        </w:numPr>
        <w:ind w:right="0" w:hanging="360"/>
      </w:pPr>
      <w:r>
        <w:t xml:space="preserve">Displays </w:t>
      </w:r>
    </w:p>
    <w:p w14:paraId="6F54FB47" w14:textId="77777777" w:rsidR="00C3153A" w:rsidRDefault="00000000">
      <w:pPr>
        <w:numPr>
          <w:ilvl w:val="0"/>
          <w:numId w:val="6"/>
        </w:numPr>
        <w:ind w:right="0" w:hanging="360"/>
      </w:pPr>
      <w:r>
        <w:t xml:space="preserve">Understanding cause and effect, making the right choices </w:t>
      </w:r>
    </w:p>
    <w:p w14:paraId="2A38B493" w14:textId="77777777" w:rsidR="00C3153A" w:rsidRDefault="00000000">
      <w:pPr>
        <w:numPr>
          <w:ilvl w:val="0"/>
          <w:numId w:val="6"/>
        </w:numPr>
        <w:spacing w:after="269"/>
        <w:ind w:right="0" w:hanging="360"/>
      </w:pPr>
      <w:r>
        <w:t xml:space="preserve">Nurture provision </w:t>
      </w:r>
    </w:p>
    <w:p w14:paraId="5C7446E3" w14:textId="77777777" w:rsidR="00C3153A" w:rsidRDefault="00000000">
      <w:pPr>
        <w:spacing w:after="0" w:line="259" w:lineRule="auto"/>
        <w:ind w:left="0" w:right="0" w:firstLine="0"/>
        <w:jc w:val="left"/>
      </w:pPr>
      <w:r>
        <w:t xml:space="preserve">  </w:t>
      </w:r>
    </w:p>
    <w:p w14:paraId="73D06A59" w14:textId="77777777" w:rsidR="00C3153A" w:rsidRDefault="00000000">
      <w:pPr>
        <w:pStyle w:val="Heading1"/>
        <w:ind w:left="-5"/>
      </w:pPr>
      <w:r>
        <w:t>Cultural Development</w:t>
      </w:r>
      <w:r>
        <w:rPr>
          <w:b w:val="0"/>
        </w:rPr>
        <w:t xml:space="preserve"> </w:t>
      </w:r>
    </w:p>
    <w:p w14:paraId="1D8CCA27" w14:textId="77777777" w:rsidR="00C3153A" w:rsidRDefault="00000000">
      <w:pPr>
        <w:numPr>
          <w:ilvl w:val="0"/>
          <w:numId w:val="7"/>
        </w:numPr>
        <w:ind w:right="0" w:hanging="360"/>
      </w:pPr>
      <w:r>
        <w:t xml:space="preserve">Citizenship education through PSHE </w:t>
      </w:r>
    </w:p>
    <w:p w14:paraId="3D33EA59" w14:textId="77777777" w:rsidR="00C3153A" w:rsidRDefault="00000000">
      <w:pPr>
        <w:numPr>
          <w:ilvl w:val="0"/>
          <w:numId w:val="7"/>
        </w:numPr>
        <w:ind w:right="0" w:hanging="360"/>
      </w:pPr>
      <w:r>
        <w:t xml:space="preserve">Arts education including Music and Drama </w:t>
      </w:r>
    </w:p>
    <w:p w14:paraId="0BB22A4F" w14:textId="77777777" w:rsidR="00C3153A" w:rsidRDefault="00000000">
      <w:pPr>
        <w:numPr>
          <w:ilvl w:val="0"/>
          <w:numId w:val="7"/>
        </w:numPr>
        <w:ind w:right="0" w:hanging="360"/>
      </w:pPr>
      <w:r>
        <w:t xml:space="preserve">Access to the languages and cultures of other countries through the Geography and MFL curriculum </w:t>
      </w:r>
    </w:p>
    <w:p w14:paraId="4D0DC13C" w14:textId="77777777" w:rsidR="00C3153A" w:rsidRDefault="00000000">
      <w:pPr>
        <w:numPr>
          <w:ilvl w:val="0"/>
          <w:numId w:val="7"/>
        </w:numPr>
        <w:ind w:right="0" w:hanging="360"/>
      </w:pPr>
      <w:r>
        <w:lastRenderedPageBreak/>
        <w:t xml:space="preserve">Promotion of racial equality and community cohesion through the school’s ethos, informing all policy and practice </w:t>
      </w:r>
    </w:p>
    <w:p w14:paraId="23BAFEE7" w14:textId="77777777" w:rsidR="00C3153A" w:rsidRDefault="00000000">
      <w:pPr>
        <w:numPr>
          <w:ilvl w:val="0"/>
          <w:numId w:val="7"/>
        </w:numPr>
        <w:ind w:right="0" w:hanging="360"/>
      </w:pPr>
      <w:r>
        <w:t xml:space="preserve">Assemblies </w:t>
      </w:r>
    </w:p>
    <w:p w14:paraId="57D1B12B" w14:textId="77777777" w:rsidR="00C3153A" w:rsidRDefault="00000000">
      <w:pPr>
        <w:numPr>
          <w:ilvl w:val="0"/>
          <w:numId w:val="7"/>
        </w:numPr>
        <w:ind w:right="0" w:hanging="360"/>
      </w:pPr>
      <w:r>
        <w:t xml:space="preserve">Charity events </w:t>
      </w:r>
    </w:p>
    <w:p w14:paraId="2286A2E1" w14:textId="77777777" w:rsidR="00C3153A" w:rsidRDefault="00000000">
      <w:pPr>
        <w:numPr>
          <w:ilvl w:val="0"/>
          <w:numId w:val="7"/>
        </w:numPr>
        <w:ind w:right="0" w:hanging="360"/>
      </w:pPr>
      <w:r>
        <w:t xml:space="preserve">World Book Day </w:t>
      </w:r>
    </w:p>
    <w:p w14:paraId="22234691" w14:textId="77777777" w:rsidR="00C3153A" w:rsidRDefault="00000000">
      <w:pPr>
        <w:numPr>
          <w:ilvl w:val="0"/>
          <w:numId w:val="7"/>
        </w:numPr>
        <w:spacing w:after="268"/>
        <w:ind w:right="0" w:hanging="360"/>
      </w:pPr>
      <w:r>
        <w:t xml:space="preserve">Appreciating artists – Arts Week </w:t>
      </w:r>
    </w:p>
    <w:p w14:paraId="3E56DE53" w14:textId="77777777" w:rsidR="00C3153A" w:rsidRDefault="00000000">
      <w:pPr>
        <w:spacing w:after="128" w:line="259" w:lineRule="auto"/>
        <w:ind w:left="0" w:right="0" w:firstLine="0"/>
        <w:jc w:val="left"/>
      </w:pPr>
      <w:r>
        <w:t xml:space="preserve">  </w:t>
      </w:r>
    </w:p>
    <w:p w14:paraId="259BF217" w14:textId="497AD8EC" w:rsidR="00C3153A" w:rsidRDefault="00000000">
      <w:pPr>
        <w:spacing w:after="139"/>
        <w:ind w:right="0"/>
        <w:jc w:val="left"/>
      </w:pPr>
      <w:r>
        <w:t>Each curriculum area makes its own contribution to children’s cultural capital development and supports SMSC across the school</w:t>
      </w:r>
      <w:r w:rsidR="005F4F91">
        <w:t xml:space="preserve">. These can be seen within individual subject policies. </w:t>
      </w:r>
    </w:p>
    <w:p w14:paraId="6C8E954C" w14:textId="51E3ADB4" w:rsidR="00C3153A" w:rsidRDefault="00000000" w:rsidP="005F4F91">
      <w:pPr>
        <w:spacing w:after="161" w:line="259" w:lineRule="auto"/>
        <w:ind w:left="0" w:right="0" w:firstLine="0"/>
        <w:jc w:val="left"/>
      </w:pPr>
      <w:r>
        <w:rPr>
          <w:b/>
        </w:rPr>
        <w:t xml:space="preserve">  </w:t>
      </w:r>
    </w:p>
    <w:p w14:paraId="35026318" w14:textId="77777777" w:rsidR="00C3153A" w:rsidRDefault="00000000">
      <w:pPr>
        <w:pStyle w:val="Heading1"/>
        <w:spacing w:after="168"/>
        <w:ind w:left="-5"/>
      </w:pPr>
      <w:r>
        <w:t xml:space="preserve">Enrichment activities </w:t>
      </w:r>
    </w:p>
    <w:p w14:paraId="37A06B82" w14:textId="77777777" w:rsidR="00C3153A" w:rsidRDefault="00000000">
      <w:pPr>
        <w:spacing w:after="169"/>
        <w:ind w:right="0"/>
      </w:pPr>
      <w:r>
        <w:t xml:space="preserve">Children in all year groups </w:t>
      </w:r>
      <w:proofErr w:type="gramStart"/>
      <w:r>
        <w:t>have the opportunity to</w:t>
      </w:r>
      <w:proofErr w:type="gramEnd"/>
      <w:r>
        <w:t xml:space="preserve"> take part in enrichment activities on a regular basis.  The opportunity for children at Elm Tree to experience new places, activities and challenges will link in with our PSHE/Thrive focus of developing the whole child.  These enrichment activities will help pupils develop social, emotional, physical and wellbeing aspect of their personality </w:t>
      </w:r>
      <w:proofErr w:type="gramStart"/>
      <w:r>
        <w:t>and also</w:t>
      </w:r>
      <w:proofErr w:type="gramEnd"/>
      <w:r>
        <w:t xml:space="preserve"> establish trust and strong bonds between peer groups, staff and activity facilitators.  Our aim is to carefully select activities for groups which will focus on developing areas of need in a positive and safe but challenging environment. </w:t>
      </w:r>
    </w:p>
    <w:p w14:paraId="20492143" w14:textId="1FD7A646" w:rsidR="00C3153A" w:rsidRDefault="00C3153A">
      <w:pPr>
        <w:spacing w:after="159" w:line="259" w:lineRule="auto"/>
        <w:ind w:left="0" w:right="0" w:firstLine="0"/>
        <w:jc w:val="left"/>
      </w:pPr>
    </w:p>
    <w:p w14:paraId="496428AA" w14:textId="11BC4DE1" w:rsidR="00C3153A" w:rsidRDefault="00000000" w:rsidP="005F4F91">
      <w:pPr>
        <w:spacing w:after="135"/>
        <w:ind w:right="0"/>
      </w:pPr>
      <w:r>
        <w:t>This policy is monitored by the governing body and will be reviewed every two years, or before if necessary.</w:t>
      </w:r>
    </w:p>
    <w:sectPr w:rsidR="00C3153A">
      <w:headerReference w:type="even" r:id="rId12"/>
      <w:headerReference w:type="default" r:id="rId13"/>
      <w:headerReference w:type="first" r:id="rId14"/>
      <w:pgSz w:w="11906" w:h="16838"/>
      <w:pgMar w:top="763" w:right="716" w:bottom="71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215C" w14:textId="77777777" w:rsidR="00C15A24" w:rsidRDefault="00C15A24">
      <w:pPr>
        <w:spacing w:after="0" w:line="240" w:lineRule="auto"/>
      </w:pPr>
      <w:r>
        <w:separator/>
      </w:r>
    </w:p>
  </w:endnote>
  <w:endnote w:type="continuationSeparator" w:id="0">
    <w:p w14:paraId="36A89751" w14:textId="77777777" w:rsidR="00C15A24" w:rsidRDefault="00C1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5DC4" w14:textId="77777777" w:rsidR="00C15A24" w:rsidRDefault="00C15A24">
      <w:pPr>
        <w:spacing w:after="0" w:line="240" w:lineRule="auto"/>
      </w:pPr>
      <w:r>
        <w:separator/>
      </w:r>
    </w:p>
  </w:footnote>
  <w:footnote w:type="continuationSeparator" w:id="0">
    <w:p w14:paraId="05A70521" w14:textId="77777777" w:rsidR="00C15A24" w:rsidRDefault="00C1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292E" w14:textId="77777777" w:rsidR="00C3153A" w:rsidRDefault="00000000">
    <w:r>
      <w:rPr>
        <w:noProof/>
        <w:sz w:val="22"/>
      </w:rPr>
      <mc:AlternateContent>
        <mc:Choice Requires="wpg">
          <w:drawing>
            <wp:anchor distT="0" distB="0" distL="114300" distR="114300" simplePos="0" relativeHeight="251658240" behindDoc="1" locked="0" layoutInCell="1" allowOverlap="1" wp14:anchorId="3B0F1FF3" wp14:editId="4E499128">
              <wp:simplePos x="0" y="0"/>
              <wp:positionH relativeFrom="page">
                <wp:posOffset>6036945</wp:posOffset>
              </wp:positionH>
              <wp:positionV relativeFrom="page">
                <wp:posOffset>2854</wp:posOffset>
              </wp:positionV>
              <wp:extent cx="1524000" cy="10678160"/>
              <wp:effectExtent l="0" t="0" r="0" b="0"/>
              <wp:wrapNone/>
              <wp:docPr id="3935" name="Group 3935"/>
              <wp:cNvGraphicFramePr/>
              <a:graphic xmlns:a="http://schemas.openxmlformats.org/drawingml/2006/main">
                <a:graphicData uri="http://schemas.microsoft.com/office/word/2010/wordprocessingGroup">
                  <wpg:wgp>
                    <wpg:cNvGrpSpPr/>
                    <wpg:grpSpPr>
                      <a:xfrm>
                        <a:off x="0" y="0"/>
                        <a:ext cx="1524000" cy="10678160"/>
                        <a:chOff x="0" y="0"/>
                        <a:chExt cx="1524000" cy="10678160"/>
                      </a:xfrm>
                    </wpg:grpSpPr>
                    <pic:pic xmlns:pic="http://schemas.openxmlformats.org/drawingml/2006/picture">
                      <pic:nvPicPr>
                        <pic:cNvPr id="3936" name="Picture 3936"/>
                        <pic:cNvPicPr/>
                      </pic:nvPicPr>
                      <pic:blipFill>
                        <a:blip r:embed="rId1"/>
                        <a:stretch>
                          <a:fillRect/>
                        </a:stretch>
                      </pic:blipFill>
                      <pic:spPr>
                        <a:xfrm>
                          <a:off x="0" y="0"/>
                          <a:ext cx="1524000" cy="10678160"/>
                        </a:xfrm>
                        <a:prstGeom prst="rect">
                          <a:avLst/>
                        </a:prstGeom>
                      </pic:spPr>
                    </pic:pic>
                  </wpg:wgp>
                </a:graphicData>
              </a:graphic>
            </wp:anchor>
          </w:drawing>
        </mc:Choice>
        <mc:Fallback xmlns:a="http://schemas.openxmlformats.org/drawingml/2006/main">
          <w:pict>
            <v:group id="Group 3935" style="width:120pt;height:840.8pt;position:absolute;z-index:-2147483648;mso-position-horizontal-relative:page;mso-position-horizontal:absolute;margin-left:475.35pt;mso-position-vertical-relative:page;margin-top:0.224731pt;" coordsize="15240,106781">
              <v:shape id="Picture 3936" style="position:absolute;width:15240;height:106781;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EDA9" w14:textId="77777777" w:rsidR="00C3153A" w:rsidRDefault="00000000">
    <w:r>
      <w:rPr>
        <w:noProof/>
        <w:sz w:val="22"/>
      </w:rPr>
      <mc:AlternateContent>
        <mc:Choice Requires="wpg">
          <w:drawing>
            <wp:anchor distT="0" distB="0" distL="114300" distR="114300" simplePos="0" relativeHeight="251659264" behindDoc="1" locked="0" layoutInCell="1" allowOverlap="1" wp14:anchorId="77528A3D" wp14:editId="348E36C7">
              <wp:simplePos x="0" y="0"/>
              <wp:positionH relativeFrom="page">
                <wp:posOffset>6036945</wp:posOffset>
              </wp:positionH>
              <wp:positionV relativeFrom="page">
                <wp:posOffset>2854</wp:posOffset>
              </wp:positionV>
              <wp:extent cx="1524000" cy="10678160"/>
              <wp:effectExtent l="0" t="0" r="0" b="0"/>
              <wp:wrapNone/>
              <wp:docPr id="3932" name="Group 3932"/>
              <wp:cNvGraphicFramePr/>
              <a:graphic xmlns:a="http://schemas.openxmlformats.org/drawingml/2006/main">
                <a:graphicData uri="http://schemas.microsoft.com/office/word/2010/wordprocessingGroup">
                  <wpg:wgp>
                    <wpg:cNvGrpSpPr/>
                    <wpg:grpSpPr>
                      <a:xfrm>
                        <a:off x="0" y="0"/>
                        <a:ext cx="1524000" cy="10678160"/>
                        <a:chOff x="0" y="0"/>
                        <a:chExt cx="1524000" cy="10678160"/>
                      </a:xfrm>
                    </wpg:grpSpPr>
                    <pic:pic xmlns:pic="http://schemas.openxmlformats.org/drawingml/2006/picture">
                      <pic:nvPicPr>
                        <pic:cNvPr id="3933" name="Picture 3933"/>
                        <pic:cNvPicPr/>
                      </pic:nvPicPr>
                      <pic:blipFill>
                        <a:blip r:embed="rId1"/>
                        <a:stretch>
                          <a:fillRect/>
                        </a:stretch>
                      </pic:blipFill>
                      <pic:spPr>
                        <a:xfrm>
                          <a:off x="0" y="0"/>
                          <a:ext cx="1524000" cy="10678160"/>
                        </a:xfrm>
                        <a:prstGeom prst="rect">
                          <a:avLst/>
                        </a:prstGeom>
                      </pic:spPr>
                    </pic:pic>
                  </wpg:wgp>
                </a:graphicData>
              </a:graphic>
            </wp:anchor>
          </w:drawing>
        </mc:Choice>
        <mc:Fallback xmlns:a="http://schemas.openxmlformats.org/drawingml/2006/main">
          <w:pict>
            <v:group id="Group 3932" style="width:120pt;height:840.8pt;position:absolute;z-index:-2147483648;mso-position-horizontal-relative:page;mso-position-horizontal:absolute;margin-left:475.35pt;mso-position-vertical-relative:page;margin-top:0.224731pt;" coordsize="15240,106781">
              <v:shape id="Picture 3933" style="position:absolute;width:15240;height:106781;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6B1A" w14:textId="77777777" w:rsidR="00C3153A" w:rsidRDefault="00000000">
    <w:r>
      <w:rPr>
        <w:noProof/>
        <w:sz w:val="22"/>
      </w:rPr>
      <mc:AlternateContent>
        <mc:Choice Requires="wpg">
          <w:drawing>
            <wp:anchor distT="0" distB="0" distL="114300" distR="114300" simplePos="0" relativeHeight="251660288" behindDoc="1" locked="0" layoutInCell="1" allowOverlap="1" wp14:anchorId="4ED84A6E" wp14:editId="5AAC4B81">
              <wp:simplePos x="0" y="0"/>
              <wp:positionH relativeFrom="page">
                <wp:posOffset>0</wp:posOffset>
              </wp:positionH>
              <wp:positionV relativeFrom="page">
                <wp:posOffset>0</wp:posOffset>
              </wp:positionV>
              <wp:extent cx="1" cy="1"/>
              <wp:effectExtent l="0" t="0" r="0" b="0"/>
              <wp:wrapNone/>
              <wp:docPr id="3930" name="Group 39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93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639"/>
    <w:multiLevelType w:val="hybridMultilevel"/>
    <w:tmpl w:val="9B0479E8"/>
    <w:lvl w:ilvl="0" w:tplc="2E2482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4026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DE72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5E63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AE22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6E57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3ACB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A8C4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0A16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E41A60"/>
    <w:multiLevelType w:val="hybridMultilevel"/>
    <w:tmpl w:val="F008E340"/>
    <w:lvl w:ilvl="0" w:tplc="937807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AC00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3C7C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4271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E61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F46E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5234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F4CE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E43D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432BD9"/>
    <w:multiLevelType w:val="hybridMultilevel"/>
    <w:tmpl w:val="9D56638C"/>
    <w:lvl w:ilvl="0" w:tplc="502882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4E9C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AED0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5454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2642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879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9E4E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14DC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6E2C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703658"/>
    <w:multiLevelType w:val="hybridMultilevel"/>
    <w:tmpl w:val="2E9C82CC"/>
    <w:lvl w:ilvl="0" w:tplc="71C070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2088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80C3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8C26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5C45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18CB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C8DB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FA80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A223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EC093C"/>
    <w:multiLevelType w:val="hybridMultilevel"/>
    <w:tmpl w:val="FA1A4D1E"/>
    <w:lvl w:ilvl="0" w:tplc="016AA66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5CAB3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7C7D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34BD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4ED46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5EFF6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36983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F6ADE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9C1DB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BF697C"/>
    <w:multiLevelType w:val="hybridMultilevel"/>
    <w:tmpl w:val="337A4EFE"/>
    <w:lvl w:ilvl="0" w:tplc="E0E2F0C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3864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DE31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7C85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E027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D487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CBA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3EB6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F8F1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54721A"/>
    <w:multiLevelType w:val="hybridMultilevel"/>
    <w:tmpl w:val="604CA9A6"/>
    <w:lvl w:ilvl="0" w:tplc="B01A692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CEB4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D67E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AE82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6EF4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0C12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B26E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9076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D69A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50233408">
    <w:abstractNumId w:val="4"/>
  </w:num>
  <w:num w:numId="2" w16cid:durableId="1482622121">
    <w:abstractNumId w:val="0"/>
  </w:num>
  <w:num w:numId="3" w16cid:durableId="2046178944">
    <w:abstractNumId w:val="1"/>
  </w:num>
  <w:num w:numId="4" w16cid:durableId="136653056">
    <w:abstractNumId w:val="5"/>
  </w:num>
  <w:num w:numId="5" w16cid:durableId="748770520">
    <w:abstractNumId w:val="2"/>
  </w:num>
  <w:num w:numId="6" w16cid:durableId="1710718396">
    <w:abstractNumId w:val="6"/>
  </w:num>
  <w:num w:numId="7" w16cid:durableId="20670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53A"/>
    <w:rsid w:val="005F4F91"/>
    <w:rsid w:val="00761967"/>
    <w:rsid w:val="00C15A24"/>
    <w:rsid w:val="00C31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65DF87"/>
  <w15:docId w15:val="{5A7C36CA-637B-A24E-8710-74885936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 w:hanging="10"/>
      <w:jc w:val="both"/>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267" w:line="250"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7" Type="http://schemas.openxmlformats.org/officeDocument/2006/relationships/image" Target="media/image3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7" Type="http://schemas.openxmlformats.org/officeDocument/2006/relationships/image" Target="media/image3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George</dc:creator>
  <cp:keywords/>
  <cp:lastModifiedBy>Abi George</cp:lastModifiedBy>
  <cp:revision>2</cp:revision>
  <dcterms:created xsi:type="dcterms:W3CDTF">2025-07-08T20:31:00Z</dcterms:created>
  <dcterms:modified xsi:type="dcterms:W3CDTF">2025-07-08T20:31:00Z</dcterms:modified>
</cp:coreProperties>
</file>