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AD3F6" w14:textId="4B9BFB68" w:rsidR="005531E1" w:rsidRPr="005531E1" w:rsidRDefault="005531E1" w:rsidP="005531E1">
      <w:pPr>
        <w:pStyle w:val="Heading1"/>
        <w:jc w:val="center"/>
      </w:pPr>
      <w:bookmarkStart w:id="0" w:name="_Toc400361362"/>
      <w:bookmarkStart w:id="1" w:name="_Toc443397153"/>
      <w:bookmarkStart w:id="2" w:name="_Toc357771638"/>
      <w:bookmarkStart w:id="3" w:name="_Toc346793416"/>
      <w:bookmarkStart w:id="4" w:name="_Toc328122777"/>
      <w:r>
        <w:t xml:space="preserve">Elm Tree Community Primary School </w:t>
      </w:r>
      <w:r w:rsidR="009D71E8">
        <w:t xml:space="preserve">Pupil </w:t>
      </w:r>
      <w:r>
        <w:t>P</w:t>
      </w:r>
      <w:r w:rsidR="009D71E8">
        <w:t xml:space="preserve">remium </w:t>
      </w:r>
      <w:r>
        <w:t>S</w:t>
      </w:r>
      <w:r w:rsidR="009D71E8">
        <w:t xml:space="preserve">trategy </w:t>
      </w:r>
      <w:r>
        <w:t>S</w:t>
      </w:r>
      <w:r w:rsidR="009D71E8">
        <w:t>tatemen</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3947E975" w:rsidR="002940F3" w:rsidRDefault="005531E1">
            <w:pPr>
              <w:pStyle w:val="TableRow"/>
            </w:pPr>
            <w:r>
              <w:t>1</w:t>
            </w:r>
            <w:r w:rsidR="00E13993">
              <w:t>48</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F24CCE6" w:rsidR="002940F3" w:rsidRDefault="002D129E">
            <w:pPr>
              <w:pStyle w:val="TableRow"/>
            </w:pPr>
            <w:r>
              <w:t>6</w:t>
            </w:r>
            <w:r w:rsidR="00E13993">
              <w:t>8</w:t>
            </w:r>
            <w:r>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0A74495" w:rsidR="002940F3" w:rsidRDefault="002D129E">
            <w:pPr>
              <w:pStyle w:val="TableRow"/>
            </w:pPr>
            <w:r>
              <w:t>202</w:t>
            </w:r>
            <w:r w:rsidR="000439DF">
              <w:t>4</w:t>
            </w:r>
            <w:r>
              <w:t xml:space="preserve"> – 202</w:t>
            </w:r>
            <w:r w:rsidR="000439DF">
              <w:t>7</w:t>
            </w:r>
            <w:r>
              <w:t xml:space="preserve"> </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067B7A78" w:rsidR="002940F3" w:rsidRDefault="002D129E">
            <w:pPr>
              <w:pStyle w:val="TableRow"/>
            </w:pPr>
            <w:r>
              <w:t>September 202</w:t>
            </w:r>
            <w:r w:rsidR="000439DF">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46AA3E70" w:rsidR="002940F3" w:rsidRDefault="002D129E">
            <w:pPr>
              <w:pStyle w:val="TableRow"/>
            </w:pPr>
            <w:r>
              <w:t>July 202</w:t>
            </w:r>
            <w:r w:rsidR="000439DF">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61D5AA37" w:rsidR="002940F3" w:rsidRDefault="002D129E">
            <w:pPr>
              <w:pStyle w:val="TableRow"/>
            </w:pPr>
            <w:r>
              <w:t>David Lamb</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6238D3B" w:rsidR="002940F3" w:rsidRDefault="00E13993">
            <w:pPr>
              <w:pStyle w:val="TableRow"/>
            </w:pPr>
            <w:r>
              <w:t xml:space="preserve">Charlotte Walker </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6FAACB7F" w:rsidR="002940F3" w:rsidRDefault="002940F3">
            <w:pPr>
              <w:pStyle w:val="TableRow"/>
            </w:pPr>
            <w:r>
              <w:t>Governor</w:t>
            </w:r>
            <w:r>
              <w:rPr>
                <w:szCs w:val="22"/>
              </w:rPr>
              <w:t xml:space="preserv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ABAF963" w:rsidR="002940F3" w:rsidRDefault="002D129E">
            <w:pPr>
              <w:pStyle w:val="TableRow"/>
            </w:pPr>
            <w:r>
              <w:t xml:space="preserve">Mark Montgomery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FCEAF" w14:textId="5D07D4CE" w:rsidR="000439DF" w:rsidRDefault="000439DF">
            <w:pPr>
              <w:pStyle w:val="TableRow"/>
            </w:pPr>
            <w:r>
              <w:t xml:space="preserve">Free School Meal (Ever 6) </w:t>
            </w:r>
            <w:r w:rsidR="00E13993">
              <w:t>=</w:t>
            </w:r>
            <w:r>
              <w:t xml:space="preserve"> 9</w:t>
            </w:r>
            <w:r w:rsidR="00E13993">
              <w:t xml:space="preserve">3 x £1480 </w:t>
            </w:r>
          </w:p>
          <w:p w14:paraId="2A7D54D7" w14:textId="77777777" w:rsidR="00347C99" w:rsidRDefault="00347C99" w:rsidP="000439DF">
            <w:pPr>
              <w:pStyle w:val="TableRow"/>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57C7A71B" w:rsidR="00E66558" w:rsidRDefault="009D71E8">
            <w:pPr>
              <w:pStyle w:val="TableRow"/>
            </w:pPr>
            <w:r>
              <w:t>£</w:t>
            </w:r>
            <w:r w:rsidR="000439DF">
              <w:t>1</w:t>
            </w:r>
            <w:r w:rsidR="00E13993">
              <w:t>37,640</w:t>
            </w:r>
          </w:p>
        </w:tc>
      </w:tr>
      <w:tr w:rsidR="000439DF" w14:paraId="3B66AEA3"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B84548" w14:textId="3E7D1A05" w:rsidR="000439DF" w:rsidRDefault="000439DF">
            <w:pPr>
              <w:pStyle w:val="TableRow"/>
            </w:pPr>
            <w:r>
              <w:t xml:space="preserve">Looked After Children (LAC) </w:t>
            </w:r>
            <w:r w:rsidR="00E13993">
              <w:t>= 10 x £2570</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6B3A6" w14:textId="45909C44" w:rsidR="000439DF" w:rsidRDefault="000439DF">
            <w:pPr>
              <w:pStyle w:val="TableRow"/>
            </w:pPr>
            <w:r>
              <w:t>£2</w:t>
            </w:r>
            <w:r w:rsidR="00E13993">
              <w:t>5</w:t>
            </w:r>
            <w:r>
              <w:t>,</w:t>
            </w:r>
            <w:r w:rsidR="00E13993">
              <w:t>700</w:t>
            </w:r>
          </w:p>
        </w:tc>
      </w:tr>
      <w:tr w:rsidR="000439DF" w14:paraId="6F00220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EA50D6" w14:textId="0FEF5CB8" w:rsidR="000439DF" w:rsidRDefault="000439DF">
            <w:pPr>
              <w:pStyle w:val="TableRow"/>
            </w:pPr>
            <w:r>
              <w:t xml:space="preserve">Previously Looked After Children (PLAC) </w:t>
            </w:r>
            <w:r w:rsidR="00E13993">
              <w:t>= 13 x £2570</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C0671" w14:textId="54D9E0C4" w:rsidR="000439DF" w:rsidRDefault="000439DF">
            <w:pPr>
              <w:pStyle w:val="TableRow"/>
            </w:pPr>
            <w:r>
              <w:t>£</w:t>
            </w:r>
            <w:r w:rsidR="00E13993">
              <w:t>33,410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E3D481" w14:textId="77777777" w:rsidR="000439DF" w:rsidRDefault="000439DF" w:rsidP="000439DF">
            <w:pPr>
              <w:pStyle w:val="TableRow"/>
            </w:pPr>
            <w:r>
              <w:t>Pupil premium funding allocation this academic year</w:t>
            </w:r>
          </w:p>
          <w:p w14:paraId="2A7D54DA" w14:textId="77777777" w:rsidR="00347C99" w:rsidRDefault="00347C99" w:rsidP="000439DF">
            <w:pPr>
              <w:pStyle w:val="TableRow"/>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24097B96" w:rsidR="00E66558" w:rsidRDefault="009D71E8">
            <w:pPr>
              <w:pStyle w:val="TableRow"/>
            </w:pPr>
            <w:r w:rsidRPr="00E13993">
              <w:t>£</w:t>
            </w:r>
            <w:r w:rsidR="000439DF" w:rsidRPr="00E13993">
              <w:t>19</w:t>
            </w:r>
            <w:r w:rsidR="00E13993" w:rsidRPr="00E13993">
              <w:t>6</w:t>
            </w:r>
            <w:r w:rsidR="000439DF" w:rsidRPr="00E13993">
              <w:t>,</w:t>
            </w:r>
            <w:r w:rsidR="00E13993" w:rsidRPr="00E13993">
              <w:t>750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B4CFA" w14:textId="13A4C9DB" w:rsidR="00347C99" w:rsidRPr="00586FBC" w:rsidRDefault="009D71E8" w:rsidP="00347C99">
            <w:pPr>
              <w:pStyle w:val="TableRow"/>
              <w:spacing w:after="120"/>
              <w:rPr>
                <w:i/>
                <w:iCs/>
              </w:rPr>
            </w:pPr>
            <w:r>
              <w:t>Pupil premium</w:t>
            </w:r>
            <w:r w:rsidR="000439DF">
              <w:t xml:space="preserve"> </w:t>
            </w:r>
            <w:r>
              <w:t xml:space="preserve">funding carried </w:t>
            </w:r>
          </w:p>
          <w:p w14:paraId="2A7D54DD" w14:textId="424E1DEF" w:rsidR="001E206F" w:rsidRPr="00586FBC" w:rsidRDefault="001E206F">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22D308D4" w:rsidR="00E66558" w:rsidRDefault="009D71E8">
            <w:pPr>
              <w:pStyle w:val="TableRow"/>
            </w:pPr>
            <w:r>
              <w:t>£</w:t>
            </w:r>
            <w:r w:rsidR="002D129E">
              <w:t xml:space="preserve"> 0 </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3A113C96" w:rsidR="00E66558" w:rsidRPr="003C4388" w:rsidRDefault="00E66558">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39F3E805" w:rsidR="00E66558" w:rsidRDefault="00E13993">
            <w:pPr>
              <w:pStyle w:val="TableRow"/>
            </w:pPr>
            <w:r w:rsidRPr="00E13993">
              <w:t>£196,750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6286E" w14:textId="15B083D3" w:rsidR="003D3DEF" w:rsidRPr="003D3DEF" w:rsidRDefault="003D3DEF" w:rsidP="003D3DEF">
            <w:pPr>
              <w:widowControl w:val="0"/>
              <w:suppressAutoHyphens w:val="0"/>
              <w:autoSpaceDE w:val="0"/>
              <w:adjustRightInd w:val="0"/>
              <w:spacing w:after="0" w:line="240" w:lineRule="auto"/>
              <w:jc w:val="both"/>
              <w:rPr>
                <w:rFonts w:cs="Arial"/>
                <w:sz w:val="22"/>
                <w:szCs w:val="22"/>
              </w:rPr>
            </w:pPr>
            <w:r w:rsidRPr="003D3DEF">
              <w:rPr>
                <w:rFonts w:cs="Arial"/>
                <w:sz w:val="22"/>
                <w:szCs w:val="22"/>
              </w:rPr>
              <w:t>Our aim is to use Pupil Premium funding to enable disadvantaged children to achieve the best possible academic success alongside their holistic development and their emotional</w:t>
            </w:r>
            <w:r>
              <w:rPr>
                <w:rFonts w:cs="Arial"/>
                <w:sz w:val="22"/>
                <w:szCs w:val="22"/>
              </w:rPr>
              <w:t xml:space="preserve">, </w:t>
            </w:r>
            <w:r w:rsidR="006D5CCF">
              <w:rPr>
                <w:rFonts w:cs="Arial"/>
                <w:sz w:val="22"/>
                <w:szCs w:val="22"/>
              </w:rPr>
              <w:t>social,</w:t>
            </w:r>
            <w:r>
              <w:rPr>
                <w:rFonts w:cs="Arial"/>
                <w:sz w:val="22"/>
                <w:szCs w:val="22"/>
              </w:rPr>
              <w:t xml:space="preserve"> and mental</w:t>
            </w:r>
            <w:r w:rsidRPr="003D3DEF">
              <w:rPr>
                <w:rFonts w:cs="Arial"/>
                <w:sz w:val="22"/>
                <w:szCs w:val="22"/>
              </w:rPr>
              <w:t xml:space="preserve"> wellbeing. </w:t>
            </w:r>
          </w:p>
          <w:p w14:paraId="7FB43FDE" w14:textId="77777777" w:rsidR="003D3DEF" w:rsidRDefault="003D3DEF" w:rsidP="003D3DEF">
            <w:pPr>
              <w:widowControl w:val="0"/>
              <w:suppressAutoHyphens w:val="0"/>
              <w:autoSpaceDE w:val="0"/>
              <w:adjustRightInd w:val="0"/>
              <w:spacing w:after="0" w:line="240" w:lineRule="auto"/>
              <w:jc w:val="both"/>
              <w:rPr>
                <w:sz w:val="22"/>
                <w:szCs w:val="22"/>
              </w:rPr>
            </w:pPr>
          </w:p>
          <w:p w14:paraId="2E25CA16" w14:textId="6117F227" w:rsidR="003D3DEF" w:rsidRDefault="003D3DEF" w:rsidP="003D3DEF">
            <w:pPr>
              <w:widowControl w:val="0"/>
              <w:suppressAutoHyphens w:val="0"/>
              <w:autoSpaceDE w:val="0"/>
              <w:adjustRightInd w:val="0"/>
              <w:spacing w:after="0" w:line="240" w:lineRule="auto"/>
              <w:jc w:val="both"/>
              <w:rPr>
                <w:sz w:val="22"/>
                <w:szCs w:val="22"/>
              </w:rPr>
            </w:pPr>
            <w:r w:rsidRPr="003D3DEF">
              <w:rPr>
                <w:sz w:val="22"/>
                <w:szCs w:val="22"/>
              </w:rPr>
              <w:t xml:space="preserve">When identifying new strategies and allocating funds to </w:t>
            </w:r>
            <w:r w:rsidR="006D5CCF" w:rsidRPr="003D3DEF">
              <w:rPr>
                <w:sz w:val="22"/>
                <w:szCs w:val="22"/>
              </w:rPr>
              <w:t>projects</w:t>
            </w:r>
            <w:r w:rsidRPr="003D3DEF">
              <w:rPr>
                <w:sz w:val="22"/>
                <w:szCs w:val="22"/>
              </w:rPr>
              <w:t xml:space="preserve"> it is important to consider the relative impact of previous projects or where new projects are applied, knowledge is gained from in house </w:t>
            </w:r>
            <w:r w:rsidR="00F95FAF">
              <w:rPr>
                <w:sz w:val="22"/>
                <w:szCs w:val="22"/>
              </w:rPr>
              <w:t>experience</w:t>
            </w:r>
            <w:r w:rsidRPr="003D3DEF">
              <w:rPr>
                <w:sz w:val="22"/>
                <w:szCs w:val="22"/>
              </w:rPr>
              <w:t xml:space="preserve"> and external research </w:t>
            </w:r>
            <w:r w:rsidR="006D5CCF" w:rsidRPr="003D3DEF">
              <w:rPr>
                <w:sz w:val="22"/>
                <w:szCs w:val="22"/>
              </w:rPr>
              <w:t>to</w:t>
            </w:r>
            <w:r w:rsidRPr="003D3DEF">
              <w:rPr>
                <w:sz w:val="22"/>
                <w:szCs w:val="22"/>
              </w:rPr>
              <w:t xml:space="preserve"> maximise the impact of the spend. Successful spending </w:t>
            </w:r>
            <w:r w:rsidR="006D5CCF" w:rsidRPr="003D3DEF">
              <w:rPr>
                <w:sz w:val="22"/>
                <w:szCs w:val="22"/>
              </w:rPr>
              <w:t>considers</w:t>
            </w:r>
            <w:r w:rsidRPr="003D3DEF">
              <w:rPr>
                <w:sz w:val="22"/>
                <w:szCs w:val="22"/>
              </w:rPr>
              <w:t xml:space="preserve"> the needs of our </w:t>
            </w:r>
            <w:r w:rsidR="00F95FAF">
              <w:rPr>
                <w:sz w:val="22"/>
                <w:szCs w:val="22"/>
              </w:rPr>
              <w:t>children</w:t>
            </w:r>
            <w:r w:rsidRPr="003D3DEF">
              <w:rPr>
                <w:sz w:val="22"/>
                <w:szCs w:val="22"/>
              </w:rPr>
              <w:t xml:space="preserve"> (their levels of attainment, their social </w:t>
            </w:r>
            <w:r w:rsidR="006D5CCF" w:rsidRPr="003D3DEF">
              <w:rPr>
                <w:sz w:val="22"/>
                <w:szCs w:val="22"/>
              </w:rPr>
              <w:t>background,</w:t>
            </w:r>
            <w:r w:rsidRPr="003D3DEF">
              <w:rPr>
                <w:sz w:val="22"/>
                <w:szCs w:val="22"/>
              </w:rPr>
              <w:t xml:space="preserve"> and their category of Special Educational Need). Research states that schools need to adopt a more holistic outlook when deciding on Pupil Premium Spending. </w:t>
            </w:r>
          </w:p>
          <w:p w14:paraId="2AA10738" w14:textId="77777777" w:rsidR="003D3DEF" w:rsidRDefault="003D3DEF" w:rsidP="003D3DEF">
            <w:pPr>
              <w:widowControl w:val="0"/>
              <w:suppressAutoHyphens w:val="0"/>
              <w:autoSpaceDE w:val="0"/>
              <w:adjustRightInd w:val="0"/>
              <w:spacing w:after="0" w:line="240" w:lineRule="auto"/>
              <w:jc w:val="both"/>
              <w:rPr>
                <w:sz w:val="22"/>
                <w:szCs w:val="22"/>
              </w:rPr>
            </w:pPr>
          </w:p>
          <w:p w14:paraId="2BE6A9C4" w14:textId="53CDD1C1" w:rsidR="003D3DEF" w:rsidRDefault="003D3DEF" w:rsidP="003D3DEF">
            <w:pPr>
              <w:widowControl w:val="0"/>
              <w:suppressAutoHyphens w:val="0"/>
              <w:autoSpaceDE w:val="0"/>
              <w:adjustRightInd w:val="0"/>
              <w:spacing w:after="0" w:line="240" w:lineRule="auto"/>
              <w:jc w:val="both"/>
              <w:rPr>
                <w:sz w:val="22"/>
                <w:szCs w:val="22"/>
              </w:rPr>
            </w:pPr>
            <w:r w:rsidRPr="003D3DEF">
              <w:rPr>
                <w:sz w:val="22"/>
                <w:szCs w:val="22"/>
              </w:rPr>
              <w:t>Teaching and Learning should be accompanied by pastoral initiatives which are better at a</w:t>
            </w:r>
            <w:r w:rsidR="006D5CCF">
              <w:rPr>
                <w:sz w:val="22"/>
                <w:szCs w:val="22"/>
              </w:rPr>
              <w:t>d</w:t>
            </w:r>
            <w:r w:rsidRPr="003D3DEF">
              <w:rPr>
                <w:sz w:val="22"/>
                <w:szCs w:val="22"/>
              </w:rPr>
              <w:t>dressing the specific barriers to educational achievement which hold back pupils that are eligible for Pupil Premium. Research from the Education Endowment Foundation (EEF) underpins the allocated areas where funding is used. In line with national guidance</w:t>
            </w:r>
            <w:r w:rsidR="00F95FAF">
              <w:rPr>
                <w:sz w:val="22"/>
                <w:szCs w:val="22"/>
              </w:rPr>
              <w:t>,</w:t>
            </w:r>
            <w:r w:rsidRPr="003D3DEF">
              <w:rPr>
                <w:sz w:val="22"/>
                <w:szCs w:val="22"/>
              </w:rPr>
              <w:t xml:space="preserve"> it is not necessary to spend an equal amount of Pupil Premium funding on each eligible pupil, or necessary to spend a pupils allocated funding on that pupil alone. </w:t>
            </w:r>
          </w:p>
          <w:p w14:paraId="15B574F3" w14:textId="77777777" w:rsidR="003D3DEF" w:rsidRDefault="003D3DEF" w:rsidP="003D3DEF">
            <w:pPr>
              <w:widowControl w:val="0"/>
              <w:suppressAutoHyphens w:val="0"/>
              <w:autoSpaceDE w:val="0"/>
              <w:adjustRightInd w:val="0"/>
              <w:spacing w:after="0" w:line="240" w:lineRule="auto"/>
              <w:jc w:val="both"/>
              <w:rPr>
                <w:sz w:val="22"/>
                <w:szCs w:val="22"/>
              </w:rPr>
            </w:pPr>
          </w:p>
          <w:p w14:paraId="74236C52" w14:textId="09035B1C" w:rsidR="003D3DEF" w:rsidRPr="003D3DEF" w:rsidRDefault="003D3DEF" w:rsidP="00F475E3">
            <w:pPr>
              <w:widowControl w:val="0"/>
              <w:suppressAutoHyphens w:val="0"/>
              <w:autoSpaceDE w:val="0"/>
              <w:adjustRightInd w:val="0"/>
              <w:spacing w:after="0" w:line="240" w:lineRule="auto"/>
              <w:jc w:val="both"/>
              <w:rPr>
                <w:rFonts w:cs="Arial"/>
                <w:sz w:val="22"/>
                <w:szCs w:val="22"/>
              </w:rPr>
            </w:pPr>
            <w:r w:rsidRPr="003D3DEF">
              <w:rPr>
                <w:rFonts w:cs="Arial"/>
                <w:sz w:val="22"/>
                <w:szCs w:val="22"/>
              </w:rPr>
              <w:t xml:space="preserve">We have high expectations for </w:t>
            </w:r>
            <w:r>
              <w:rPr>
                <w:rFonts w:cs="Arial"/>
                <w:sz w:val="22"/>
                <w:szCs w:val="22"/>
              </w:rPr>
              <w:t>our</w:t>
            </w:r>
            <w:r w:rsidRPr="003D3DEF">
              <w:rPr>
                <w:rFonts w:cs="Arial"/>
                <w:sz w:val="22"/>
                <w:szCs w:val="22"/>
              </w:rPr>
              <w:t xml:space="preserve"> children to make accelerated progress and achieve challenging targets. Many have very low starting points and have missed a lot of school </w:t>
            </w:r>
            <w:r w:rsidR="00F475E3">
              <w:rPr>
                <w:rFonts w:cs="Arial"/>
                <w:sz w:val="22"/>
                <w:szCs w:val="22"/>
              </w:rPr>
              <w:t>therefore</w:t>
            </w:r>
            <w:r w:rsidRPr="003D3DEF">
              <w:rPr>
                <w:rFonts w:cs="Arial"/>
                <w:sz w:val="22"/>
                <w:szCs w:val="22"/>
              </w:rPr>
              <w:t xml:space="preserve"> the emphasis is upon removing barriers and maximising opportunities for each child to succeed academically</w:t>
            </w:r>
            <w:r w:rsidR="00F475E3">
              <w:rPr>
                <w:rFonts w:cs="Arial"/>
                <w:sz w:val="22"/>
                <w:szCs w:val="22"/>
              </w:rPr>
              <w:t xml:space="preserve">.  </w:t>
            </w:r>
            <w:r w:rsidRPr="003D3DEF">
              <w:rPr>
                <w:rFonts w:cs="Arial"/>
                <w:sz w:val="22"/>
                <w:szCs w:val="22"/>
              </w:rPr>
              <w:t>We</w:t>
            </w:r>
            <w:r w:rsidR="006A1BA0">
              <w:rPr>
                <w:rFonts w:cs="Arial"/>
                <w:sz w:val="22"/>
                <w:szCs w:val="22"/>
              </w:rPr>
              <w:t xml:space="preserve"> </w:t>
            </w:r>
            <w:r w:rsidRPr="003D3DEF">
              <w:rPr>
                <w:rFonts w:cs="Arial"/>
                <w:sz w:val="22"/>
                <w:szCs w:val="22"/>
              </w:rPr>
              <w:t>place equal importance upon the emotional</w:t>
            </w:r>
            <w:r w:rsidR="00F475E3">
              <w:rPr>
                <w:rFonts w:cs="Arial"/>
                <w:sz w:val="22"/>
                <w:szCs w:val="22"/>
              </w:rPr>
              <w:t xml:space="preserve">, </w:t>
            </w:r>
            <w:r w:rsidR="006D5CCF">
              <w:rPr>
                <w:rFonts w:cs="Arial"/>
                <w:sz w:val="22"/>
                <w:szCs w:val="22"/>
              </w:rPr>
              <w:t>social,</w:t>
            </w:r>
            <w:r w:rsidR="00F475E3">
              <w:rPr>
                <w:rFonts w:cs="Arial"/>
                <w:sz w:val="22"/>
                <w:szCs w:val="22"/>
              </w:rPr>
              <w:t xml:space="preserve"> and mental health</w:t>
            </w:r>
            <w:r w:rsidRPr="003D3DEF">
              <w:rPr>
                <w:rFonts w:cs="Arial"/>
                <w:sz w:val="22"/>
                <w:szCs w:val="22"/>
              </w:rPr>
              <w:t xml:space="preserve"> wellbeing of the children all of whom have EHC plans</w:t>
            </w:r>
            <w:r w:rsidR="00F475E3">
              <w:rPr>
                <w:rFonts w:cs="Arial"/>
                <w:sz w:val="22"/>
                <w:szCs w:val="22"/>
              </w:rPr>
              <w:t>.</w:t>
            </w:r>
          </w:p>
          <w:p w14:paraId="0DFF70F1" w14:textId="2FBDF485" w:rsidR="003D3DEF" w:rsidRPr="003D3DEF" w:rsidRDefault="003D3DEF" w:rsidP="003D3DEF">
            <w:pPr>
              <w:suppressAutoHyphens w:val="0"/>
              <w:autoSpaceDN/>
              <w:spacing w:before="100" w:beforeAutospacing="1" w:after="100" w:afterAutospacing="1" w:line="240" w:lineRule="auto"/>
              <w:rPr>
                <w:rFonts w:cs="Arial"/>
                <w:sz w:val="22"/>
                <w:szCs w:val="22"/>
              </w:rPr>
            </w:pPr>
            <w:r w:rsidRPr="003D3DEF">
              <w:rPr>
                <w:rFonts w:cs="Arial"/>
                <w:sz w:val="22"/>
                <w:szCs w:val="22"/>
              </w:rPr>
              <w:t>We aim to use the Pupil Premium funding to implement a range of 1:1 and small group therapeutic interventions to improve th</w:t>
            </w:r>
            <w:r w:rsidR="00F475E3">
              <w:rPr>
                <w:rFonts w:cs="Arial"/>
                <w:sz w:val="22"/>
                <w:szCs w:val="22"/>
              </w:rPr>
              <w:t>eir S</w:t>
            </w:r>
            <w:r w:rsidRPr="003D3DEF">
              <w:rPr>
                <w:rFonts w:cs="Arial"/>
                <w:sz w:val="22"/>
                <w:szCs w:val="22"/>
              </w:rPr>
              <w:t xml:space="preserve">ocial </w:t>
            </w:r>
            <w:r w:rsidR="00F475E3">
              <w:rPr>
                <w:rFonts w:cs="Arial"/>
                <w:sz w:val="22"/>
                <w:szCs w:val="22"/>
              </w:rPr>
              <w:t>S</w:t>
            </w:r>
            <w:r w:rsidRPr="003D3DEF">
              <w:rPr>
                <w:rFonts w:cs="Arial"/>
                <w:sz w:val="22"/>
                <w:szCs w:val="22"/>
              </w:rPr>
              <w:t xml:space="preserve">kills, </w:t>
            </w:r>
            <w:r w:rsidR="00F475E3">
              <w:rPr>
                <w:rFonts w:cs="Arial"/>
                <w:sz w:val="22"/>
                <w:szCs w:val="22"/>
              </w:rPr>
              <w:t>S</w:t>
            </w:r>
            <w:r w:rsidRPr="003D3DEF">
              <w:rPr>
                <w:rFonts w:cs="Arial"/>
                <w:sz w:val="22"/>
                <w:szCs w:val="22"/>
              </w:rPr>
              <w:t xml:space="preserve">peech, </w:t>
            </w:r>
            <w:r w:rsidR="00F475E3">
              <w:rPr>
                <w:rFonts w:cs="Arial"/>
                <w:sz w:val="22"/>
                <w:szCs w:val="22"/>
              </w:rPr>
              <w:t>L</w:t>
            </w:r>
            <w:r w:rsidRPr="003D3DEF">
              <w:rPr>
                <w:rFonts w:cs="Arial"/>
                <w:sz w:val="22"/>
                <w:szCs w:val="22"/>
              </w:rPr>
              <w:t xml:space="preserve">anguage and </w:t>
            </w:r>
            <w:r w:rsidR="00F475E3">
              <w:rPr>
                <w:rFonts w:cs="Arial"/>
                <w:sz w:val="22"/>
                <w:szCs w:val="22"/>
              </w:rPr>
              <w:t>C</w:t>
            </w:r>
            <w:r w:rsidRPr="003D3DEF">
              <w:rPr>
                <w:rFonts w:cs="Arial"/>
                <w:sz w:val="22"/>
                <w:szCs w:val="22"/>
              </w:rPr>
              <w:t>ommunication skills</w:t>
            </w:r>
            <w:r w:rsidR="00F475E3">
              <w:rPr>
                <w:rFonts w:cs="Arial"/>
                <w:sz w:val="22"/>
                <w:szCs w:val="22"/>
              </w:rPr>
              <w:t>, Occupational, Sensory Integration</w:t>
            </w:r>
            <w:r w:rsidRPr="003D3DEF">
              <w:rPr>
                <w:rFonts w:cs="Arial"/>
                <w:sz w:val="22"/>
                <w:szCs w:val="22"/>
              </w:rPr>
              <w:t xml:space="preserve"> and meet the Attachment </w:t>
            </w:r>
            <w:r w:rsidR="00F475E3">
              <w:rPr>
                <w:rFonts w:cs="Arial"/>
                <w:sz w:val="22"/>
                <w:szCs w:val="22"/>
              </w:rPr>
              <w:t>N</w:t>
            </w:r>
            <w:r w:rsidRPr="003D3DEF">
              <w:rPr>
                <w:rFonts w:cs="Arial"/>
                <w:sz w:val="22"/>
                <w:szCs w:val="22"/>
              </w:rPr>
              <w:t>eeds of Trauma affected children.</w:t>
            </w:r>
          </w:p>
          <w:p w14:paraId="028CD463" w14:textId="77777777" w:rsidR="00E66558" w:rsidRDefault="003D3DEF" w:rsidP="003D3DEF">
            <w:pPr>
              <w:suppressAutoHyphens w:val="0"/>
              <w:autoSpaceDN/>
              <w:spacing w:before="100" w:beforeAutospacing="1" w:after="100" w:afterAutospacing="1" w:line="240" w:lineRule="auto"/>
              <w:rPr>
                <w:rFonts w:cs="Arial"/>
                <w:sz w:val="22"/>
                <w:szCs w:val="22"/>
              </w:rPr>
            </w:pPr>
            <w:r w:rsidRPr="003D3DEF">
              <w:rPr>
                <w:rFonts w:cs="Arial"/>
                <w:sz w:val="22"/>
                <w:szCs w:val="22"/>
              </w:rPr>
              <w:t>We aim to improve parental engagement so that pupils and their families can build upon their strengths and succeed in their communities.</w:t>
            </w:r>
          </w:p>
          <w:p w14:paraId="50397E4F" w14:textId="129BB130" w:rsidR="006A1BA0" w:rsidRPr="006A1BA0" w:rsidRDefault="006A1BA0" w:rsidP="003D3DEF">
            <w:pPr>
              <w:suppressAutoHyphens w:val="0"/>
              <w:autoSpaceDN/>
              <w:spacing w:before="100" w:beforeAutospacing="1" w:after="100" w:afterAutospacing="1" w:line="240" w:lineRule="auto"/>
              <w:rPr>
                <w:rFonts w:cs="Arial"/>
                <w:sz w:val="22"/>
                <w:szCs w:val="22"/>
              </w:rPr>
            </w:pPr>
            <w:r w:rsidRPr="006A1BA0">
              <w:rPr>
                <w:sz w:val="22"/>
                <w:szCs w:val="22"/>
              </w:rPr>
              <w:t>This is driven and evidenced through school self-evaluation, school improvement planning, individual annual reviews, and educational and health care plan outcomes. As well as evaluation of individual educational plans and target setting and achievement and attainment progress data and anecdotal evidence.</w:t>
            </w:r>
            <w:r>
              <w:rPr>
                <w:sz w:val="22"/>
                <w:szCs w:val="22"/>
              </w:rPr>
              <w:t xml:space="preserve">  </w:t>
            </w:r>
            <w:r w:rsidRPr="006A1BA0">
              <w:rPr>
                <w:sz w:val="22"/>
                <w:szCs w:val="22"/>
              </w:rPr>
              <w:t xml:space="preserve">Our strategy will be driven by the needs and strengths of each young person, based on formal and informal assessments, not assumptions or labels. This will help us to ensure that we offer them the relevant skills and experience they require to be prepared for </w:t>
            </w:r>
            <w:r>
              <w:rPr>
                <w:sz w:val="22"/>
                <w:szCs w:val="22"/>
              </w:rPr>
              <w:t>the next stage of their life</w:t>
            </w:r>
            <w:r w:rsidRPr="006A1BA0">
              <w:rPr>
                <w:sz w:val="22"/>
                <w:szCs w:val="22"/>
              </w:rPr>
              <w:t>.</w:t>
            </w:r>
          </w:p>
          <w:p w14:paraId="2A7D54E9" w14:textId="30E16609" w:rsidR="003D3DEF" w:rsidRPr="003D3DEF" w:rsidRDefault="003D3DEF" w:rsidP="003D3DEF">
            <w:pPr>
              <w:suppressAutoHyphens w:val="0"/>
              <w:autoSpaceDN/>
              <w:spacing w:before="100" w:beforeAutospacing="1" w:after="100" w:afterAutospacing="1" w:line="240" w:lineRule="auto"/>
              <w:rPr>
                <w:rFonts w:cs="Arial"/>
                <w:sz w:val="22"/>
                <w:szCs w:val="22"/>
              </w:rPr>
            </w:pPr>
          </w:p>
        </w:tc>
      </w:tr>
    </w:tbl>
    <w:p w14:paraId="60090D86" w14:textId="77777777" w:rsidR="00F95FAF" w:rsidRDefault="00F95FAF">
      <w:pPr>
        <w:pStyle w:val="Heading2"/>
        <w:spacing w:before="600"/>
      </w:pPr>
    </w:p>
    <w:p w14:paraId="2A7D54EB" w14:textId="4F613A5E"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1F6829"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43DC8EA4" w:rsidR="001F6829" w:rsidRDefault="001F6829" w:rsidP="001F6829">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0174B7F6" w:rsidR="001F6829" w:rsidRPr="00570203" w:rsidRDefault="001F6829" w:rsidP="001F6829">
            <w:pPr>
              <w:pStyle w:val="TableRowCentered"/>
              <w:jc w:val="left"/>
              <w:rPr>
                <w:sz w:val="22"/>
                <w:szCs w:val="22"/>
              </w:rPr>
            </w:pPr>
            <w:r w:rsidRPr="00570203">
              <w:rPr>
                <w:sz w:val="22"/>
                <w:szCs w:val="22"/>
              </w:rPr>
              <w:t>Children who come to us have already missed a lot of school at admission and have significant gaps in learning. They are not ‘classroom ready’, feel negative towards learning and need support to access any assessments.</w:t>
            </w:r>
            <w:r w:rsidR="00EE16A9" w:rsidRPr="00570203">
              <w:rPr>
                <w:sz w:val="22"/>
                <w:szCs w:val="22"/>
              </w:rPr>
              <w:t xml:space="preserve">  This is evidenced via observations and as detailed in the EHCP’s. </w:t>
            </w:r>
            <w:r w:rsidR="00570203" w:rsidRPr="00570203">
              <w:rPr>
                <w:iCs/>
                <w:sz w:val="22"/>
                <w:szCs w:val="22"/>
              </w:rPr>
              <w:t xml:space="preserve">Data shows our children find </w:t>
            </w:r>
            <w:r w:rsidR="006D5CCF" w:rsidRPr="00570203">
              <w:rPr>
                <w:iCs/>
                <w:sz w:val="22"/>
                <w:szCs w:val="22"/>
              </w:rPr>
              <w:t>self-regulation</w:t>
            </w:r>
            <w:r w:rsidR="00570203" w:rsidRPr="00570203">
              <w:rPr>
                <w:iCs/>
                <w:sz w:val="22"/>
                <w:szCs w:val="22"/>
              </w:rPr>
              <w:t xml:space="preserve"> and managing their behaviours extremely challenging</w:t>
            </w:r>
            <w:r w:rsidR="00570203">
              <w:rPr>
                <w:iCs/>
                <w:sz w:val="22"/>
                <w:szCs w:val="22"/>
              </w:rPr>
              <w:t xml:space="preserve"> this hinders readiness to learn and engagement in learning. </w:t>
            </w:r>
          </w:p>
        </w:tc>
      </w:tr>
      <w:tr w:rsidR="001F6829" w14:paraId="049DC2B7"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97D74" w14:textId="6C4FB7D9" w:rsidR="001F6829" w:rsidRDefault="001F6829" w:rsidP="001F6829">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ECA24" w14:textId="5F9CAEB3" w:rsidR="001F6829" w:rsidRPr="00570203" w:rsidRDefault="001F6829" w:rsidP="00EE16A9">
            <w:pPr>
              <w:pStyle w:val="TableRowCentered"/>
              <w:jc w:val="left"/>
              <w:rPr>
                <w:sz w:val="22"/>
                <w:szCs w:val="22"/>
              </w:rPr>
            </w:pPr>
            <w:r w:rsidRPr="00570203">
              <w:rPr>
                <w:sz w:val="22"/>
                <w:szCs w:val="22"/>
              </w:rPr>
              <w:t>Assessment</w:t>
            </w:r>
            <w:r w:rsidR="00EE16A9" w:rsidRPr="00570203">
              <w:rPr>
                <w:sz w:val="22"/>
                <w:szCs w:val="22"/>
              </w:rPr>
              <w:t>s</w:t>
            </w:r>
            <w:r w:rsidRPr="00570203">
              <w:rPr>
                <w:sz w:val="22"/>
                <w:szCs w:val="22"/>
              </w:rPr>
              <w:t xml:space="preserve">, </w:t>
            </w:r>
            <w:r w:rsidR="00EE16A9" w:rsidRPr="00570203">
              <w:rPr>
                <w:sz w:val="22"/>
                <w:szCs w:val="22"/>
              </w:rPr>
              <w:t>l</w:t>
            </w:r>
            <w:r w:rsidRPr="00570203">
              <w:rPr>
                <w:sz w:val="22"/>
                <w:szCs w:val="22"/>
              </w:rPr>
              <w:t xml:space="preserve">esson observations and </w:t>
            </w:r>
            <w:r w:rsidR="00EE16A9" w:rsidRPr="00570203">
              <w:rPr>
                <w:sz w:val="22"/>
                <w:szCs w:val="22"/>
              </w:rPr>
              <w:t>a</w:t>
            </w:r>
            <w:r w:rsidRPr="00570203">
              <w:rPr>
                <w:sz w:val="22"/>
                <w:szCs w:val="22"/>
              </w:rPr>
              <w:t>udits show that the pupil complexity is changing with pupils requiring higher levels of early intervention to support their communication and interaction skills.</w:t>
            </w:r>
            <w:r w:rsidR="00EE16A9" w:rsidRPr="00570203">
              <w:rPr>
                <w:sz w:val="22"/>
                <w:szCs w:val="22"/>
              </w:rPr>
              <w:t xml:space="preserve">  Due to significant diverse learning needs, pupils’ abilities to communicate and express their needs are significantly greater than their peers. </w:t>
            </w:r>
            <w:r w:rsidR="007F7533" w:rsidRPr="007F7533">
              <w:rPr>
                <w:sz w:val="22"/>
                <w:szCs w:val="22"/>
              </w:rPr>
              <w:t>SEND and developmental issues related to</w:t>
            </w:r>
            <w:r w:rsidR="007F7533">
              <w:rPr>
                <w:sz w:val="22"/>
                <w:szCs w:val="22"/>
              </w:rPr>
              <w:t xml:space="preserve"> SALT and SI.  </w:t>
            </w:r>
          </w:p>
        </w:tc>
      </w:tr>
      <w:tr w:rsidR="001F6829"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292CB4D9" w:rsidR="001F6829" w:rsidRDefault="001F6829" w:rsidP="001F6829">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1126601D" w:rsidR="001F6829" w:rsidRPr="007F7533" w:rsidRDefault="001F6829" w:rsidP="001F6829">
            <w:pPr>
              <w:pStyle w:val="TableRowCentered"/>
              <w:jc w:val="left"/>
              <w:rPr>
                <w:sz w:val="22"/>
                <w:szCs w:val="22"/>
              </w:rPr>
            </w:pPr>
            <w:r w:rsidRPr="007F7533">
              <w:rPr>
                <w:sz w:val="22"/>
                <w:szCs w:val="22"/>
              </w:rPr>
              <w:t xml:space="preserve">Children who have severe social, </w:t>
            </w:r>
            <w:r w:rsidR="006D5CCF" w:rsidRPr="007F7533">
              <w:rPr>
                <w:sz w:val="22"/>
                <w:szCs w:val="22"/>
              </w:rPr>
              <w:t>emotional,</w:t>
            </w:r>
            <w:r w:rsidRPr="007F7533">
              <w:rPr>
                <w:sz w:val="22"/>
                <w:szCs w:val="22"/>
              </w:rPr>
              <w:t xml:space="preserve"> and mental health needs and cannot work alongside others without intensive support. They have low </w:t>
            </w:r>
            <w:r w:rsidR="006D5CCF" w:rsidRPr="007F7533">
              <w:rPr>
                <w:sz w:val="22"/>
                <w:szCs w:val="22"/>
              </w:rPr>
              <w:t>self-esteem</w:t>
            </w:r>
            <w:r w:rsidRPr="007F7533">
              <w:rPr>
                <w:sz w:val="22"/>
                <w:szCs w:val="22"/>
              </w:rPr>
              <w:t xml:space="preserve"> and belief in their own abilities.  Insecure development hinders their progress. </w:t>
            </w:r>
          </w:p>
        </w:tc>
      </w:tr>
      <w:tr w:rsidR="001F6829"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53BEDE41" w:rsidR="001F6829" w:rsidRDefault="001F6829" w:rsidP="001F6829">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05DD1EF3" w:rsidR="001F6829" w:rsidRPr="007F7533" w:rsidRDefault="001F6829" w:rsidP="001F6829">
            <w:pPr>
              <w:pStyle w:val="TableRowCentered"/>
              <w:jc w:val="left"/>
              <w:rPr>
                <w:sz w:val="22"/>
                <w:szCs w:val="22"/>
              </w:rPr>
            </w:pPr>
            <w:r w:rsidRPr="007F7533">
              <w:rPr>
                <w:sz w:val="22"/>
                <w:szCs w:val="22"/>
              </w:rPr>
              <w:t xml:space="preserve">Our most disadvantaged children are isolated in their communities and do not have opportunities for positive play, physical </w:t>
            </w:r>
            <w:r w:rsidR="006D5CCF" w:rsidRPr="007F7533">
              <w:rPr>
                <w:sz w:val="22"/>
                <w:szCs w:val="22"/>
              </w:rPr>
              <w:t>activity,</w:t>
            </w:r>
            <w:r w:rsidRPr="007F7533">
              <w:rPr>
                <w:sz w:val="22"/>
                <w:szCs w:val="22"/>
              </w:rPr>
              <w:t xml:space="preserve"> and positive adult role models.  SEND and developmental issues related to attachment and Adverse Childhood Experiences (ACES). </w:t>
            </w:r>
          </w:p>
        </w:tc>
      </w:tr>
      <w:tr w:rsidR="001F6829"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1D0E93D2" w:rsidR="001F6829" w:rsidRDefault="001F6829" w:rsidP="001F6829">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08F6C6E2" w:rsidR="001F6829" w:rsidRPr="007F7533" w:rsidRDefault="001F6829" w:rsidP="001F6829">
            <w:pPr>
              <w:pStyle w:val="TableRowCentered"/>
              <w:jc w:val="left"/>
              <w:rPr>
                <w:iCs/>
                <w:sz w:val="22"/>
                <w:szCs w:val="22"/>
              </w:rPr>
            </w:pPr>
            <w:r w:rsidRPr="007F7533">
              <w:rPr>
                <w:iCs/>
                <w:sz w:val="22"/>
                <w:szCs w:val="22"/>
              </w:rPr>
              <w:t xml:space="preserve">Many of the most disadvantaged children have regressed with their speech, </w:t>
            </w:r>
            <w:r w:rsidR="006D5CCF" w:rsidRPr="007F7533">
              <w:rPr>
                <w:iCs/>
                <w:sz w:val="22"/>
                <w:szCs w:val="22"/>
              </w:rPr>
              <w:t>language,</w:t>
            </w:r>
            <w:r w:rsidRPr="007F7533">
              <w:rPr>
                <w:iCs/>
                <w:sz w:val="22"/>
                <w:szCs w:val="22"/>
              </w:rPr>
              <w:t xml:space="preserve"> and communication skills.  Phonic skills for some pupils are underdeveloped.  This slows reading and academic progress.</w:t>
            </w:r>
          </w:p>
        </w:tc>
      </w:tr>
      <w:tr w:rsidR="001F6829"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48315F24" w:rsidR="001F6829" w:rsidRDefault="001F6829" w:rsidP="001F6829">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2303A7BC" w:rsidR="001F6829" w:rsidRPr="007F7533" w:rsidRDefault="001F6829" w:rsidP="001F6829">
            <w:pPr>
              <w:pStyle w:val="TableRowCentered"/>
              <w:jc w:val="left"/>
              <w:rPr>
                <w:iCs/>
                <w:sz w:val="22"/>
                <w:szCs w:val="22"/>
              </w:rPr>
            </w:pPr>
            <w:r w:rsidRPr="007F7533">
              <w:rPr>
                <w:sz w:val="22"/>
                <w:szCs w:val="22"/>
              </w:rPr>
              <w:t>Large geographical area and children transported by LA transport makes it difficult to have close daily contact between school and families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E16A9"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84C73BA" w:rsidR="00EE16A9" w:rsidRPr="00CA6082" w:rsidRDefault="00EE16A9" w:rsidP="00EE16A9">
            <w:pPr>
              <w:pStyle w:val="TableRow"/>
              <w:rPr>
                <w:sz w:val="22"/>
                <w:szCs w:val="22"/>
              </w:rPr>
            </w:pPr>
            <w:r w:rsidRPr="00CA6082">
              <w:rPr>
                <w:iCs/>
                <w:sz w:val="22"/>
                <w:szCs w:val="22"/>
              </w:rPr>
              <w:t>That children will be able to positively access learning within a group in school and their learning needs can be assessed successfully.</w:t>
            </w:r>
            <w:r w:rsidR="00CA6082">
              <w:rPr>
                <w:iCs/>
                <w:sz w:val="22"/>
                <w:szCs w:val="22"/>
              </w:rPr>
              <w:t xml:space="preserve">  Overcome barriers to learning and personal development targets.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578EE46C" w:rsidR="00EE16A9" w:rsidRPr="00CA6082" w:rsidRDefault="00EE16A9" w:rsidP="00EE16A9">
            <w:pPr>
              <w:pStyle w:val="TableRowCentered"/>
              <w:jc w:val="left"/>
              <w:rPr>
                <w:sz w:val="22"/>
                <w:szCs w:val="22"/>
              </w:rPr>
            </w:pPr>
            <w:r w:rsidRPr="00CA6082">
              <w:rPr>
                <w:sz w:val="22"/>
                <w:szCs w:val="22"/>
              </w:rPr>
              <w:t xml:space="preserve">Pupil progress is positive at the end of each term/year in terms of </w:t>
            </w:r>
            <w:r w:rsidR="006D5CCF">
              <w:rPr>
                <w:sz w:val="22"/>
                <w:szCs w:val="22"/>
              </w:rPr>
              <w:t>t</w:t>
            </w:r>
            <w:r w:rsidRPr="00CA6082">
              <w:rPr>
                <w:sz w:val="22"/>
                <w:szCs w:val="22"/>
              </w:rPr>
              <w:t>argets set and met and EHC plan outcomes achieved (Annual Review, PLP’s, Passports and Assessment Data - Progression Steps)</w:t>
            </w:r>
            <w:r w:rsidR="007F7533">
              <w:rPr>
                <w:sz w:val="22"/>
                <w:szCs w:val="22"/>
              </w:rPr>
              <w:t>.  Pupil Voice.</w:t>
            </w:r>
          </w:p>
        </w:tc>
      </w:tr>
      <w:tr w:rsidR="00CA6082" w14:paraId="58B1ED2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5C23" w14:textId="4CFF337B" w:rsidR="00CA6082" w:rsidRPr="00CA6082" w:rsidRDefault="00CA6082" w:rsidP="00EE16A9">
            <w:pPr>
              <w:pStyle w:val="TableRow"/>
              <w:rPr>
                <w:iCs/>
                <w:sz w:val="22"/>
                <w:szCs w:val="22"/>
              </w:rPr>
            </w:pPr>
            <w:r w:rsidRPr="00CA6082">
              <w:rPr>
                <w:sz w:val="22"/>
                <w:szCs w:val="22"/>
              </w:rPr>
              <w:lastRenderedPageBreak/>
              <w:t xml:space="preserve">Improved attainment and progress for disadvantaged pupils in all areas of learning and development, relative to their starting points as identified through baseline and ongoing assessments. </w:t>
            </w:r>
            <w:r>
              <w:rPr>
                <w:sz w:val="22"/>
                <w:szCs w:val="22"/>
              </w:rPr>
              <w:t xml:space="preserve"> Improve phonic and literacy skills.  Improve progress of higher attaining pupils and deeper, profound learning opportunities.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B9722" w14:textId="2070AE3C" w:rsidR="00CA6082" w:rsidRPr="00CA6082" w:rsidRDefault="00CA6082" w:rsidP="00EE16A9">
            <w:pPr>
              <w:pStyle w:val="TableRowCentered"/>
              <w:jc w:val="left"/>
              <w:rPr>
                <w:sz w:val="22"/>
                <w:szCs w:val="22"/>
              </w:rPr>
            </w:pPr>
            <w:r w:rsidRPr="00CA6082">
              <w:rPr>
                <w:sz w:val="22"/>
                <w:szCs w:val="22"/>
              </w:rPr>
              <w:t xml:space="preserve">Demonstrated by our end of year assessments, </w:t>
            </w:r>
            <w:r w:rsidR="006D5CCF" w:rsidRPr="00CA6082">
              <w:rPr>
                <w:sz w:val="22"/>
                <w:szCs w:val="22"/>
              </w:rPr>
              <w:t>observations,</w:t>
            </w:r>
            <w:r w:rsidRPr="00CA6082">
              <w:rPr>
                <w:sz w:val="22"/>
                <w:szCs w:val="22"/>
              </w:rPr>
              <w:t xml:space="preserve"> and detailed pupil progress records at the end of our strategy in 202</w:t>
            </w:r>
            <w:r w:rsidR="006D5D97">
              <w:rPr>
                <w:sz w:val="22"/>
                <w:szCs w:val="22"/>
              </w:rPr>
              <w:t>6</w:t>
            </w:r>
            <w:r w:rsidRPr="00CA6082">
              <w:rPr>
                <w:sz w:val="22"/>
                <w:szCs w:val="22"/>
              </w:rPr>
              <w:t>/2</w:t>
            </w:r>
            <w:r w:rsidR="006D5D97">
              <w:rPr>
                <w:sz w:val="22"/>
                <w:szCs w:val="22"/>
              </w:rPr>
              <w:t>7</w:t>
            </w:r>
            <w:r w:rsidRPr="00CA6082">
              <w:rPr>
                <w:sz w:val="22"/>
                <w:szCs w:val="22"/>
              </w:rPr>
              <w:t>. Staff provide high quality teaching evidenced through lesson observations, learning walks, and pupil progress data, measured over time from their individual starting points and as identified through assessments and achievement of EHCP termly outcomes.</w:t>
            </w:r>
          </w:p>
        </w:tc>
      </w:tr>
      <w:tr w:rsidR="00EE16A9"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63E82E9E" w:rsidR="00EE16A9" w:rsidRPr="00CA6082" w:rsidRDefault="00EE16A9" w:rsidP="00EE16A9">
            <w:pPr>
              <w:pStyle w:val="TableRow"/>
              <w:rPr>
                <w:sz w:val="22"/>
                <w:szCs w:val="22"/>
              </w:rPr>
            </w:pPr>
            <w:r w:rsidRPr="00CA6082">
              <w:rPr>
                <w:sz w:val="22"/>
                <w:szCs w:val="22"/>
              </w:rPr>
              <w:t>Children will develop trusting relationships with others and a belief in their ability to succeed in school.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1E6E3ED5" w:rsidR="00EE16A9" w:rsidRPr="00CA6082" w:rsidRDefault="00EE16A9" w:rsidP="00EE16A9">
            <w:pPr>
              <w:pStyle w:val="TableRowCentered"/>
              <w:jc w:val="left"/>
              <w:rPr>
                <w:sz w:val="22"/>
                <w:szCs w:val="22"/>
              </w:rPr>
            </w:pPr>
            <w:r w:rsidRPr="00CA6082">
              <w:rPr>
                <w:sz w:val="22"/>
                <w:szCs w:val="22"/>
              </w:rPr>
              <w:t xml:space="preserve">Pupil voice data </w:t>
            </w:r>
            <w:r w:rsidR="006D5CCF" w:rsidRPr="00CA6082">
              <w:rPr>
                <w:sz w:val="22"/>
                <w:szCs w:val="22"/>
              </w:rPr>
              <w:t>evidence</w:t>
            </w:r>
            <w:r w:rsidRPr="00CA6082">
              <w:rPr>
                <w:sz w:val="22"/>
                <w:szCs w:val="22"/>
              </w:rPr>
              <w:t xml:space="preserve"> the positive relationships between pupils and adults and increased confidence in their own abilities.</w:t>
            </w:r>
            <w:r w:rsidR="00CA6082">
              <w:rPr>
                <w:sz w:val="22"/>
                <w:szCs w:val="22"/>
              </w:rPr>
              <w:t xml:space="preserve">  Develop positive </w:t>
            </w:r>
            <w:r w:rsidR="006D5CCF">
              <w:rPr>
                <w:sz w:val="22"/>
                <w:szCs w:val="22"/>
              </w:rPr>
              <w:t>self-esteem</w:t>
            </w:r>
            <w:r w:rsidR="00CA6082">
              <w:rPr>
                <w:sz w:val="22"/>
                <w:szCs w:val="22"/>
              </w:rPr>
              <w:t xml:space="preserve"> and </w:t>
            </w:r>
            <w:r w:rsidR="006D5CCF">
              <w:rPr>
                <w:sz w:val="22"/>
                <w:szCs w:val="22"/>
              </w:rPr>
              <w:t>self-image</w:t>
            </w:r>
            <w:r w:rsidR="00CA6082">
              <w:rPr>
                <w:sz w:val="22"/>
                <w:szCs w:val="22"/>
              </w:rPr>
              <w:t xml:space="preserve">.  Pupils to describe some hopes and aspirations appropriate to their age / stage. </w:t>
            </w:r>
          </w:p>
        </w:tc>
      </w:tr>
      <w:tr w:rsidR="00EE16A9"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2DB8E96A" w:rsidR="00EE16A9" w:rsidRPr="00CA6082" w:rsidRDefault="00EE16A9" w:rsidP="00EE16A9">
            <w:pPr>
              <w:pStyle w:val="TableRow"/>
              <w:rPr>
                <w:sz w:val="22"/>
                <w:szCs w:val="22"/>
              </w:rPr>
            </w:pPr>
            <w:r w:rsidRPr="00CA6082">
              <w:rPr>
                <w:sz w:val="22"/>
                <w:szCs w:val="22"/>
              </w:rPr>
              <w:t xml:space="preserve">Children will have opportunities to be physically, </w:t>
            </w:r>
            <w:r w:rsidR="006D5CCF" w:rsidRPr="00CA6082">
              <w:rPr>
                <w:sz w:val="22"/>
                <w:szCs w:val="22"/>
              </w:rPr>
              <w:t>emotionally,</w:t>
            </w:r>
            <w:r w:rsidRPr="00CA6082">
              <w:rPr>
                <w:sz w:val="22"/>
                <w:szCs w:val="22"/>
              </w:rPr>
              <w:t xml:space="preserve"> and socially healthy by accessing a wide range of interventions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0C58" w14:textId="227A5C3D" w:rsidR="00EE16A9" w:rsidRPr="00CA6082" w:rsidRDefault="00EE16A9" w:rsidP="00EE16A9">
            <w:pPr>
              <w:pStyle w:val="TableRowCentered"/>
              <w:jc w:val="left"/>
              <w:rPr>
                <w:sz w:val="22"/>
                <w:szCs w:val="22"/>
              </w:rPr>
            </w:pPr>
            <w:r w:rsidRPr="00CA6082">
              <w:rPr>
                <w:sz w:val="22"/>
                <w:szCs w:val="22"/>
              </w:rPr>
              <w:t>Thrive profiles show that children are making good emotional, social and mental health development whatever their starting point.</w:t>
            </w:r>
          </w:p>
          <w:p w14:paraId="4D88723F" w14:textId="4B31486E" w:rsidR="00EE16A9" w:rsidRPr="00CA6082" w:rsidRDefault="00EE16A9" w:rsidP="00EE16A9">
            <w:pPr>
              <w:pStyle w:val="TableRowCentered"/>
              <w:jc w:val="left"/>
              <w:rPr>
                <w:sz w:val="22"/>
                <w:szCs w:val="22"/>
              </w:rPr>
            </w:pPr>
            <w:r w:rsidRPr="00CA6082">
              <w:rPr>
                <w:sz w:val="22"/>
                <w:szCs w:val="22"/>
              </w:rPr>
              <w:t>Children can safely access PE, Sport and Forest sessions and report enjoyment in at least one form of physical activity.</w:t>
            </w:r>
          </w:p>
          <w:p w14:paraId="2A7D550B" w14:textId="4C56EF98" w:rsidR="00EE16A9" w:rsidRPr="00CA6082" w:rsidRDefault="00EE16A9" w:rsidP="00EE16A9">
            <w:pPr>
              <w:pStyle w:val="TableRowCentered"/>
              <w:jc w:val="left"/>
              <w:rPr>
                <w:sz w:val="22"/>
                <w:szCs w:val="22"/>
              </w:rPr>
            </w:pPr>
            <w:r w:rsidRPr="00CA6082">
              <w:rPr>
                <w:sz w:val="22"/>
                <w:szCs w:val="22"/>
              </w:rPr>
              <w:t xml:space="preserve">Children make good progress in therapeutic, </w:t>
            </w:r>
            <w:r w:rsidR="006D5CCF" w:rsidRPr="00CA6082">
              <w:rPr>
                <w:sz w:val="22"/>
                <w:szCs w:val="22"/>
              </w:rPr>
              <w:t>academic,</w:t>
            </w:r>
            <w:r w:rsidRPr="00CA6082">
              <w:rPr>
                <w:sz w:val="22"/>
                <w:szCs w:val="22"/>
              </w:rPr>
              <w:t xml:space="preserve"> and holistic interventions. </w:t>
            </w:r>
          </w:p>
        </w:tc>
      </w:tr>
      <w:tr w:rsidR="00EE16A9"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332A97A3" w:rsidR="00EE16A9" w:rsidRPr="00CA6082" w:rsidRDefault="00EE16A9" w:rsidP="00EE16A9">
            <w:pPr>
              <w:pStyle w:val="TableRow"/>
              <w:rPr>
                <w:sz w:val="22"/>
                <w:szCs w:val="22"/>
              </w:rPr>
            </w:pPr>
            <w:r w:rsidRPr="00CA6082">
              <w:rPr>
                <w:sz w:val="22"/>
                <w:szCs w:val="22"/>
              </w:rPr>
              <w:t xml:space="preserve">Children with Speech, Language and Communication needs will make improvements and </w:t>
            </w:r>
            <w:r w:rsidR="006D5CCF" w:rsidRPr="00CA6082">
              <w:rPr>
                <w:sz w:val="22"/>
                <w:szCs w:val="22"/>
              </w:rPr>
              <w:t>catch-up</w:t>
            </w:r>
            <w:r w:rsidRPr="00CA6082">
              <w:rPr>
                <w:sz w:val="22"/>
                <w:szCs w:val="22"/>
              </w:rPr>
              <w:t xml:space="preserve"> lost progress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53C956F4" w:rsidR="00EE16A9" w:rsidRPr="00CA6082" w:rsidRDefault="00EE16A9" w:rsidP="00EE16A9">
            <w:pPr>
              <w:pStyle w:val="TableRowCentered"/>
              <w:jc w:val="left"/>
              <w:rPr>
                <w:sz w:val="22"/>
                <w:szCs w:val="22"/>
              </w:rPr>
            </w:pPr>
            <w:r w:rsidRPr="00CA6082">
              <w:rPr>
                <w:sz w:val="22"/>
                <w:szCs w:val="22"/>
              </w:rPr>
              <w:t>Children make good progress with their Speech and Language programmes.  Parents report improvements at home (Parent voice data, Family support worker, Annual Review)</w:t>
            </w:r>
          </w:p>
        </w:tc>
      </w:tr>
      <w:tr w:rsidR="00570203" w14:paraId="4A35688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265AE" w14:textId="4429A620" w:rsidR="00570203" w:rsidRPr="00570203" w:rsidRDefault="00570203" w:rsidP="00EE16A9">
            <w:pPr>
              <w:pStyle w:val="TableRow"/>
              <w:rPr>
                <w:sz w:val="22"/>
                <w:szCs w:val="22"/>
              </w:rPr>
            </w:pPr>
            <w:r w:rsidRPr="00570203">
              <w:rPr>
                <w:sz w:val="22"/>
                <w:szCs w:val="22"/>
              </w:rPr>
              <w:t xml:space="preserve">Positive impact of regular proactive sensory diets to improve </w:t>
            </w:r>
            <w:r w:rsidR="006D5CCF" w:rsidRPr="00570203">
              <w:rPr>
                <w:sz w:val="22"/>
                <w:szCs w:val="22"/>
              </w:rPr>
              <w:t>self-regulation</w:t>
            </w:r>
            <w:r w:rsidRPr="00570203">
              <w:rPr>
                <w:sz w:val="22"/>
                <w:szCs w:val="22"/>
              </w:rPr>
              <w:t xml:space="preserve"> and engagement in learning.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38C97" w14:textId="2B920190" w:rsidR="00570203" w:rsidRPr="00CA6082" w:rsidRDefault="00570203" w:rsidP="00EE16A9">
            <w:pPr>
              <w:pStyle w:val="TableRowCentered"/>
              <w:jc w:val="left"/>
              <w:rPr>
                <w:sz w:val="22"/>
                <w:szCs w:val="22"/>
              </w:rPr>
            </w:pPr>
            <w:r w:rsidRPr="00570203">
              <w:rPr>
                <w:sz w:val="22"/>
                <w:szCs w:val="22"/>
              </w:rPr>
              <w:t>Proactive sensory diets sessions</w:t>
            </w:r>
            <w:r>
              <w:rPr>
                <w:sz w:val="22"/>
                <w:szCs w:val="22"/>
              </w:rPr>
              <w:t xml:space="preserve">.  </w:t>
            </w:r>
            <w:r w:rsidRPr="00570203">
              <w:rPr>
                <w:sz w:val="22"/>
                <w:szCs w:val="22"/>
              </w:rPr>
              <w:t xml:space="preserve">Increase in children </w:t>
            </w:r>
            <w:r w:rsidR="006D5CCF" w:rsidRPr="00570203">
              <w:rPr>
                <w:sz w:val="22"/>
                <w:szCs w:val="22"/>
              </w:rPr>
              <w:t>self-regulating</w:t>
            </w:r>
            <w:r w:rsidRPr="00570203">
              <w:rPr>
                <w:sz w:val="22"/>
                <w:szCs w:val="22"/>
              </w:rPr>
              <w:t xml:space="preserve"> and requesting sensory diets</w:t>
            </w:r>
            <w:r>
              <w:rPr>
                <w:sz w:val="22"/>
                <w:szCs w:val="22"/>
              </w:rPr>
              <w:t xml:space="preserve">.  </w:t>
            </w:r>
            <w:r w:rsidRPr="00570203">
              <w:rPr>
                <w:sz w:val="22"/>
                <w:szCs w:val="22"/>
              </w:rPr>
              <w:t>Increased engagement in learning</w:t>
            </w:r>
            <w:r>
              <w:rPr>
                <w:sz w:val="22"/>
                <w:szCs w:val="22"/>
              </w:rPr>
              <w:t xml:space="preserve">.  </w:t>
            </w:r>
            <w:r w:rsidRPr="00570203">
              <w:rPr>
                <w:sz w:val="22"/>
                <w:szCs w:val="22"/>
              </w:rPr>
              <w:t>Good progress against PL</w:t>
            </w:r>
            <w:r>
              <w:rPr>
                <w:sz w:val="22"/>
                <w:szCs w:val="22"/>
              </w:rPr>
              <w:t>P</w:t>
            </w:r>
            <w:r w:rsidRPr="00570203">
              <w:rPr>
                <w:sz w:val="22"/>
                <w:szCs w:val="22"/>
              </w:rPr>
              <w:t>s</w:t>
            </w:r>
          </w:p>
        </w:tc>
      </w:tr>
      <w:tr w:rsidR="00EE16A9" w14:paraId="29A30F7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E2A08" w14:textId="6F95C111" w:rsidR="00EE16A9" w:rsidRPr="00CA6082" w:rsidRDefault="00EE16A9" w:rsidP="00EE16A9">
            <w:pPr>
              <w:pStyle w:val="TableRow"/>
              <w:rPr>
                <w:sz w:val="22"/>
                <w:szCs w:val="22"/>
              </w:rPr>
            </w:pPr>
            <w:r w:rsidRPr="00CA6082">
              <w:rPr>
                <w:sz w:val="22"/>
                <w:szCs w:val="22"/>
              </w:rPr>
              <w:t>School and Family partnerships and engagement will strengthen to support the holistic development of the child and families will thrive.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C8BC8" w14:textId="7AA613C2" w:rsidR="00EE16A9" w:rsidRPr="00CA6082" w:rsidRDefault="00EE16A9" w:rsidP="00EE16A9">
            <w:pPr>
              <w:pStyle w:val="TableRowCentered"/>
              <w:jc w:val="left"/>
              <w:rPr>
                <w:sz w:val="22"/>
                <w:szCs w:val="22"/>
              </w:rPr>
            </w:pPr>
            <w:r w:rsidRPr="00CA6082">
              <w:rPr>
                <w:sz w:val="22"/>
                <w:szCs w:val="22"/>
              </w:rPr>
              <w:t xml:space="preserve">There is positive daily contact which families </w:t>
            </w:r>
            <w:r w:rsidR="006D5CCF" w:rsidRPr="00CA6082">
              <w:rPr>
                <w:sz w:val="22"/>
                <w:szCs w:val="22"/>
              </w:rPr>
              <w:t>appreciate.</w:t>
            </w:r>
            <w:r w:rsidRPr="00CA6082">
              <w:rPr>
                <w:sz w:val="22"/>
                <w:szCs w:val="22"/>
              </w:rPr>
              <w:t xml:space="preserve"> </w:t>
            </w:r>
          </w:p>
          <w:p w14:paraId="652B52FE" w14:textId="4F22678A" w:rsidR="00EE16A9" w:rsidRPr="00CA6082" w:rsidRDefault="00EE16A9" w:rsidP="00EE16A9">
            <w:pPr>
              <w:pStyle w:val="TableRowCentered"/>
              <w:jc w:val="left"/>
              <w:rPr>
                <w:sz w:val="22"/>
                <w:szCs w:val="22"/>
              </w:rPr>
            </w:pPr>
            <w:r w:rsidRPr="00CA6082">
              <w:rPr>
                <w:sz w:val="22"/>
                <w:szCs w:val="22"/>
              </w:rPr>
              <w:t>Family support team know all the families and target those in most need</w:t>
            </w:r>
            <w:r w:rsidR="006D5CCF">
              <w:rPr>
                <w:sz w:val="22"/>
                <w:szCs w:val="22"/>
              </w:rPr>
              <w:t>.</w:t>
            </w:r>
          </w:p>
          <w:p w14:paraId="162F24CA" w14:textId="4A1BC439" w:rsidR="00EE16A9" w:rsidRPr="00CA6082" w:rsidRDefault="00EE16A9" w:rsidP="00EE16A9">
            <w:pPr>
              <w:pStyle w:val="TableRowCentered"/>
              <w:jc w:val="left"/>
              <w:rPr>
                <w:sz w:val="22"/>
                <w:szCs w:val="22"/>
              </w:rPr>
            </w:pPr>
            <w:r w:rsidRPr="00CA6082">
              <w:rPr>
                <w:sz w:val="22"/>
                <w:szCs w:val="22"/>
              </w:rPr>
              <w:t>There are a range of methods families can use to contact school and work successfully as a team (Dojo, phone, email, visit, coffee mornings)</w:t>
            </w:r>
          </w:p>
        </w:tc>
      </w:tr>
      <w:tr w:rsidR="00A23BE0" w14:paraId="5F2B0FD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C08DC" w14:textId="484A217F" w:rsidR="00A23BE0" w:rsidRPr="00A23BE0" w:rsidRDefault="00A23BE0" w:rsidP="00EE16A9">
            <w:pPr>
              <w:pStyle w:val="TableRow"/>
              <w:rPr>
                <w:sz w:val="22"/>
                <w:szCs w:val="22"/>
              </w:rPr>
            </w:pPr>
            <w:r w:rsidRPr="00A23BE0">
              <w:rPr>
                <w:sz w:val="22"/>
                <w:szCs w:val="22"/>
              </w:rPr>
              <w:t xml:space="preserve">Enable the most disadvantaged and vulnerable to access opportunities they are less likely to have access to; both in and out of school in doing so develop their cultural capital.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CC2D3" w14:textId="0F4750F2" w:rsidR="00A23BE0" w:rsidRPr="00A23BE0" w:rsidRDefault="00A23BE0" w:rsidP="00EE16A9">
            <w:pPr>
              <w:pStyle w:val="TableRowCentered"/>
              <w:jc w:val="left"/>
              <w:rPr>
                <w:sz w:val="22"/>
                <w:szCs w:val="22"/>
              </w:rPr>
            </w:pPr>
            <w:r w:rsidRPr="00A23BE0">
              <w:rPr>
                <w:sz w:val="22"/>
                <w:szCs w:val="22"/>
              </w:rPr>
              <w:t xml:space="preserve">Registered increase in numbers attending after school and out of school opportunities. Educational visits </w:t>
            </w:r>
            <w:r w:rsidR="00C95310">
              <w:rPr>
                <w:sz w:val="22"/>
                <w:szCs w:val="22"/>
              </w:rPr>
              <w:t xml:space="preserve">and </w:t>
            </w:r>
            <w:r w:rsidRPr="00A23BE0">
              <w:rPr>
                <w:sz w:val="22"/>
                <w:szCs w:val="22"/>
              </w:rPr>
              <w:t>Residential experiences</w:t>
            </w:r>
            <w:r w:rsidR="00C95310">
              <w:rPr>
                <w:sz w:val="22"/>
                <w:szCs w:val="22"/>
              </w:rPr>
              <w:t>.</w:t>
            </w:r>
          </w:p>
        </w:tc>
      </w:tr>
    </w:tbl>
    <w:p w14:paraId="60BAD9F6" w14:textId="77777777" w:rsidR="00120AB1" w:rsidRDefault="00120AB1" w:rsidP="00ED5108"/>
    <w:p w14:paraId="2A7D5512" w14:textId="02C26D8D" w:rsidR="00E66558" w:rsidRDefault="009D71E8">
      <w:pPr>
        <w:pStyle w:val="Heading2"/>
      </w:pPr>
      <w:r>
        <w:lastRenderedPageBreak/>
        <w:t>Activity in this academic year</w:t>
      </w:r>
    </w:p>
    <w:p w14:paraId="2A7D5513" w14:textId="2B98E919" w:rsidR="00E66558" w:rsidRDefault="009D71E8">
      <w:pPr>
        <w:spacing w:after="480"/>
      </w:pPr>
      <w:r>
        <w:t xml:space="preserve">This details how we intend to spend our pupil premium funding </w:t>
      </w:r>
      <w:r>
        <w:rPr>
          <w:b/>
          <w:bCs/>
        </w:rPr>
        <w:t>this academic year</w:t>
      </w:r>
      <w:r>
        <w:t xml:space="preserve"> to address the challenges listed above.</w:t>
      </w:r>
    </w:p>
    <w:p w14:paraId="2A7D5514" w14:textId="24333A67" w:rsidR="00E66558" w:rsidRDefault="009D71E8">
      <w:pPr>
        <w:pStyle w:val="Heading3"/>
      </w:pPr>
      <w:r>
        <w:t xml:space="preserve">Teaching </w:t>
      </w:r>
    </w:p>
    <w:p w14:paraId="2A7D5515" w14:textId="19292594" w:rsidR="00E66558" w:rsidRDefault="009D71E8">
      <w:r>
        <w:t>Budgeted cost: £</w:t>
      </w:r>
      <w:r w:rsidR="00C95310">
        <w:t>106,062</w:t>
      </w:r>
    </w:p>
    <w:tbl>
      <w:tblPr>
        <w:tblW w:w="5000" w:type="pct"/>
        <w:tblCellMar>
          <w:left w:w="10" w:type="dxa"/>
          <w:right w:w="10" w:type="dxa"/>
        </w:tblCellMar>
        <w:tblLook w:val="04A0" w:firstRow="1" w:lastRow="0" w:firstColumn="1" w:lastColumn="0" w:noHBand="0" w:noVBand="1"/>
      </w:tblPr>
      <w:tblGrid>
        <w:gridCol w:w="2854"/>
        <w:gridCol w:w="5061"/>
        <w:gridCol w:w="1571"/>
      </w:tblGrid>
      <w:tr w:rsidR="00E66558" w14:paraId="2A7D5519" w14:textId="77777777" w:rsidTr="001D683D">
        <w:tc>
          <w:tcPr>
            <w:tcW w:w="28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0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01638B" w:rsidRPr="005B4D31" w14:paraId="2A7D551D" w14:textId="77777777" w:rsidTr="001D683D">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3CB87876" w:rsidR="0001638B" w:rsidRPr="005B4D31" w:rsidRDefault="0001638B" w:rsidP="0001638B">
            <w:pPr>
              <w:pStyle w:val="TableRow"/>
              <w:rPr>
                <w:rFonts w:cs="Arial"/>
                <w:sz w:val="22"/>
                <w:szCs w:val="22"/>
              </w:rPr>
            </w:pPr>
            <w:r w:rsidRPr="005B4D31">
              <w:rPr>
                <w:rFonts w:eastAsia="Sassoon Primary" w:cs="Arial"/>
                <w:bCs/>
                <w:sz w:val="22"/>
                <w:szCs w:val="22"/>
              </w:rPr>
              <w:t xml:space="preserve">Providing multi-disciplinary assessment (SALT, OT, Sensory </w:t>
            </w:r>
            <w:r w:rsidR="005B4D31" w:rsidRPr="005B4D31">
              <w:rPr>
                <w:rFonts w:eastAsia="Sassoon Primary" w:cs="Arial"/>
                <w:bCs/>
                <w:sz w:val="22"/>
                <w:szCs w:val="22"/>
              </w:rPr>
              <w:t>Integration</w:t>
            </w:r>
            <w:r w:rsidRPr="005B4D31">
              <w:rPr>
                <w:rFonts w:eastAsia="Sassoon Primary" w:cs="Arial"/>
                <w:bCs/>
                <w:sz w:val="22"/>
                <w:szCs w:val="22"/>
              </w:rPr>
              <w:t>, Dyslexia, Counselling and Thrive) for all children in school, to ensure every child’s therapeutic needs can be identified and met.</w:t>
            </w:r>
          </w:p>
        </w:tc>
        <w:tc>
          <w:tcPr>
            <w:tcW w:w="5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DA4F8" w14:textId="77777777" w:rsidR="0001638B" w:rsidRPr="005B4D31" w:rsidRDefault="0001638B" w:rsidP="0001638B">
            <w:pPr>
              <w:jc w:val="both"/>
              <w:rPr>
                <w:rFonts w:eastAsia="Sassoon Primary" w:cs="Arial"/>
                <w:bCs/>
                <w:sz w:val="22"/>
                <w:szCs w:val="22"/>
              </w:rPr>
            </w:pPr>
            <w:r w:rsidRPr="005B4D31">
              <w:rPr>
                <w:rFonts w:eastAsia="Sassoon Primary" w:cs="Arial"/>
                <w:bCs/>
                <w:sz w:val="22"/>
                <w:szCs w:val="22"/>
              </w:rPr>
              <w:t>Pupil screening on admission</w:t>
            </w:r>
          </w:p>
          <w:p w14:paraId="31DE969A" w14:textId="5E1615FF" w:rsidR="0001638B" w:rsidRPr="005B4D31" w:rsidRDefault="0001638B" w:rsidP="0001638B">
            <w:pPr>
              <w:pStyle w:val="TableRowCentered"/>
              <w:jc w:val="left"/>
              <w:rPr>
                <w:rFonts w:eastAsia="Sassoon Primary" w:cs="Arial"/>
                <w:bCs/>
                <w:sz w:val="22"/>
                <w:szCs w:val="22"/>
              </w:rPr>
            </w:pPr>
            <w:r w:rsidRPr="005B4D31">
              <w:rPr>
                <w:rFonts w:eastAsia="Sassoon Primary" w:cs="Arial"/>
                <w:bCs/>
                <w:sz w:val="22"/>
                <w:szCs w:val="22"/>
              </w:rPr>
              <w:t xml:space="preserve">Early identification of need and referral for assessment to specialist practitioners to identify need/strategies. OT / SALT / Thrive / Dyslexia / </w:t>
            </w:r>
            <w:r w:rsidR="005B4D31" w:rsidRPr="005B4D31">
              <w:rPr>
                <w:rFonts w:eastAsia="Sassoon Primary" w:cs="Arial"/>
                <w:bCs/>
                <w:sz w:val="22"/>
                <w:szCs w:val="22"/>
              </w:rPr>
              <w:t>Cognitive</w:t>
            </w:r>
            <w:r w:rsidRPr="005B4D31">
              <w:rPr>
                <w:rFonts w:eastAsia="Sassoon Primary" w:cs="Arial"/>
                <w:bCs/>
                <w:sz w:val="22"/>
                <w:szCs w:val="22"/>
              </w:rPr>
              <w:t xml:space="preserve"> </w:t>
            </w:r>
            <w:r w:rsidR="006D5CCF" w:rsidRPr="005B4D31">
              <w:rPr>
                <w:rFonts w:eastAsia="Sassoon Primary" w:cs="Arial"/>
                <w:bCs/>
                <w:sz w:val="22"/>
                <w:szCs w:val="22"/>
              </w:rPr>
              <w:t>levels.</w:t>
            </w:r>
          </w:p>
          <w:p w14:paraId="2A7D551B" w14:textId="30D63D34" w:rsidR="001D683D" w:rsidRPr="005B4D31" w:rsidRDefault="001D683D" w:rsidP="0001638B">
            <w:pPr>
              <w:pStyle w:val="TableRowCentered"/>
              <w:jc w:val="left"/>
              <w:rPr>
                <w:rFonts w:cs="Arial"/>
                <w:sz w:val="22"/>
                <w:szCs w:val="22"/>
              </w:rPr>
            </w:pPr>
            <w:r w:rsidRPr="005B4D31">
              <w:rPr>
                <w:sz w:val="22"/>
                <w:szCs w:val="22"/>
              </w:rPr>
              <w:t xml:space="preserve">Conclusion from research evidence from Teresa A. May-Benson, Jane A. </w:t>
            </w:r>
            <w:proofErr w:type="spellStart"/>
            <w:r w:rsidRPr="005B4D31">
              <w:rPr>
                <w:sz w:val="22"/>
                <w:szCs w:val="22"/>
              </w:rPr>
              <w:t>Koomar</w:t>
            </w:r>
            <w:proofErr w:type="spellEnd"/>
            <w:r w:rsidRPr="005B4D31">
              <w:rPr>
                <w:sz w:val="22"/>
                <w:szCs w:val="22"/>
              </w:rPr>
              <w:t>: “This synthesis of the evidence suggests that the SI approach may result in positive outcomes in the areas of sensorimotor skills and motor planning; socialization, attention, and behavioural regulation; reading and reading-related skills; and individualized goals for the study populations”. Our school evidence of impact is recorded using EFL, monitoring impact of readiness for learning, behaviour and self-regulation</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1229B801" w:rsidR="0001638B" w:rsidRPr="005B4D31" w:rsidRDefault="00C95310" w:rsidP="0001638B">
            <w:pPr>
              <w:pStyle w:val="TableRowCentered"/>
              <w:jc w:val="left"/>
              <w:rPr>
                <w:sz w:val="22"/>
              </w:rPr>
            </w:pPr>
            <w:r w:rsidRPr="005B4D31">
              <w:rPr>
                <w:sz w:val="22"/>
              </w:rPr>
              <w:t>1, 2, 5</w:t>
            </w:r>
          </w:p>
        </w:tc>
      </w:tr>
      <w:tr w:rsidR="00C24385" w:rsidRPr="005B4D31" w14:paraId="33A756DD" w14:textId="77777777" w:rsidTr="001D683D">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7F699" w14:textId="4E00FC16" w:rsidR="00C24385" w:rsidRPr="005B4D31" w:rsidRDefault="00C24385" w:rsidP="0001638B">
            <w:pPr>
              <w:pStyle w:val="TableRow"/>
              <w:rPr>
                <w:rFonts w:eastAsia="Sassoon Primary" w:cs="Arial"/>
                <w:bCs/>
                <w:sz w:val="22"/>
                <w:szCs w:val="22"/>
              </w:rPr>
            </w:pPr>
            <w:r>
              <w:rPr>
                <w:rFonts w:eastAsia="Sassoon Primary" w:cs="Arial"/>
                <w:bCs/>
                <w:sz w:val="22"/>
                <w:szCs w:val="22"/>
              </w:rPr>
              <w:t>Provide high quality academic interventions via qualified experienced teacher</w:t>
            </w:r>
          </w:p>
        </w:tc>
        <w:tc>
          <w:tcPr>
            <w:tcW w:w="5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C2D84" w14:textId="41A3AFE9" w:rsidR="00C24385" w:rsidRPr="005B4D31" w:rsidRDefault="00C24385" w:rsidP="0001638B">
            <w:pPr>
              <w:jc w:val="both"/>
              <w:rPr>
                <w:rFonts w:eastAsia="Sassoon Primary" w:cs="Arial"/>
                <w:bCs/>
                <w:sz w:val="22"/>
                <w:szCs w:val="22"/>
              </w:rPr>
            </w:pPr>
            <w:r>
              <w:rPr>
                <w:rFonts w:eastAsia="Sassoon Primary" w:cs="Arial"/>
                <w:bCs/>
                <w:sz w:val="22"/>
                <w:szCs w:val="22"/>
              </w:rPr>
              <w:t xml:space="preserve">EEF evaluates at high impact for moderate cost.  Offers additional academic interventions that can work alongside more holistic interventions which improves </w:t>
            </w:r>
            <w:proofErr w:type="spellStart"/>
            <w:r>
              <w:rPr>
                <w:rFonts w:eastAsia="Sassoon Primary" w:cs="Arial"/>
                <w:bCs/>
                <w:sz w:val="22"/>
                <w:szCs w:val="22"/>
              </w:rPr>
              <w:t>self regulation</w:t>
            </w:r>
            <w:proofErr w:type="spellEnd"/>
            <w:r>
              <w:rPr>
                <w:rFonts w:eastAsia="Sassoon Primary" w:cs="Arial"/>
                <w:bCs/>
                <w:sz w:val="22"/>
                <w:szCs w:val="22"/>
              </w:rPr>
              <w:t xml:space="preserve"> and </w:t>
            </w:r>
            <w:proofErr w:type="spellStart"/>
            <w:r>
              <w:rPr>
                <w:rFonts w:eastAsia="Sassoon Primary" w:cs="Arial"/>
                <w:bCs/>
                <w:sz w:val="22"/>
                <w:szCs w:val="22"/>
              </w:rPr>
              <w:t>self esteem</w:t>
            </w:r>
            <w:proofErr w:type="spellEnd"/>
            <w:r>
              <w:rPr>
                <w:rFonts w:eastAsia="Sassoon Primary" w:cs="Arial"/>
                <w:bCs/>
                <w:sz w:val="22"/>
                <w:szCs w:val="22"/>
              </w:rPr>
              <w:t xml:space="preserve">. </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E3F0" w14:textId="7346410C" w:rsidR="00C24385" w:rsidRPr="005B4D31" w:rsidRDefault="00C24385" w:rsidP="0001638B">
            <w:pPr>
              <w:pStyle w:val="TableRowCentered"/>
              <w:jc w:val="left"/>
              <w:rPr>
                <w:sz w:val="22"/>
              </w:rPr>
            </w:pPr>
            <w:r>
              <w:rPr>
                <w:sz w:val="22"/>
              </w:rPr>
              <w:t>1, 2, 3</w:t>
            </w:r>
          </w:p>
        </w:tc>
      </w:tr>
      <w:tr w:rsidR="0001638B" w:rsidRPr="005B4D31" w14:paraId="2A7D5521" w14:textId="77777777" w:rsidTr="001D683D">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6DA91007" w:rsidR="0001638B" w:rsidRPr="005B4D31" w:rsidRDefault="0001638B" w:rsidP="0001638B">
            <w:pPr>
              <w:pStyle w:val="TableRow"/>
              <w:rPr>
                <w:rFonts w:cs="Arial"/>
                <w:i/>
                <w:sz w:val="22"/>
                <w:szCs w:val="22"/>
              </w:rPr>
            </w:pPr>
            <w:r w:rsidRPr="005B4D31">
              <w:rPr>
                <w:rFonts w:eastAsia="Sassoon Primary" w:cs="Arial"/>
                <w:bCs/>
                <w:sz w:val="22"/>
                <w:szCs w:val="22"/>
              </w:rPr>
              <w:t xml:space="preserve">Provide a </w:t>
            </w:r>
            <w:r w:rsidR="006D5CCF" w:rsidRPr="005B4D31">
              <w:rPr>
                <w:rFonts w:eastAsia="Sassoon Primary" w:cs="Arial"/>
                <w:bCs/>
                <w:sz w:val="22"/>
                <w:szCs w:val="22"/>
              </w:rPr>
              <w:t>high-quality</w:t>
            </w:r>
            <w:r w:rsidRPr="005B4D31">
              <w:rPr>
                <w:rFonts w:eastAsia="Sassoon Primary" w:cs="Arial"/>
                <w:bCs/>
                <w:sz w:val="22"/>
                <w:szCs w:val="22"/>
              </w:rPr>
              <w:t xml:space="preserve"> Early Years provision with a focus on development early reading across school.</w:t>
            </w:r>
          </w:p>
        </w:tc>
        <w:tc>
          <w:tcPr>
            <w:tcW w:w="5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56F090B8" w:rsidR="0001638B" w:rsidRPr="005B4D31" w:rsidRDefault="0001638B" w:rsidP="0001638B">
            <w:pPr>
              <w:pStyle w:val="TableRowCentered"/>
              <w:jc w:val="left"/>
              <w:rPr>
                <w:rFonts w:cs="Arial"/>
                <w:sz w:val="22"/>
                <w:szCs w:val="22"/>
              </w:rPr>
            </w:pPr>
            <w:r w:rsidRPr="005B4D31">
              <w:rPr>
                <w:rFonts w:eastAsia="Sassoon Primary" w:cs="Arial"/>
                <w:bCs/>
                <w:sz w:val="22"/>
                <w:szCs w:val="22"/>
              </w:rPr>
              <w:t>Expert support for ECT’s from Mentors to achieve targets, excellent engagement and progress by all pupils and Specialist practitioner to oversee the provision.</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1A157138" w:rsidR="0001638B" w:rsidRPr="005B4D31" w:rsidRDefault="00C95310" w:rsidP="0001638B">
            <w:pPr>
              <w:pStyle w:val="TableRowCentered"/>
              <w:jc w:val="left"/>
              <w:rPr>
                <w:sz w:val="22"/>
              </w:rPr>
            </w:pPr>
            <w:r w:rsidRPr="005B4D31">
              <w:rPr>
                <w:sz w:val="22"/>
              </w:rPr>
              <w:t>1, 2, 5</w:t>
            </w:r>
          </w:p>
        </w:tc>
      </w:tr>
      <w:tr w:rsidR="004A4148" w:rsidRPr="005B4D31" w14:paraId="3307FD52" w14:textId="77777777" w:rsidTr="001D683D">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322ED" w14:textId="5FB66A7E" w:rsidR="004A4148" w:rsidRPr="005B4D31" w:rsidRDefault="004A4148" w:rsidP="004A4148">
            <w:pPr>
              <w:pStyle w:val="TableRow"/>
              <w:rPr>
                <w:rFonts w:cs="Arial"/>
                <w:sz w:val="22"/>
                <w:szCs w:val="22"/>
              </w:rPr>
            </w:pPr>
            <w:r w:rsidRPr="005B4D31">
              <w:rPr>
                <w:rFonts w:eastAsia="Sassoon Primary" w:cs="Arial"/>
                <w:bCs/>
                <w:sz w:val="22"/>
                <w:szCs w:val="22"/>
              </w:rPr>
              <w:t>Implement class THRIVE actions to promote SEMH development and more positive self-regulation across the school.</w:t>
            </w:r>
          </w:p>
        </w:tc>
        <w:tc>
          <w:tcPr>
            <w:tcW w:w="5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FA56D" w14:textId="3770198B" w:rsidR="004A4148" w:rsidRPr="005B4D31" w:rsidRDefault="004A4148" w:rsidP="004A4148">
            <w:pPr>
              <w:pStyle w:val="TableRowCentered"/>
              <w:jc w:val="left"/>
              <w:rPr>
                <w:rFonts w:cs="Arial"/>
                <w:sz w:val="22"/>
                <w:szCs w:val="22"/>
              </w:rPr>
            </w:pPr>
            <w:r w:rsidRPr="005B4D31">
              <w:rPr>
                <w:rFonts w:eastAsia="Sassoon Primary" w:cs="Arial"/>
                <w:bCs/>
                <w:sz w:val="22"/>
                <w:szCs w:val="22"/>
              </w:rPr>
              <w:t xml:space="preserve">Through </w:t>
            </w:r>
            <w:r w:rsidR="005B4D31" w:rsidRPr="005B4D31">
              <w:rPr>
                <w:rFonts w:eastAsia="Sassoon Primary" w:cs="Arial"/>
                <w:bCs/>
                <w:sz w:val="22"/>
                <w:szCs w:val="22"/>
              </w:rPr>
              <w:t>liaison</w:t>
            </w:r>
            <w:r w:rsidRPr="005B4D31">
              <w:rPr>
                <w:rFonts w:eastAsia="Sassoon Primary" w:cs="Arial"/>
                <w:bCs/>
                <w:sz w:val="22"/>
                <w:szCs w:val="22"/>
              </w:rPr>
              <w:t xml:space="preserve"> with Thrive lead with focus on increasing resilience and regulation for all pupils – Class and individual targets.</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3CF" w14:textId="69662B4D" w:rsidR="004A4148" w:rsidRPr="005B4D31" w:rsidRDefault="00C95310" w:rsidP="004A4148">
            <w:pPr>
              <w:pStyle w:val="TableRowCentered"/>
              <w:jc w:val="left"/>
              <w:rPr>
                <w:sz w:val="22"/>
              </w:rPr>
            </w:pPr>
            <w:r w:rsidRPr="005B4D31">
              <w:rPr>
                <w:sz w:val="22"/>
              </w:rPr>
              <w:t>1, 2, 3, 4</w:t>
            </w:r>
          </w:p>
        </w:tc>
      </w:tr>
      <w:tr w:rsidR="004A4148" w:rsidRPr="005B4D31" w14:paraId="74889BE4" w14:textId="77777777" w:rsidTr="001D683D">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79352" w14:textId="273CA3CB" w:rsidR="004A4148" w:rsidRPr="005B4D31" w:rsidRDefault="004A4148" w:rsidP="004A4148">
            <w:pPr>
              <w:pStyle w:val="TableRow"/>
              <w:rPr>
                <w:rFonts w:eastAsia="Sassoon Primary" w:cs="Arial"/>
                <w:bCs/>
                <w:sz w:val="22"/>
                <w:szCs w:val="22"/>
              </w:rPr>
            </w:pPr>
            <w:r w:rsidRPr="005B4D31">
              <w:rPr>
                <w:rFonts w:eastAsia="Sassoon Primary" w:cs="Arial"/>
                <w:bCs/>
                <w:sz w:val="22"/>
                <w:szCs w:val="22"/>
              </w:rPr>
              <w:t xml:space="preserve">Delivering staff training/CPD (e.g. through teacher meetings/twilights/online training and supervision sessions) to ensure that </w:t>
            </w:r>
            <w:r w:rsidRPr="005B4D31">
              <w:rPr>
                <w:rFonts w:eastAsia="Sassoon Primary" w:cs="Arial"/>
                <w:bCs/>
                <w:sz w:val="22"/>
                <w:szCs w:val="22"/>
              </w:rPr>
              <w:lastRenderedPageBreak/>
              <w:t>staff are confident to support all children’s emotional, sensory and developmental needs across the day.</w:t>
            </w:r>
          </w:p>
        </w:tc>
        <w:tc>
          <w:tcPr>
            <w:tcW w:w="5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B8828" w14:textId="5C64776A" w:rsidR="004A4148" w:rsidRPr="005B4D31" w:rsidRDefault="004A4148" w:rsidP="004A4148">
            <w:pPr>
              <w:pStyle w:val="TableRowCentered"/>
              <w:jc w:val="left"/>
              <w:rPr>
                <w:rFonts w:eastAsia="Sassoon Primary" w:cs="Arial"/>
                <w:bCs/>
                <w:sz w:val="22"/>
                <w:szCs w:val="22"/>
              </w:rPr>
            </w:pPr>
            <w:r w:rsidRPr="005B4D31">
              <w:rPr>
                <w:rFonts w:eastAsia="Sassoon Primary" w:cs="Arial"/>
                <w:bCs/>
                <w:sz w:val="22"/>
                <w:szCs w:val="22"/>
              </w:rPr>
              <w:lastRenderedPageBreak/>
              <w:t>Substantial training/CPD programme totalling 35 hours relevant training per employee over the course of the school year.</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3386E" w14:textId="3A027C6E" w:rsidR="004A4148" w:rsidRPr="005B4D31" w:rsidRDefault="00C95310" w:rsidP="004A4148">
            <w:pPr>
              <w:pStyle w:val="TableRowCentered"/>
              <w:jc w:val="left"/>
              <w:rPr>
                <w:sz w:val="22"/>
              </w:rPr>
            </w:pPr>
            <w:r w:rsidRPr="005B4D31">
              <w:rPr>
                <w:sz w:val="22"/>
              </w:rPr>
              <w:t>1, 2, 3</w:t>
            </w:r>
          </w:p>
        </w:tc>
      </w:tr>
      <w:tr w:rsidR="004A4148" w:rsidRPr="005B4D31" w14:paraId="144436E4" w14:textId="77777777" w:rsidTr="001D683D">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1D780" w14:textId="649B27FC" w:rsidR="004A4148" w:rsidRPr="005B4D31" w:rsidRDefault="004A4148" w:rsidP="004A4148">
            <w:pPr>
              <w:pStyle w:val="TableRow"/>
              <w:rPr>
                <w:rFonts w:eastAsia="Sassoon Primary" w:cs="Arial"/>
                <w:bCs/>
                <w:sz w:val="22"/>
                <w:szCs w:val="22"/>
              </w:rPr>
            </w:pPr>
            <w:r w:rsidRPr="005B4D31">
              <w:rPr>
                <w:rFonts w:eastAsia="Sassoon Primary" w:cs="Arial"/>
                <w:sz w:val="22"/>
                <w:szCs w:val="22"/>
              </w:rPr>
              <w:t>Raise the ‘Quality of Teaching’ through mentoring, CPD, recruitment &amp; retention.</w:t>
            </w:r>
          </w:p>
        </w:tc>
        <w:tc>
          <w:tcPr>
            <w:tcW w:w="5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524EA" w14:textId="71622661" w:rsidR="004A4148" w:rsidRPr="005B4D31" w:rsidRDefault="004A4148" w:rsidP="004A4148">
            <w:pPr>
              <w:jc w:val="both"/>
              <w:rPr>
                <w:rFonts w:eastAsia="Sassoon Primary" w:cs="Arial"/>
                <w:bCs/>
                <w:sz w:val="22"/>
                <w:szCs w:val="22"/>
              </w:rPr>
            </w:pPr>
            <w:r w:rsidRPr="005B4D31">
              <w:rPr>
                <w:rFonts w:eastAsia="Sassoon Primary" w:cs="Arial"/>
                <w:sz w:val="22"/>
                <w:szCs w:val="22"/>
              </w:rPr>
              <w:t>Pupil attainment and engagement in the curriculum.</w:t>
            </w:r>
            <w:r w:rsidR="00F95FAF" w:rsidRPr="005B4D31">
              <w:rPr>
                <w:rFonts w:eastAsia="Sassoon Primary" w:cs="Arial"/>
                <w:sz w:val="22"/>
                <w:szCs w:val="22"/>
              </w:rPr>
              <w:t xml:space="preserve">  CPD at every level.</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EF91" w14:textId="144DA62D" w:rsidR="004A4148" w:rsidRPr="005B4D31" w:rsidRDefault="0062113B" w:rsidP="004A4148">
            <w:pPr>
              <w:pStyle w:val="TableRowCentered"/>
              <w:jc w:val="left"/>
              <w:rPr>
                <w:sz w:val="22"/>
              </w:rPr>
            </w:pPr>
            <w:r w:rsidRPr="005B4D31">
              <w:rPr>
                <w:sz w:val="22"/>
              </w:rPr>
              <w:t>1, 2, 5</w:t>
            </w:r>
          </w:p>
        </w:tc>
      </w:tr>
      <w:tr w:rsidR="004A4148" w:rsidRPr="005B4D31" w14:paraId="139A5F76" w14:textId="77777777" w:rsidTr="001D683D">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FED0" w14:textId="73F4215B" w:rsidR="004A4148" w:rsidRPr="005B4D31" w:rsidRDefault="004A4148" w:rsidP="004A4148">
            <w:pPr>
              <w:pStyle w:val="TableRow"/>
              <w:rPr>
                <w:rFonts w:eastAsia="Sassoon Primary" w:cs="Arial"/>
                <w:sz w:val="22"/>
                <w:szCs w:val="22"/>
              </w:rPr>
            </w:pPr>
            <w:r w:rsidRPr="005B4D31">
              <w:rPr>
                <w:rFonts w:eastAsia="Sassoon Primary" w:cs="Arial"/>
                <w:sz w:val="22"/>
                <w:szCs w:val="22"/>
              </w:rPr>
              <w:t xml:space="preserve">Development and support of ECT’s </w:t>
            </w:r>
            <w:r w:rsidR="00C24385">
              <w:rPr>
                <w:rFonts w:eastAsia="Sassoon Primary" w:cs="Arial"/>
                <w:sz w:val="22"/>
                <w:szCs w:val="22"/>
              </w:rPr>
              <w:t>and new to post staff (teaching and non-teaching)</w:t>
            </w:r>
          </w:p>
        </w:tc>
        <w:tc>
          <w:tcPr>
            <w:tcW w:w="5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66029" w14:textId="616378DD" w:rsidR="004A4148" w:rsidRPr="005B4D31" w:rsidRDefault="004A4148" w:rsidP="004A4148">
            <w:pPr>
              <w:jc w:val="both"/>
              <w:rPr>
                <w:rFonts w:eastAsia="Sassoon Primary" w:cs="Arial"/>
                <w:sz w:val="22"/>
                <w:szCs w:val="22"/>
              </w:rPr>
            </w:pPr>
            <w:r w:rsidRPr="005B4D31">
              <w:rPr>
                <w:rFonts w:eastAsia="Sassoon Primary" w:cs="Arial"/>
                <w:sz w:val="22"/>
                <w:szCs w:val="22"/>
              </w:rPr>
              <w:t>Senior leaders and senior teachers.</w:t>
            </w:r>
            <w:r w:rsidR="00F95FAF" w:rsidRPr="005B4D31">
              <w:rPr>
                <w:rFonts w:eastAsia="Sassoon Primary" w:cs="Arial"/>
                <w:sz w:val="22"/>
                <w:szCs w:val="22"/>
              </w:rPr>
              <w:t xml:space="preserve">  Managers and leaders at every level – accessibility to all.  </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3BC43" w14:textId="4864FBD1" w:rsidR="004A4148" w:rsidRPr="005B4D31" w:rsidRDefault="0062113B" w:rsidP="004A4148">
            <w:pPr>
              <w:pStyle w:val="TableRowCentered"/>
              <w:jc w:val="left"/>
              <w:rPr>
                <w:sz w:val="22"/>
              </w:rPr>
            </w:pPr>
            <w:r w:rsidRPr="005B4D31">
              <w:rPr>
                <w:sz w:val="22"/>
              </w:rPr>
              <w:t>1, 2, 5</w:t>
            </w:r>
          </w:p>
        </w:tc>
      </w:tr>
    </w:tbl>
    <w:p w14:paraId="2A7D5522" w14:textId="77777777" w:rsidR="00E66558" w:rsidRPr="005B4D31" w:rsidRDefault="00E66558" w:rsidP="00ED5108"/>
    <w:p w14:paraId="2A7D5523" w14:textId="5B2BE35F" w:rsidR="00E66558" w:rsidRPr="005B4D31" w:rsidRDefault="009D71E8" w:rsidP="00AA355B">
      <w:pPr>
        <w:pStyle w:val="Heading3"/>
      </w:pPr>
      <w:r w:rsidRPr="005B4D31">
        <w:t xml:space="preserve">Targeted academic support (for example, </w:t>
      </w:r>
      <w:r w:rsidR="00D33FE5" w:rsidRPr="005B4D31">
        <w:t>tutoring, one-to-one support</w:t>
      </w:r>
      <w:r w:rsidR="00F776E1" w:rsidRPr="005B4D31">
        <w:t>,</w:t>
      </w:r>
      <w:r w:rsidR="00D33FE5" w:rsidRPr="005B4D31">
        <w:t xml:space="preserve"> </w:t>
      </w:r>
      <w:r w:rsidRPr="005B4D31">
        <w:t xml:space="preserve">structured interventions) </w:t>
      </w:r>
    </w:p>
    <w:p w14:paraId="2A7D5524" w14:textId="7B198C65" w:rsidR="00E66558" w:rsidRPr="005B4D31" w:rsidRDefault="009D71E8">
      <w:r w:rsidRPr="005B4D31">
        <w:t>Budgeted cost: £</w:t>
      </w:r>
      <w:r w:rsidR="00C95310" w:rsidRPr="005B4D31">
        <w:t>53,500</w:t>
      </w:r>
    </w:p>
    <w:tbl>
      <w:tblPr>
        <w:tblW w:w="5000" w:type="pct"/>
        <w:tblCellMar>
          <w:left w:w="10" w:type="dxa"/>
          <w:right w:w="10" w:type="dxa"/>
        </w:tblCellMar>
        <w:tblLook w:val="04A0" w:firstRow="1" w:lastRow="0" w:firstColumn="1" w:lastColumn="0" w:noHBand="0" w:noVBand="1"/>
      </w:tblPr>
      <w:tblGrid>
        <w:gridCol w:w="2688"/>
        <w:gridCol w:w="5227"/>
        <w:gridCol w:w="1571"/>
      </w:tblGrid>
      <w:tr w:rsidR="00E66558" w:rsidRPr="005B4D31" w14:paraId="2A7D5528" w14:textId="77777777" w:rsidTr="001D683D">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5B4D31" w:rsidRDefault="009D71E8">
            <w:pPr>
              <w:pStyle w:val="TableHeader"/>
              <w:jc w:val="left"/>
            </w:pPr>
            <w:r w:rsidRPr="005B4D31">
              <w:t>Activity</w:t>
            </w:r>
          </w:p>
        </w:tc>
        <w:tc>
          <w:tcPr>
            <w:tcW w:w="52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5B4D31" w:rsidRDefault="009D71E8">
            <w:pPr>
              <w:pStyle w:val="TableHeader"/>
              <w:jc w:val="left"/>
            </w:pPr>
            <w:r w:rsidRPr="005B4D31">
              <w:t>Evidence that supports this approach</w:t>
            </w:r>
          </w:p>
        </w:tc>
        <w:tc>
          <w:tcPr>
            <w:tcW w:w="15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5B4D31" w:rsidRDefault="009D71E8">
            <w:pPr>
              <w:pStyle w:val="TableHeader"/>
              <w:jc w:val="left"/>
            </w:pPr>
            <w:r w:rsidRPr="005B4D31">
              <w:t>Challenge number(s) addressed</w:t>
            </w:r>
          </w:p>
        </w:tc>
      </w:tr>
      <w:tr w:rsidR="004A4148" w:rsidRPr="005B4D31" w14:paraId="2A7D552C" w14:textId="77777777" w:rsidTr="001D683D">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760B0307" w:rsidR="004A4148" w:rsidRPr="005B4D31" w:rsidRDefault="004A4148" w:rsidP="004A4148">
            <w:pPr>
              <w:pStyle w:val="TableRow"/>
              <w:rPr>
                <w:rFonts w:cs="Arial"/>
                <w:sz w:val="22"/>
                <w:szCs w:val="22"/>
              </w:rPr>
            </w:pPr>
            <w:r w:rsidRPr="005B4D31">
              <w:rPr>
                <w:rFonts w:eastAsia="Sassoon Primary" w:cs="Arial"/>
                <w:bCs/>
                <w:sz w:val="22"/>
                <w:szCs w:val="22"/>
              </w:rPr>
              <w:t xml:space="preserve">Embed and further develop Blank levels Functional communication levels </w:t>
            </w:r>
            <w:r w:rsidR="005B4D31" w:rsidRPr="005B4D31">
              <w:rPr>
                <w:rFonts w:eastAsia="Sassoon Primary" w:cs="Arial"/>
                <w:bCs/>
                <w:sz w:val="22"/>
                <w:szCs w:val="22"/>
              </w:rPr>
              <w:t>across</w:t>
            </w:r>
            <w:r w:rsidRPr="005B4D31">
              <w:rPr>
                <w:rFonts w:eastAsia="Sassoon Primary" w:cs="Arial"/>
                <w:bCs/>
                <w:sz w:val="22"/>
                <w:szCs w:val="22"/>
              </w:rPr>
              <w:t xml:space="preserve"> the whole school, improving Speech and Language deficits and enabling greater access to </w:t>
            </w:r>
            <w:r w:rsidR="005B4D31" w:rsidRPr="005B4D31">
              <w:rPr>
                <w:rFonts w:eastAsia="Sassoon Primary" w:cs="Arial"/>
                <w:bCs/>
                <w:sz w:val="22"/>
                <w:szCs w:val="22"/>
              </w:rPr>
              <w:t>curriculum</w:t>
            </w:r>
            <w:r w:rsidRPr="005B4D31">
              <w:rPr>
                <w:rFonts w:eastAsia="Sassoon Primary" w:cs="Arial"/>
                <w:bCs/>
                <w:sz w:val="22"/>
                <w:szCs w:val="22"/>
              </w:rPr>
              <w:t xml:space="preserve"> and therapeutic input.</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D4D76" w14:textId="35CE94DD" w:rsidR="004A4148" w:rsidRPr="005B4D31" w:rsidRDefault="004A4148" w:rsidP="004A4148">
            <w:pPr>
              <w:jc w:val="both"/>
              <w:rPr>
                <w:rFonts w:eastAsia="Sassoon Primary" w:cs="Arial"/>
                <w:bCs/>
                <w:sz w:val="22"/>
                <w:szCs w:val="22"/>
              </w:rPr>
            </w:pPr>
            <w:r w:rsidRPr="005B4D31">
              <w:rPr>
                <w:rFonts w:eastAsia="Sassoon Primary" w:cs="Arial"/>
                <w:bCs/>
                <w:sz w:val="22"/>
                <w:szCs w:val="22"/>
              </w:rPr>
              <w:t xml:space="preserve">SALT team to continue to improve the progress and attainment of pupils with Specialised, </w:t>
            </w:r>
            <w:r w:rsidR="006D5CCF" w:rsidRPr="005B4D31">
              <w:rPr>
                <w:rFonts w:eastAsia="Sassoon Primary" w:cs="Arial"/>
                <w:bCs/>
                <w:sz w:val="22"/>
                <w:szCs w:val="22"/>
              </w:rPr>
              <w:t>targeted,</w:t>
            </w:r>
            <w:r w:rsidRPr="005B4D31">
              <w:rPr>
                <w:rFonts w:eastAsia="Sassoon Primary" w:cs="Arial"/>
                <w:bCs/>
                <w:sz w:val="22"/>
                <w:szCs w:val="22"/>
              </w:rPr>
              <w:t xml:space="preserve"> and Universal support.</w:t>
            </w:r>
          </w:p>
          <w:p w14:paraId="2A7D552A" w14:textId="69BC6D85" w:rsidR="004A4148" w:rsidRPr="005B4D31" w:rsidRDefault="004A4148" w:rsidP="004A4148">
            <w:pPr>
              <w:pStyle w:val="TableRowCentered"/>
              <w:ind w:left="0"/>
              <w:jc w:val="left"/>
              <w:rPr>
                <w:rFonts w:cs="Arial"/>
                <w:sz w:val="22"/>
                <w:szCs w:val="22"/>
              </w:rPr>
            </w:pPr>
            <w:r w:rsidRPr="005B4D31">
              <w:rPr>
                <w:rFonts w:eastAsia="Sassoon Primary" w:cs="Arial"/>
                <w:bCs/>
                <w:sz w:val="22"/>
                <w:szCs w:val="22"/>
              </w:rPr>
              <w:t xml:space="preserve">Functional communication and Blank Levels </w:t>
            </w:r>
            <w:r w:rsidR="005B4D31" w:rsidRPr="005B4D31">
              <w:rPr>
                <w:rFonts w:eastAsia="Sassoon Primary" w:cs="Arial"/>
                <w:bCs/>
                <w:sz w:val="22"/>
                <w:szCs w:val="22"/>
              </w:rPr>
              <w:t>progression</w:t>
            </w:r>
            <w:r w:rsidRPr="005B4D31">
              <w:rPr>
                <w:rFonts w:eastAsia="Sassoon Primary" w:cs="Arial"/>
                <w:bCs/>
                <w:sz w:val="22"/>
                <w:szCs w:val="22"/>
              </w:rPr>
              <w:t>.</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7C914B48" w:rsidR="004A4148" w:rsidRPr="005B4D31" w:rsidRDefault="0062113B" w:rsidP="004A4148">
            <w:pPr>
              <w:pStyle w:val="TableRowCentered"/>
              <w:jc w:val="left"/>
              <w:rPr>
                <w:sz w:val="22"/>
              </w:rPr>
            </w:pPr>
            <w:r w:rsidRPr="005B4D31">
              <w:rPr>
                <w:sz w:val="22"/>
              </w:rPr>
              <w:t>1, 2, 3</w:t>
            </w:r>
          </w:p>
        </w:tc>
      </w:tr>
      <w:tr w:rsidR="004A4148" w:rsidRPr="005B4D31" w14:paraId="2A7D5530" w14:textId="77777777" w:rsidTr="001D683D">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75A87" w14:textId="77777777" w:rsidR="004A4148" w:rsidRPr="005B4D31" w:rsidRDefault="004A4148" w:rsidP="005E4BA6">
            <w:pPr>
              <w:rPr>
                <w:rFonts w:eastAsia="Sassoon Primary" w:cs="Arial"/>
                <w:bCs/>
                <w:sz w:val="22"/>
                <w:szCs w:val="22"/>
              </w:rPr>
            </w:pPr>
            <w:r w:rsidRPr="005B4D31">
              <w:rPr>
                <w:rFonts w:eastAsia="Sassoon Primary" w:cs="Arial"/>
                <w:bCs/>
                <w:sz w:val="22"/>
                <w:szCs w:val="22"/>
              </w:rPr>
              <w:t>Continue to provide training from therapy staff to enable high quality HLTA/TA interactions and allow classroom staff to provide 1:1 and small group interventions on a more regular basis.</w:t>
            </w:r>
          </w:p>
          <w:p w14:paraId="2A7D552D" w14:textId="2C28E1C8" w:rsidR="004A4148" w:rsidRPr="005B4D31" w:rsidRDefault="004A4148" w:rsidP="005E4BA6">
            <w:pPr>
              <w:pStyle w:val="TableRow"/>
              <w:rPr>
                <w:rFonts w:cs="Arial"/>
                <w:i/>
                <w:sz w:val="22"/>
                <w:szCs w:val="22"/>
              </w:rPr>
            </w:pPr>
            <w:r w:rsidRPr="005B4D31">
              <w:rPr>
                <w:rFonts w:eastAsia="Sassoon Primary" w:cs="Arial"/>
                <w:bCs/>
                <w:sz w:val="22"/>
                <w:szCs w:val="22"/>
              </w:rPr>
              <w:t>Pathway specific training identified by Team leader and Therapeutic specialists.</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A8F59" w14:textId="77777777" w:rsidR="004A4148" w:rsidRPr="005B4D31" w:rsidRDefault="004A4148" w:rsidP="005E4BA6">
            <w:pPr>
              <w:rPr>
                <w:rFonts w:eastAsia="Sassoon Primary" w:cs="Arial"/>
                <w:bCs/>
                <w:sz w:val="22"/>
                <w:szCs w:val="22"/>
              </w:rPr>
            </w:pPr>
            <w:r w:rsidRPr="005B4D31">
              <w:rPr>
                <w:rFonts w:eastAsia="Sassoon Primary" w:cs="Arial"/>
                <w:bCs/>
                <w:sz w:val="22"/>
                <w:szCs w:val="22"/>
              </w:rPr>
              <w:t>OT/SALT/Thrive in house training, Online training and individualised programmes of intervention/support.</w:t>
            </w:r>
          </w:p>
          <w:p w14:paraId="0E0A0D12" w14:textId="63192578" w:rsidR="004A4148" w:rsidRPr="005B4D31" w:rsidRDefault="004A4148" w:rsidP="005E4BA6">
            <w:pPr>
              <w:rPr>
                <w:rFonts w:eastAsia="Sassoon Primary" w:cs="Arial"/>
                <w:bCs/>
                <w:sz w:val="22"/>
                <w:szCs w:val="22"/>
              </w:rPr>
            </w:pPr>
            <w:r w:rsidRPr="005B4D31">
              <w:rPr>
                <w:rFonts w:eastAsia="Sassoon Primary" w:cs="Arial"/>
                <w:bCs/>
                <w:sz w:val="22"/>
                <w:szCs w:val="22"/>
              </w:rPr>
              <w:t xml:space="preserve">Group Thrive activities – classroom </w:t>
            </w:r>
            <w:r w:rsidR="006D5CCF" w:rsidRPr="005B4D31">
              <w:rPr>
                <w:rFonts w:eastAsia="Sassoon Primary" w:cs="Arial"/>
                <w:bCs/>
                <w:sz w:val="22"/>
                <w:szCs w:val="22"/>
              </w:rPr>
              <w:t>specific.</w:t>
            </w:r>
          </w:p>
          <w:p w14:paraId="32A426CF" w14:textId="77777777" w:rsidR="004A4148" w:rsidRPr="005B4D31" w:rsidRDefault="004A4148" w:rsidP="005E4BA6">
            <w:pPr>
              <w:rPr>
                <w:rFonts w:eastAsia="Sassoon Primary" w:cs="Arial"/>
                <w:bCs/>
                <w:sz w:val="22"/>
                <w:szCs w:val="22"/>
              </w:rPr>
            </w:pPr>
            <w:r w:rsidRPr="005B4D31">
              <w:rPr>
                <w:rFonts w:eastAsia="Sassoon Primary" w:cs="Arial"/>
                <w:bCs/>
                <w:sz w:val="22"/>
                <w:szCs w:val="22"/>
              </w:rPr>
              <w:t>Blank level communication support/training</w:t>
            </w:r>
          </w:p>
          <w:p w14:paraId="4031202A" w14:textId="77777777" w:rsidR="004A4148" w:rsidRPr="005B4D31" w:rsidRDefault="004A4148" w:rsidP="005E4BA6">
            <w:pPr>
              <w:pStyle w:val="TableRowCentered"/>
              <w:jc w:val="left"/>
              <w:rPr>
                <w:rFonts w:eastAsia="Sassoon Primary" w:cs="Arial"/>
                <w:bCs/>
                <w:sz w:val="22"/>
                <w:szCs w:val="22"/>
              </w:rPr>
            </w:pPr>
            <w:r w:rsidRPr="005B4D31">
              <w:rPr>
                <w:rFonts w:eastAsia="Sassoon Primary" w:cs="Arial"/>
                <w:bCs/>
                <w:sz w:val="22"/>
                <w:szCs w:val="22"/>
              </w:rPr>
              <w:t>Physical development programmes for individuals.</w:t>
            </w:r>
          </w:p>
          <w:p w14:paraId="50D262FD" w14:textId="77777777" w:rsidR="00F95FAF" w:rsidRPr="005B4D31" w:rsidRDefault="00F95FAF" w:rsidP="005E4BA6">
            <w:pPr>
              <w:pStyle w:val="TableRowCentered"/>
              <w:jc w:val="left"/>
              <w:rPr>
                <w:rFonts w:cs="Arial"/>
                <w:bCs/>
                <w:sz w:val="22"/>
                <w:szCs w:val="22"/>
              </w:rPr>
            </w:pPr>
          </w:p>
          <w:p w14:paraId="2A7D552E" w14:textId="6BD7C27A" w:rsidR="00F95FAF" w:rsidRPr="005B4D31" w:rsidRDefault="00F95FAF" w:rsidP="005E4BA6">
            <w:pPr>
              <w:pStyle w:val="TableRowCentered"/>
              <w:jc w:val="left"/>
              <w:rPr>
                <w:rFonts w:cs="Arial"/>
                <w:sz w:val="22"/>
                <w:szCs w:val="22"/>
              </w:rPr>
            </w:pPr>
            <w:r w:rsidRPr="005B4D31">
              <w:rPr>
                <w:rFonts w:cs="Arial"/>
                <w:bCs/>
                <w:sz w:val="22"/>
                <w:szCs w:val="22"/>
              </w:rPr>
              <w:t xml:space="preserve">CPD opportunities for all staff specific to their job role. </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3435474" w:rsidR="004A4148" w:rsidRPr="005B4D31" w:rsidRDefault="0062113B" w:rsidP="004A4148">
            <w:pPr>
              <w:pStyle w:val="TableRowCentered"/>
              <w:jc w:val="left"/>
              <w:rPr>
                <w:sz w:val="22"/>
              </w:rPr>
            </w:pPr>
            <w:r w:rsidRPr="005B4D31">
              <w:rPr>
                <w:sz w:val="22"/>
              </w:rPr>
              <w:t>1, 2, 3, 5</w:t>
            </w:r>
          </w:p>
        </w:tc>
      </w:tr>
      <w:tr w:rsidR="004A4148" w:rsidRPr="005B4D31" w14:paraId="774603DC" w14:textId="77777777" w:rsidTr="001D683D">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06CDD" w14:textId="60A39EB2" w:rsidR="004A4148" w:rsidRPr="005B4D31" w:rsidRDefault="004A4148" w:rsidP="005E4BA6">
            <w:pPr>
              <w:rPr>
                <w:rFonts w:eastAsia="Sassoon Primary" w:cs="Arial"/>
                <w:bCs/>
                <w:sz w:val="22"/>
                <w:szCs w:val="22"/>
              </w:rPr>
            </w:pPr>
            <w:r w:rsidRPr="005B4D31">
              <w:rPr>
                <w:rFonts w:eastAsia="Sassoon Primary" w:cs="Arial"/>
                <w:bCs/>
                <w:sz w:val="22"/>
                <w:szCs w:val="22"/>
              </w:rPr>
              <w:t xml:space="preserve">Providing 1:1 and group opportunities through </w:t>
            </w:r>
            <w:r w:rsidRPr="005B4D31">
              <w:rPr>
                <w:rFonts w:eastAsia="Sassoon Primary" w:cs="Arial"/>
                <w:bCs/>
                <w:sz w:val="22"/>
                <w:szCs w:val="22"/>
              </w:rPr>
              <w:lastRenderedPageBreak/>
              <w:t xml:space="preserve">animal/dog therapy to promote emotional development and resilience. </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D3C71" w14:textId="63BD0602" w:rsidR="001D683D" w:rsidRPr="005B4D31" w:rsidRDefault="004A4148" w:rsidP="005E4BA6">
            <w:pPr>
              <w:rPr>
                <w:rFonts w:eastAsia="Sassoon Primary" w:cs="Arial"/>
                <w:bCs/>
                <w:sz w:val="22"/>
                <w:szCs w:val="22"/>
              </w:rPr>
            </w:pPr>
            <w:r w:rsidRPr="005B4D31">
              <w:rPr>
                <w:rFonts w:eastAsia="Sassoon Primary" w:cs="Arial"/>
                <w:bCs/>
                <w:sz w:val="22"/>
                <w:szCs w:val="22"/>
              </w:rPr>
              <w:lastRenderedPageBreak/>
              <w:t>Individual targets a</w:t>
            </w:r>
            <w:r w:rsidR="005B4D31">
              <w:rPr>
                <w:rFonts w:eastAsia="Sassoon Primary" w:cs="Arial"/>
                <w:bCs/>
                <w:sz w:val="22"/>
                <w:szCs w:val="22"/>
              </w:rPr>
              <w:t>r</w:t>
            </w:r>
            <w:r w:rsidRPr="005B4D31">
              <w:rPr>
                <w:rFonts w:eastAsia="Sassoon Primary" w:cs="Arial"/>
                <w:bCs/>
                <w:sz w:val="22"/>
                <w:szCs w:val="22"/>
              </w:rPr>
              <w:t xml:space="preserve">e identified and work towards over the duration of inputs. Pupil progress files – </w:t>
            </w:r>
            <w:r w:rsidRPr="005B4D31">
              <w:rPr>
                <w:rFonts w:eastAsia="Sassoon Primary" w:cs="Arial"/>
                <w:bCs/>
                <w:sz w:val="22"/>
                <w:szCs w:val="22"/>
              </w:rPr>
              <w:lastRenderedPageBreak/>
              <w:t>individualised and updated ½ termly.</w:t>
            </w:r>
            <w:r w:rsidR="001D683D" w:rsidRPr="005B4D31">
              <w:rPr>
                <w:sz w:val="22"/>
                <w:szCs w:val="22"/>
              </w:rPr>
              <w:t xml:space="preserve"> Evidence of impact of Therapy dogs We have observed that having </w:t>
            </w:r>
            <w:r w:rsidR="00F95FAF" w:rsidRPr="005B4D31">
              <w:rPr>
                <w:sz w:val="22"/>
                <w:szCs w:val="22"/>
              </w:rPr>
              <w:t>dogs</w:t>
            </w:r>
            <w:r w:rsidR="001D683D" w:rsidRPr="005B4D31">
              <w:rPr>
                <w:sz w:val="22"/>
                <w:szCs w:val="22"/>
              </w:rPr>
              <w:t xml:space="preserve"> around school has helped deescalate behaviours and anxieties</w:t>
            </w:r>
            <w:r w:rsidR="00F95FAF" w:rsidRPr="005B4D31">
              <w:rPr>
                <w:sz w:val="22"/>
                <w:szCs w:val="22"/>
              </w:rPr>
              <w:t>.</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492F2" w14:textId="668CBA15" w:rsidR="004A4148" w:rsidRPr="005B4D31" w:rsidRDefault="0062113B" w:rsidP="004A4148">
            <w:pPr>
              <w:pStyle w:val="TableRowCentered"/>
              <w:jc w:val="left"/>
              <w:rPr>
                <w:sz w:val="22"/>
              </w:rPr>
            </w:pPr>
            <w:r w:rsidRPr="005B4D31">
              <w:rPr>
                <w:sz w:val="22"/>
              </w:rPr>
              <w:lastRenderedPageBreak/>
              <w:t>3, 4, 5</w:t>
            </w:r>
          </w:p>
        </w:tc>
      </w:tr>
    </w:tbl>
    <w:p w14:paraId="2A7D5532" w14:textId="59A68BC3" w:rsidR="00E66558" w:rsidRPr="005B4D31" w:rsidRDefault="009D71E8" w:rsidP="00AA355B">
      <w:pPr>
        <w:pStyle w:val="Heading3"/>
      </w:pPr>
      <w:r w:rsidRPr="005B4D31">
        <w:t>Wider strategies (for example, related to attendance, behaviour, wellbeing)</w:t>
      </w:r>
    </w:p>
    <w:p w14:paraId="2A7D5533" w14:textId="4A51AD0B" w:rsidR="00E66558" w:rsidRPr="005B4D31" w:rsidRDefault="009D71E8">
      <w:pPr>
        <w:spacing w:before="240" w:after="120"/>
      </w:pPr>
      <w:r w:rsidRPr="005B4D31">
        <w:t>Budgeted cost: £</w:t>
      </w:r>
      <w:r w:rsidR="006D5D97">
        <w:t>5</w:t>
      </w:r>
      <w:r w:rsidR="00C95310" w:rsidRPr="005B4D31">
        <w:t>2,800</w:t>
      </w:r>
    </w:p>
    <w:tbl>
      <w:tblPr>
        <w:tblW w:w="5000" w:type="pct"/>
        <w:tblCellMar>
          <w:left w:w="10" w:type="dxa"/>
          <w:right w:w="10" w:type="dxa"/>
        </w:tblCellMar>
        <w:tblLook w:val="04A0" w:firstRow="1" w:lastRow="0" w:firstColumn="1" w:lastColumn="0" w:noHBand="0" w:noVBand="1"/>
      </w:tblPr>
      <w:tblGrid>
        <w:gridCol w:w="2688"/>
        <w:gridCol w:w="5227"/>
        <w:gridCol w:w="1571"/>
      </w:tblGrid>
      <w:tr w:rsidR="00E66558" w:rsidRPr="005B4D31" w14:paraId="2A7D5537" w14:textId="77777777" w:rsidTr="001D683D">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5B4D31" w:rsidRDefault="009D71E8">
            <w:pPr>
              <w:pStyle w:val="TableHeader"/>
              <w:jc w:val="left"/>
            </w:pPr>
            <w:r w:rsidRPr="005B4D31">
              <w:t>Activity</w:t>
            </w:r>
          </w:p>
        </w:tc>
        <w:tc>
          <w:tcPr>
            <w:tcW w:w="52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5B4D31" w:rsidRDefault="009D71E8">
            <w:pPr>
              <w:pStyle w:val="TableHeader"/>
              <w:jc w:val="left"/>
            </w:pPr>
            <w:r w:rsidRPr="005B4D31">
              <w:t>Evidence that supports this approach</w:t>
            </w:r>
          </w:p>
        </w:tc>
        <w:tc>
          <w:tcPr>
            <w:tcW w:w="15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5B4D31" w:rsidRDefault="009D71E8">
            <w:pPr>
              <w:pStyle w:val="TableHeader"/>
              <w:jc w:val="left"/>
            </w:pPr>
            <w:r w:rsidRPr="005B4D31">
              <w:t>Challenge number(s) addressed</w:t>
            </w:r>
          </w:p>
        </w:tc>
      </w:tr>
      <w:tr w:rsidR="004A4148" w:rsidRPr="005B4D31" w14:paraId="2A7D553B" w14:textId="77777777" w:rsidTr="001D683D">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7F88D" w14:textId="05A4437B" w:rsidR="004A4148" w:rsidRPr="005B4D31" w:rsidRDefault="004A4148" w:rsidP="005E4BA6">
            <w:pPr>
              <w:pStyle w:val="TableRow"/>
              <w:rPr>
                <w:rFonts w:eastAsia="Sassoon Primary" w:cs="Arial"/>
                <w:bCs/>
                <w:sz w:val="22"/>
                <w:szCs w:val="22"/>
              </w:rPr>
            </w:pPr>
            <w:r w:rsidRPr="005B4D31">
              <w:rPr>
                <w:rFonts w:eastAsia="Sassoon Primary" w:cs="Arial"/>
                <w:bCs/>
                <w:sz w:val="22"/>
                <w:szCs w:val="22"/>
              </w:rPr>
              <w:t xml:space="preserve">‘Parent </w:t>
            </w:r>
            <w:proofErr w:type="gramStart"/>
            <w:r w:rsidR="006D5CCF" w:rsidRPr="005B4D31">
              <w:rPr>
                <w:rFonts w:eastAsia="Sassoon Primary" w:cs="Arial"/>
                <w:bCs/>
                <w:sz w:val="22"/>
                <w:szCs w:val="22"/>
              </w:rPr>
              <w:t>Pledge‘</w:t>
            </w:r>
            <w:proofErr w:type="gramEnd"/>
            <w:r w:rsidR="006D5CCF" w:rsidRPr="005B4D31">
              <w:rPr>
                <w:rFonts w:eastAsia="Sassoon Primary" w:cs="Arial"/>
                <w:bCs/>
                <w:sz w:val="22"/>
                <w:szCs w:val="22"/>
              </w:rPr>
              <w:t>-</w:t>
            </w:r>
            <w:r w:rsidRPr="005B4D31">
              <w:rPr>
                <w:rFonts w:eastAsia="Sassoon Primary" w:cs="Arial"/>
                <w:bCs/>
                <w:sz w:val="22"/>
                <w:szCs w:val="22"/>
              </w:rPr>
              <w:t xml:space="preserve">   Improve communication between School and parents/carers with use of the ‘Class Dojo‘ communication platform. Increasing parental involvement within children’s education and therapeutic development in school.  Reporting on progress in academic achie</w:t>
            </w:r>
            <w:r w:rsidR="00F95FAF" w:rsidRPr="005B4D31">
              <w:rPr>
                <w:rFonts w:eastAsia="Sassoon Primary" w:cs="Arial"/>
                <w:bCs/>
                <w:sz w:val="22"/>
                <w:szCs w:val="22"/>
              </w:rPr>
              <w:t>ve</w:t>
            </w:r>
            <w:r w:rsidRPr="005B4D31">
              <w:rPr>
                <w:rFonts w:eastAsia="Sassoon Primary" w:cs="Arial"/>
                <w:bCs/>
                <w:sz w:val="22"/>
                <w:szCs w:val="22"/>
              </w:rPr>
              <w:t>ment.</w:t>
            </w:r>
          </w:p>
          <w:p w14:paraId="406499C6" w14:textId="77777777" w:rsidR="00F95FAF" w:rsidRPr="005B4D31" w:rsidRDefault="00F95FAF" w:rsidP="005E4BA6">
            <w:pPr>
              <w:pStyle w:val="TableRow"/>
              <w:rPr>
                <w:rFonts w:cs="Arial"/>
                <w:sz w:val="22"/>
                <w:szCs w:val="22"/>
              </w:rPr>
            </w:pPr>
          </w:p>
          <w:p w14:paraId="0D99ADF0" w14:textId="77777777" w:rsidR="00F95FAF" w:rsidRPr="005B4D31" w:rsidRDefault="00F95FAF" w:rsidP="005E4BA6">
            <w:pPr>
              <w:pStyle w:val="TableRow"/>
              <w:rPr>
                <w:rFonts w:cs="Arial"/>
                <w:sz w:val="22"/>
                <w:szCs w:val="22"/>
              </w:rPr>
            </w:pPr>
          </w:p>
          <w:p w14:paraId="5F8734C0" w14:textId="09BD6B3A" w:rsidR="00F95FAF" w:rsidRPr="005B4D31" w:rsidRDefault="00F95FAF" w:rsidP="005E4BA6">
            <w:pPr>
              <w:pStyle w:val="TableRow"/>
              <w:rPr>
                <w:rFonts w:cs="Arial"/>
                <w:sz w:val="22"/>
                <w:szCs w:val="22"/>
              </w:rPr>
            </w:pPr>
            <w:r w:rsidRPr="005B4D31">
              <w:rPr>
                <w:rFonts w:cs="Arial"/>
                <w:sz w:val="22"/>
                <w:szCs w:val="22"/>
              </w:rPr>
              <w:t xml:space="preserve">Support via parent hubs and </w:t>
            </w:r>
            <w:r w:rsidR="005B4D31" w:rsidRPr="005B4D31">
              <w:rPr>
                <w:rFonts w:cs="Arial"/>
                <w:sz w:val="22"/>
                <w:szCs w:val="22"/>
              </w:rPr>
              <w:t>coffee mornings.</w:t>
            </w:r>
          </w:p>
          <w:p w14:paraId="48E32170" w14:textId="77777777" w:rsidR="00F95FAF" w:rsidRPr="005B4D31" w:rsidRDefault="00F95FAF" w:rsidP="005E4BA6">
            <w:pPr>
              <w:pStyle w:val="TableRow"/>
              <w:rPr>
                <w:rFonts w:cs="Arial"/>
                <w:sz w:val="22"/>
                <w:szCs w:val="22"/>
              </w:rPr>
            </w:pPr>
          </w:p>
          <w:p w14:paraId="2A7D5538" w14:textId="542D1E2A" w:rsidR="00F95FAF" w:rsidRPr="005B4D31" w:rsidRDefault="00F95FAF" w:rsidP="005E4BA6">
            <w:pPr>
              <w:pStyle w:val="TableRow"/>
              <w:rPr>
                <w:rFonts w:cs="Arial"/>
                <w:sz w:val="22"/>
                <w:szCs w:val="22"/>
              </w:rPr>
            </w:pPr>
            <w:r w:rsidRPr="005B4D31">
              <w:rPr>
                <w:rFonts w:cs="Arial"/>
                <w:sz w:val="22"/>
                <w:szCs w:val="22"/>
              </w:rPr>
              <w:t xml:space="preserve">Celebrate success via community days. </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5185B" w14:textId="6B0F025E" w:rsidR="00347C99" w:rsidRPr="005B4D31" w:rsidRDefault="001D683D" w:rsidP="005E4BA6">
            <w:pPr>
              <w:rPr>
                <w:rFonts w:eastAsia="Sassoon Primary" w:cs="Arial"/>
                <w:bCs/>
                <w:sz w:val="22"/>
                <w:szCs w:val="22"/>
              </w:rPr>
            </w:pPr>
            <w:r w:rsidRPr="005B4D31">
              <w:rPr>
                <w:rFonts w:cs="Arial"/>
                <w:sz w:val="22"/>
                <w:szCs w:val="22"/>
              </w:rPr>
              <w:t xml:space="preserve">The EEF Toolkit suggests that “Parental and community involvement programmes are often associated with reported improvements in school ethos or discipline so are worth considering as alternatives to direct behaviour interventions.” We cannot improve attainment for children if they are not attending school. </w:t>
            </w:r>
            <w:proofErr w:type="spellStart"/>
            <w:r w:rsidRPr="005B4D31">
              <w:rPr>
                <w:rFonts w:cs="Arial"/>
                <w:sz w:val="22"/>
                <w:szCs w:val="22"/>
              </w:rPr>
              <w:t>NfER</w:t>
            </w:r>
            <w:proofErr w:type="spellEnd"/>
            <w:r w:rsidRPr="005B4D31">
              <w:rPr>
                <w:rFonts w:cs="Arial"/>
                <w:sz w:val="22"/>
                <w:szCs w:val="22"/>
              </w:rPr>
              <w:t xml:space="preserve"> briefing for school leaders identifies addressing attendance as a key step.</w:t>
            </w:r>
          </w:p>
          <w:p w14:paraId="0D420AE8" w14:textId="70E39FA8" w:rsidR="004A4148" w:rsidRPr="005B4D31" w:rsidRDefault="004A4148" w:rsidP="005E4BA6">
            <w:pPr>
              <w:rPr>
                <w:rFonts w:eastAsia="Sassoon Primary" w:cs="Arial"/>
                <w:bCs/>
                <w:sz w:val="22"/>
                <w:szCs w:val="22"/>
              </w:rPr>
            </w:pPr>
            <w:r w:rsidRPr="005B4D31">
              <w:rPr>
                <w:rFonts w:eastAsia="Sassoon Primary" w:cs="Arial"/>
                <w:bCs/>
                <w:sz w:val="22"/>
                <w:szCs w:val="22"/>
              </w:rPr>
              <w:t xml:space="preserve">Sharing relevant information with parents/carers to enable </w:t>
            </w:r>
            <w:r w:rsidR="005B4D31" w:rsidRPr="005B4D31">
              <w:rPr>
                <w:rFonts w:eastAsia="Sassoon Primary" w:cs="Arial"/>
                <w:bCs/>
                <w:sz w:val="22"/>
                <w:szCs w:val="22"/>
              </w:rPr>
              <w:t>collaborative</w:t>
            </w:r>
            <w:r w:rsidRPr="005B4D31">
              <w:rPr>
                <w:rFonts w:eastAsia="Sassoon Primary" w:cs="Arial"/>
                <w:bCs/>
                <w:sz w:val="22"/>
                <w:szCs w:val="22"/>
              </w:rPr>
              <w:t xml:space="preserve"> work and </w:t>
            </w:r>
            <w:r w:rsidR="005B4D31" w:rsidRPr="005B4D31">
              <w:rPr>
                <w:rFonts w:eastAsia="Sassoon Primary" w:cs="Arial"/>
                <w:bCs/>
                <w:sz w:val="22"/>
                <w:szCs w:val="22"/>
              </w:rPr>
              <w:t>communication</w:t>
            </w:r>
            <w:r w:rsidRPr="005B4D31">
              <w:rPr>
                <w:rFonts w:eastAsia="Sassoon Primary" w:cs="Arial"/>
                <w:bCs/>
                <w:sz w:val="22"/>
                <w:szCs w:val="22"/>
              </w:rPr>
              <w:t xml:space="preserve"> </w:t>
            </w:r>
            <w:r w:rsidR="005B4D31" w:rsidRPr="005B4D31">
              <w:rPr>
                <w:rFonts w:eastAsia="Sassoon Primary" w:cs="Arial"/>
                <w:bCs/>
                <w:sz w:val="22"/>
                <w:szCs w:val="22"/>
              </w:rPr>
              <w:t>channels</w:t>
            </w:r>
            <w:r w:rsidRPr="005B4D31">
              <w:rPr>
                <w:rFonts w:eastAsia="Sassoon Primary" w:cs="Arial"/>
                <w:bCs/>
                <w:sz w:val="22"/>
                <w:szCs w:val="22"/>
              </w:rPr>
              <w:t xml:space="preserve"> – reducing barriers to learning, behaviour and attendance.</w:t>
            </w:r>
          </w:p>
          <w:p w14:paraId="1619B01D" w14:textId="77777777" w:rsidR="004A4148" w:rsidRPr="005B4D31" w:rsidRDefault="00F95FAF" w:rsidP="005E4BA6">
            <w:pPr>
              <w:pStyle w:val="TableRowCentered"/>
              <w:jc w:val="left"/>
              <w:rPr>
                <w:rFonts w:cs="Arial"/>
                <w:sz w:val="22"/>
                <w:szCs w:val="22"/>
              </w:rPr>
            </w:pPr>
            <w:r w:rsidRPr="005B4D31">
              <w:rPr>
                <w:rFonts w:cs="Arial"/>
                <w:sz w:val="22"/>
                <w:szCs w:val="22"/>
              </w:rPr>
              <w:t>Identify a locality where parents and carers can meet and discuss areas of concern</w:t>
            </w:r>
            <w:r w:rsidR="005B4D31" w:rsidRPr="005B4D31">
              <w:rPr>
                <w:rFonts w:cs="Arial"/>
                <w:sz w:val="22"/>
                <w:szCs w:val="22"/>
              </w:rPr>
              <w:t>s.  Network with other parents that have similar issues.</w:t>
            </w:r>
          </w:p>
          <w:p w14:paraId="17EE3E9A" w14:textId="77777777" w:rsidR="005B4D31" w:rsidRPr="005B4D31" w:rsidRDefault="005B4D31" w:rsidP="005E4BA6">
            <w:pPr>
              <w:pStyle w:val="TableRowCentered"/>
              <w:jc w:val="left"/>
              <w:rPr>
                <w:rFonts w:cs="Arial"/>
                <w:sz w:val="22"/>
                <w:szCs w:val="22"/>
              </w:rPr>
            </w:pPr>
          </w:p>
          <w:p w14:paraId="2A7D5539" w14:textId="051A4401" w:rsidR="005B4D31" w:rsidRPr="005B4D31" w:rsidRDefault="005B4D31" w:rsidP="005E4BA6">
            <w:pPr>
              <w:pStyle w:val="TableRowCentered"/>
              <w:jc w:val="left"/>
              <w:rPr>
                <w:rFonts w:cs="Arial"/>
                <w:sz w:val="22"/>
                <w:szCs w:val="22"/>
              </w:rPr>
            </w:pPr>
            <w:r w:rsidRPr="005B4D31">
              <w:rPr>
                <w:rFonts w:cs="Arial"/>
                <w:sz w:val="22"/>
                <w:szCs w:val="22"/>
              </w:rPr>
              <w:t>Termly community days that is accessible to all parents and carers.</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EC66B89" w:rsidR="004A4148" w:rsidRPr="005B4D31" w:rsidRDefault="0062113B" w:rsidP="004A4148">
            <w:pPr>
              <w:pStyle w:val="TableRowCentered"/>
              <w:jc w:val="left"/>
              <w:rPr>
                <w:sz w:val="22"/>
              </w:rPr>
            </w:pPr>
            <w:r w:rsidRPr="005B4D31">
              <w:rPr>
                <w:sz w:val="22"/>
              </w:rPr>
              <w:t>4, 6</w:t>
            </w:r>
          </w:p>
        </w:tc>
      </w:tr>
      <w:tr w:rsidR="004A4148" w:rsidRPr="005B4D31" w14:paraId="2A7D553F" w14:textId="77777777" w:rsidTr="001D683D">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717A0366" w:rsidR="004A4148" w:rsidRPr="005B4D31" w:rsidRDefault="004A4148" w:rsidP="005E4BA6">
            <w:pPr>
              <w:pStyle w:val="TableRow"/>
              <w:rPr>
                <w:rFonts w:cs="Arial"/>
                <w:i/>
                <w:sz w:val="22"/>
                <w:szCs w:val="22"/>
              </w:rPr>
            </w:pPr>
            <w:r w:rsidRPr="005B4D31">
              <w:rPr>
                <w:rFonts w:eastAsia="Sassoon Primary" w:cs="Arial"/>
                <w:bCs/>
                <w:sz w:val="22"/>
                <w:szCs w:val="22"/>
              </w:rPr>
              <w:t xml:space="preserve">Pastoral team to identify families who need assistance and advice </w:t>
            </w:r>
            <w:r w:rsidR="006D5CCF" w:rsidRPr="005B4D31">
              <w:rPr>
                <w:rFonts w:eastAsia="Sassoon Primary" w:cs="Arial"/>
                <w:bCs/>
                <w:sz w:val="22"/>
                <w:szCs w:val="22"/>
              </w:rPr>
              <w:t>to support</w:t>
            </w:r>
            <w:r w:rsidRPr="005B4D31">
              <w:rPr>
                <w:rFonts w:eastAsia="Sassoon Primary" w:cs="Arial"/>
                <w:bCs/>
                <w:sz w:val="22"/>
                <w:szCs w:val="22"/>
              </w:rPr>
              <w:t xml:space="preserve"> to improve attendance, behaviour and provide advice to link with external agencies and supports.</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38DB9F62" w:rsidR="004A4148" w:rsidRPr="005B4D31" w:rsidRDefault="004A4148" w:rsidP="005E4BA6">
            <w:pPr>
              <w:pStyle w:val="TableRowCentered"/>
              <w:jc w:val="left"/>
              <w:rPr>
                <w:rFonts w:cs="Arial"/>
                <w:sz w:val="22"/>
                <w:szCs w:val="22"/>
              </w:rPr>
            </w:pPr>
            <w:r w:rsidRPr="005B4D31">
              <w:rPr>
                <w:rFonts w:eastAsia="Sassoon Primary" w:cs="Arial"/>
                <w:bCs/>
                <w:sz w:val="22"/>
                <w:szCs w:val="22"/>
              </w:rPr>
              <w:t xml:space="preserve">Teachers, team leaders and Admin team effective communication.  Home school </w:t>
            </w:r>
            <w:r w:rsidR="005B4D31" w:rsidRPr="005B4D31">
              <w:rPr>
                <w:rFonts w:eastAsia="Sassoon Primary" w:cs="Arial"/>
                <w:bCs/>
                <w:sz w:val="22"/>
                <w:szCs w:val="22"/>
              </w:rPr>
              <w:t>liaison</w:t>
            </w:r>
            <w:r w:rsidRPr="005B4D31">
              <w:rPr>
                <w:rFonts w:eastAsia="Sassoon Primary" w:cs="Arial"/>
                <w:bCs/>
                <w:sz w:val="22"/>
                <w:szCs w:val="22"/>
              </w:rPr>
              <w:t>, Zoom video meetings, support and advice, school Dojo and School website newsfeed.</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1AE77BFB" w:rsidR="004A4148" w:rsidRPr="005B4D31" w:rsidRDefault="0062113B" w:rsidP="004A4148">
            <w:pPr>
              <w:pStyle w:val="TableRowCentered"/>
              <w:jc w:val="left"/>
              <w:rPr>
                <w:sz w:val="22"/>
              </w:rPr>
            </w:pPr>
            <w:r w:rsidRPr="005B4D31">
              <w:rPr>
                <w:sz w:val="22"/>
              </w:rPr>
              <w:t>1, 4, 5, 6</w:t>
            </w:r>
          </w:p>
        </w:tc>
      </w:tr>
      <w:tr w:rsidR="004A4148" w:rsidRPr="005B4D31" w14:paraId="0E2EF963" w14:textId="77777777" w:rsidTr="001D683D">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3DEE5" w14:textId="678C9C31" w:rsidR="004A4148" w:rsidRPr="005B4D31" w:rsidRDefault="001D683D" w:rsidP="004A4148">
            <w:pPr>
              <w:pStyle w:val="TableRow"/>
              <w:rPr>
                <w:rFonts w:ascii="Sassoon Primary" w:eastAsia="Sassoon Primary" w:hAnsi="Sassoon Primary" w:cs="Sassoon Primary"/>
                <w:bCs/>
                <w:sz w:val="22"/>
                <w:szCs w:val="22"/>
              </w:rPr>
            </w:pPr>
            <w:r w:rsidRPr="005B4D31">
              <w:rPr>
                <w:sz w:val="22"/>
                <w:szCs w:val="22"/>
              </w:rPr>
              <w:t xml:space="preserve">Community visits and enrichment opportunities will be funded via school to ensure that no pupil is disadvantaged. </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AEA47" w14:textId="7D5F8064" w:rsidR="004A4148" w:rsidRPr="005B4D31" w:rsidRDefault="001D683D" w:rsidP="004A4148">
            <w:pPr>
              <w:pStyle w:val="TableRowCentered"/>
              <w:jc w:val="left"/>
              <w:rPr>
                <w:rFonts w:ascii="Sassoon Primary" w:eastAsia="Sassoon Primary" w:hAnsi="Sassoon Primary" w:cs="Sassoon Primary"/>
                <w:bCs/>
                <w:sz w:val="22"/>
                <w:szCs w:val="22"/>
              </w:rPr>
            </w:pPr>
            <w:r w:rsidRPr="005B4D31">
              <w:rPr>
                <w:sz w:val="22"/>
                <w:szCs w:val="22"/>
              </w:rPr>
              <w:t>In school audits, and parent and pupil feedback has identified that pupils have had limited opportunities to learn outside the classroom due to Covid.</w:t>
            </w:r>
            <w:r w:rsidR="00DA36B5" w:rsidRPr="005B4D31">
              <w:t xml:space="preserve"> </w:t>
            </w:r>
            <w:r w:rsidR="00DA36B5" w:rsidRPr="005B4D31">
              <w:rPr>
                <w:sz w:val="22"/>
                <w:szCs w:val="22"/>
              </w:rPr>
              <w:t xml:space="preserve">Having access to enrichment opportunities extends learning and cultural capital </w:t>
            </w:r>
            <w:r w:rsidR="00DA36B5" w:rsidRPr="005B4D31">
              <w:rPr>
                <w:sz w:val="22"/>
                <w:szCs w:val="22"/>
              </w:rPr>
              <w:lastRenderedPageBreak/>
              <w:t>meeting EHCP outcomes, individual targets and wider aspirations and ambitions.</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AA5FE" w14:textId="4E3612CD" w:rsidR="004A4148" w:rsidRPr="005B4D31" w:rsidRDefault="0062113B" w:rsidP="004A4148">
            <w:pPr>
              <w:pStyle w:val="TableRowCentered"/>
              <w:jc w:val="left"/>
              <w:rPr>
                <w:sz w:val="22"/>
              </w:rPr>
            </w:pPr>
            <w:r w:rsidRPr="005B4D31">
              <w:rPr>
                <w:sz w:val="22"/>
              </w:rPr>
              <w:lastRenderedPageBreak/>
              <w:t>1, 2, 3, 4, 5</w:t>
            </w:r>
          </w:p>
        </w:tc>
      </w:tr>
    </w:tbl>
    <w:p w14:paraId="2A7D5540" w14:textId="77777777" w:rsidR="00E66558" w:rsidRPr="005B4D31" w:rsidRDefault="00E66558">
      <w:pPr>
        <w:spacing w:before="240" w:after="0"/>
        <w:rPr>
          <w:b/>
          <w:bCs/>
          <w:color w:val="104F75"/>
          <w:sz w:val="28"/>
          <w:szCs w:val="28"/>
        </w:rPr>
      </w:pPr>
    </w:p>
    <w:p w14:paraId="20CAD545" w14:textId="5D70DEB7" w:rsidR="00EE48A0" w:rsidRDefault="009D71E8" w:rsidP="00120AB1">
      <w:pPr>
        <w:rPr>
          <w:b/>
          <w:bCs/>
          <w:color w:val="104F75"/>
          <w:sz w:val="28"/>
          <w:szCs w:val="28"/>
        </w:rPr>
      </w:pPr>
      <w:r>
        <w:rPr>
          <w:b/>
          <w:bCs/>
          <w:color w:val="104F75"/>
          <w:sz w:val="28"/>
          <w:szCs w:val="28"/>
        </w:rPr>
        <w:t>Total budgeted cost: £</w:t>
      </w:r>
      <w:r w:rsidR="006D5D97">
        <w:rPr>
          <w:b/>
          <w:bCs/>
          <w:color w:val="104F75"/>
          <w:sz w:val="28"/>
          <w:szCs w:val="28"/>
        </w:rPr>
        <w:t>21</w:t>
      </w:r>
      <w:r w:rsidR="0062113B">
        <w:rPr>
          <w:b/>
          <w:bCs/>
          <w:color w:val="104F75"/>
          <w:sz w:val="28"/>
          <w:szCs w:val="28"/>
        </w:rPr>
        <w:t>2,362</w:t>
      </w:r>
      <w:bookmarkEnd w:id="14"/>
      <w:bookmarkEnd w:id="15"/>
      <w:bookmarkEnd w:id="16"/>
    </w:p>
    <w:p w14:paraId="0DC74CB9" w14:textId="77777777" w:rsidR="002B0BE2" w:rsidRPr="006F024D" w:rsidRDefault="002B0BE2" w:rsidP="002B0BE2">
      <w:pPr>
        <w:pStyle w:val="Heading1"/>
      </w:pPr>
      <w:r w:rsidRPr="006F024D">
        <w:lastRenderedPageBreak/>
        <w:t>Part B: Review of the previous academic year</w:t>
      </w:r>
    </w:p>
    <w:p w14:paraId="31D71F16" w14:textId="5CB11EF9" w:rsidR="002B0BE2" w:rsidRPr="006F024D" w:rsidRDefault="002B0BE2" w:rsidP="002B0BE2">
      <w:pPr>
        <w:pStyle w:val="Heading2"/>
      </w:pPr>
      <w:r w:rsidRPr="006F024D">
        <w:t>Outcomes for disadvantaged pupils</w:t>
      </w:r>
      <w:r w:rsidR="003F0D66">
        <w:t xml:space="preserve"> </w:t>
      </w:r>
    </w:p>
    <w:tbl>
      <w:tblPr>
        <w:tblStyle w:val="TableGrid"/>
        <w:tblW w:w="0" w:type="auto"/>
        <w:tblLook w:val="04A0" w:firstRow="1" w:lastRow="0" w:firstColumn="1" w:lastColumn="0" w:noHBand="0" w:noVBand="1"/>
      </w:tblPr>
      <w:tblGrid>
        <w:gridCol w:w="9486"/>
      </w:tblGrid>
      <w:tr w:rsidR="002B0BE2" w:rsidRPr="006F024D" w14:paraId="66931F67" w14:textId="77777777" w:rsidTr="001A3CF0">
        <w:tc>
          <w:tcPr>
            <w:tcW w:w="9486" w:type="dxa"/>
          </w:tcPr>
          <w:p w14:paraId="6296CB9E" w14:textId="6F1ECCB8" w:rsidR="009556E2" w:rsidRPr="009556E2" w:rsidRDefault="009556E2" w:rsidP="009556E2">
            <w:pPr>
              <w:pStyle w:val="NormalWeb"/>
              <w:spacing w:before="0" w:beforeAutospacing="0" w:after="150" w:afterAutospacing="0"/>
              <w:textAlignment w:val="baseline"/>
              <w:rPr>
                <w:rFonts w:ascii="Arial" w:hAnsi="Arial" w:cs="Arial"/>
                <w:color w:val="333333"/>
                <w:sz w:val="22"/>
                <w:szCs w:val="22"/>
              </w:rPr>
            </w:pPr>
            <w:r w:rsidRPr="009556E2">
              <w:rPr>
                <w:rFonts w:ascii="Arial" w:hAnsi="Arial" w:cs="Arial"/>
                <w:color w:val="333333"/>
                <w:sz w:val="22"/>
                <w:szCs w:val="22"/>
              </w:rPr>
              <w:t xml:space="preserve">Over the previous academic year, we successfully appointed an Occupational Therapist to work </w:t>
            </w:r>
            <w:r w:rsidR="00D36D70">
              <w:rPr>
                <w:rFonts w:ascii="Arial" w:hAnsi="Arial" w:cs="Arial"/>
                <w:color w:val="333333"/>
                <w:sz w:val="22"/>
                <w:szCs w:val="22"/>
              </w:rPr>
              <w:t>part-time</w:t>
            </w:r>
            <w:r w:rsidRPr="009556E2">
              <w:rPr>
                <w:rFonts w:ascii="Arial" w:hAnsi="Arial" w:cs="Arial"/>
                <w:color w:val="333333"/>
                <w:sz w:val="22"/>
                <w:szCs w:val="22"/>
              </w:rPr>
              <w:t xml:space="preserve"> within the school and expanded our service level agreement with an external Speech and Language Provider, meaning that Speech and Language Therapists are on our school site three days a week. There has been significant reduction in the waiting list for SALT and OT assessments, alongside a considerable increase in the number of specialist interventions occurring throughout the week meaning specialist input is introduced at an earlier stage. </w:t>
            </w:r>
          </w:p>
          <w:p w14:paraId="732E7E61" w14:textId="7DB9178A" w:rsidR="00784CF9" w:rsidRDefault="00784CF9" w:rsidP="009556E2">
            <w:pPr>
              <w:pStyle w:val="NormalWeb"/>
              <w:spacing w:before="0" w:beforeAutospacing="0" w:after="150" w:afterAutospacing="0"/>
              <w:textAlignment w:val="baseline"/>
              <w:rPr>
                <w:rFonts w:ascii="Arial" w:hAnsi="Arial" w:cs="Arial"/>
                <w:color w:val="333333"/>
                <w:sz w:val="22"/>
                <w:szCs w:val="22"/>
              </w:rPr>
            </w:pPr>
            <w:r w:rsidRPr="00784CF9">
              <w:rPr>
                <w:rFonts w:ascii="Arial" w:hAnsi="Arial" w:cs="Arial"/>
                <w:color w:val="333333"/>
                <w:sz w:val="22"/>
                <w:szCs w:val="22"/>
              </w:rPr>
              <w:t>Throughout the year, we provided high-quality academic interventions through a qualified and experienced teacher. We plan to extend this provision into the new academic year, with the teacher delivering academic interventions no longer being classroom-based. Data gathered from Year 6 SATs indicates that 15 children completed SATs; of these, 3 children achieved the expected standard in reading, while 1 child attained greater depth, and another child achieved the expected standard in Maths. It is challenging to perform a like-for-like analysis year on year of our external assessments, as the needs of our children on roll are becoming increasingly complex.</w:t>
            </w:r>
            <w:r>
              <w:rPr>
                <w:rFonts w:ascii="Arial" w:hAnsi="Arial" w:cs="Arial"/>
                <w:color w:val="333333"/>
                <w:sz w:val="22"/>
                <w:szCs w:val="22"/>
              </w:rPr>
              <w:t xml:space="preserve"> </w:t>
            </w:r>
          </w:p>
          <w:p w14:paraId="19C548FE" w14:textId="4FC64C5C" w:rsidR="009556E2" w:rsidRPr="009556E2" w:rsidRDefault="009556E2" w:rsidP="009556E2">
            <w:pPr>
              <w:pStyle w:val="NormalWeb"/>
              <w:spacing w:before="0" w:beforeAutospacing="0" w:after="150" w:afterAutospacing="0"/>
              <w:textAlignment w:val="baseline"/>
              <w:rPr>
                <w:rFonts w:ascii="Arial" w:hAnsi="Arial" w:cs="Arial"/>
                <w:color w:val="333333"/>
                <w:sz w:val="22"/>
                <w:szCs w:val="22"/>
              </w:rPr>
            </w:pPr>
            <w:r w:rsidRPr="009556E2">
              <w:rPr>
                <w:rFonts w:ascii="Arial" w:hAnsi="Arial" w:cs="Arial"/>
                <w:color w:val="333333"/>
                <w:sz w:val="22"/>
                <w:szCs w:val="22"/>
              </w:rPr>
              <w:t>In the previous academic year, we aimed to provide high-quality Early Years provision with a focus on developing early reading across the school. Although progress was made towards this target, we will not continue with this target in the next academic year as we currently have no Early Years children on roll.</w:t>
            </w:r>
          </w:p>
          <w:p w14:paraId="408DF005" w14:textId="77777777" w:rsidR="009556E2" w:rsidRPr="009556E2" w:rsidRDefault="009556E2" w:rsidP="009556E2">
            <w:pPr>
              <w:pStyle w:val="NormalWeb"/>
              <w:spacing w:before="0" w:beforeAutospacing="0" w:after="150" w:afterAutospacing="0"/>
              <w:textAlignment w:val="baseline"/>
              <w:rPr>
                <w:rFonts w:ascii="Arial" w:hAnsi="Arial" w:cs="Arial"/>
                <w:color w:val="333333"/>
                <w:sz w:val="22"/>
                <w:szCs w:val="22"/>
              </w:rPr>
            </w:pPr>
            <w:r w:rsidRPr="009556E2">
              <w:rPr>
                <w:rFonts w:ascii="Arial" w:hAnsi="Arial" w:cs="Arial"/>
                <w:color w:val="333333"/>
                <w:sz w:val="22"/>
                <w:szCs w:val="22"/>
              </w:rPr>
              <w:t>All class teachers now complete a whole-class Thrive assessment on a termly basis which identifies actions and strategies to support the needs of the children within their class. Parent feedback has indicated that our parents wish to know more about Thrive and what the approach entails; this is something we will aim to develop in the academic year 2025/26. </w:t>
            </w:r>
          </w:p>
          <w:p w14:paraId="203DCF0D" w14:textId="77777777" w:rsidR="009556E2" w:rsidRPr="009556E2" w:rsidRDefault="009556E2" w:rsidP="009556E2">
            <w:pPr>
              <w:pStyle w:val="NormalWeb"/>
              <w:spacing w:before="0" w:beforeAutospacing="0" w:after="150" w:afterAutospacing="0"/>
              <w:textAlignment w:val="baseline"/>
              <w:rPr>
                <w:rFonts w:ascii="Arial" w:hAnsi="Arial" w:cs="Arial"/>
                <w:color w:val="333333"/>
                <w:sz w:val="22"/>
                <w:szCs w:val="22"/>
              </w:rPr>
            </w:pPr>
            <w:r w:rsidRPr="009556E2">
              <w:rPr>
                <w:rFonts w:ascii="Arial" w:hAnsi="Arial" w:cs="Arial"/>
                <w:color w:val="333333"/>
                <w:sz w:val="22"/>
                <w:szCs w:val="22"/>
              </w:rPr>
              <w:t xml:space="preserve">We have embedded systems to support our Early Career Teachers (ECTs). Through </w:t>
            </w:r>
            <w:proofErr w:type="gramStart"/>
            <w:r w:rsidRPr="009556E2">
              <w:rPr>
                <w:rFonts w:ascii="Arial" w:hAnsi="Arial" w:cs="Arial"/>
                <w:color w:val="333333"/>
                <w:sz w:val="22"/>
                <w:szCs w:val="22"/>
              </w:rPr>
              <w:t>evidence based</w:t>
            </w:r>
            <w:proofErr w:type="gramEnd"/>
            <w:r w:rsidRPr="009556E2">
              <w:rPr>
                <w:rFonts w:ascii="Arial" w:hAnsi="Arial" w:cs="Arial"/>
                <w:color w:val="333333"/>
                <w:sz w:val="22"/>
                <w:szCs w:val="22"/>
              </w:rPr>
              <w:t xml:space="preserve"> research and internal evidence demonstrating the success of a coaching model we will roll out instructional coaching as a means of support and professional development across all levels within the school.</w:t>
            </w:r>
          </w:p>
          <w:p w14:paraId="7E3CFA63" w14:textId="77777777" w:rsidR="009556E2" w:rsidRPr="009556E2" w:rsidRDefault="009556E2" w:rsidP="009556E2">
            <w:pPr>
              <w:pStyle w:val="NormalWeb"/>
              <w:spacing w:before="0" w:beforeAutospacing="0" w:after="150" w:afterAutospacing="0"/>
              <w:textAlignment w:val="baseline"/>
              <w:rPr>
                <w:rFonts w:ascii="Arial" w:hAnsi="Arial" w:cs="Arial"/>
                <w:color w:val="333333"/>
                <w:sz w:val="22"/>
                <w:szCs w:val="22"/>
              </w:rPr>
            </w:pPr>
            <w:r w:rsidRPr="009556E2">
              <w:rPr>
                <w:rFonts w:ascii="Arial" w:hAnsi="Arial" w:cs="Arial"/>
                <w:color w:val="333333"/>
                <w:sz w:val="22"/>
                <w:szCs w:val="22"/>
              </w:rPr>
              <w:t>Data collected from Blank Level assessments demonstrate that the support in place to develop communication skills across the school is having a positive impact, and overall, the children's speech and language is improving. This will continue to be a priority in the next academic year, as speech, language, and communication needs (SLCN) act as a significant barrier for our disadvantaged children.</w:t>
            </w:r>
          </w:p>
          <w:p w14:paraId="045EB1E9" w14:textId="77777777" w:rsidR="009556E2" w:rsidRPr="009556E2" w:rsidRDefault="009556E2" w:rsidP="009556E2">
            <w:pPr>
              <w:pStyle w:val="NormalWeb"/>
              <w:spacing w:before="0" w:beforeAutospacing="0" w:after="150" w:afterAutospacing="0"/>
              <w:textAlignment w:val="baseline"/>
              <w:rPr>
                <w:rFonts w:ascii="Arial" w:hAnsi="Arial" w:cs="Arial"/>
                <w:color w:val="333333"/>
                <w:sz w:val="22"/>
                <w:szCs w:val="22"/>
              </w:rPr>
            </w:pPr>
            <w:r w:rsidRPr="009556E2">
              <w:rPr>
                <w:rFonts w:ascii="Arial" w:hAnsi="Arial" w:cs="Arial"/>
                <w:color w:val="333333"/>
                <w:sz w:val="22"/>
                <w:szCs w:val="22"/>
              </w:rPr>
              <w:t>We have revised our staffing structure to include a teacher, HLTA, TA3, and TA2 to ensure appropriate staffing is in place, allowing children to leave class for targeted interventions. We allocated funding for a range of continuous professional development (CPD) related to delivering various interventions.</w:t>
            </w:r>
          </w:p>
          <w:p w14:paraId="3FDBFA8E" w14:textId="77777777" w:rsidR="009556E2" w:rsidRPr="009556E2" w:rsidRDefault="009556E2" w:rsidP="009556E2">
            <w:pPr>
              <w:pStyle w:val="NormalWeb"/>
              <w:spacing w:before="0" w:beforeAutospacing="0" w:after="150" w:afterAutospacing="0"/>
              <w:textAlignment w:val="baseline"/>
              <w:rPr>
                <w:rFonts w:ascii="Arial" w:hAnsi="Arial" w:cs="Arial"/>
                <w:color w:val="333333"/>
                <w:sz w:val="22"/>
                <w:szCs w:val="22"/>
              </w:rPr>
            </w:pPr>
            <w:r w:rsidRPr="009556E2">
              <w:rPr>
                <w:rFonts w:ascii="Arial" w:hAnsi="Arial" w:cs="Arial"/>
                <w:color w:val="333333"/>
                <w:sz w:val="22"/>
                <w:szCs w:val="22"/>
              </w:rPr>
              <w:t>Pupil voice and incident data demonstrate the positive impact of the school therapy dog on behaviour, attendance, and engagement in the curriculum. A target moving forward will be to expand our animal therapy offer and increase the number of days our school therapy dog is on site.</w:t>
            </w:r>
          </w:p>
          <w:p w14:paraId="7527FB4A" w14:textId="77777777" w:rsidR="009556E2" w:rsidRPr="009556E2" w:rsidRDefault="009556E2" w:rsidP="009556E2">
            <w:pPr>
              <w:pStyle w:val="NormalWeb"/>
              <w:spacing w:before="0" w:beforeAutospacing="0" w:after="150" w:afterAutospacing="0"/>
              <w:textAlignment w:val="baseline"/>
              <w:rPr>
                <w:rFonts w:ascii="Arial" w:hAnsi="Arial" w:cs="Arial"/>
                <w:color w:val="333333"/>
                <w:sz w:val="22"/>
                <w:szCs w:val="22"/>
              </w:rPr>
            </w:pPr>
            <w:r w:rsidRPr="009556E2">
              <w:rPr>
                <w:rFonts w:ascii="Arial" w:hAnsi="Arial" w:cs="Arial"/>
                <w:color w:val="333333"/>
                <w:sz w:val="22"/>
                <w:szCs w:val="22"/>
              </w:rPr>
              <w:t>Parental engagement has improved through the use of ClassDojo, and pulse surveys have shown that parents/carers find ClassDojo useful as a means of communication. Parent surveys suggest there is demand for more coffee mornings and in-person workshops. We will work towards this in the academic year 2025/26.</w:t>
            </w:r>
          </w:p>
          <w:p w14:paraId="19E040B1" w14:textId="77777777" w:rsidR="009556E2" w:rsidRPr="009556E2" w:rsidRDefault="009556E2" w:rsidP="009556E2">
            <w:pPr>
              <w:pStyle w:val="NormalWeb"/>
              <w:spacing w:before="0" w:beforeAutospacing="0" w:after="150" w:afterAutospacing="0"/>
              <w:textAlignment w:val="baseline"/>
              <w:rPr>
                <w:rFonts w:ascii="Arial" w:hAnsi="Arial" w:cs="Arial"/>
                <w:color w:val="333333"/>
                <w:sz w:val="22"/>
                <w:szCs w:val="22"/>
              </w:rPr>
            </w:pPr>
            <w:r w:rsidRPr="009556E2">
              <w:rPr>
                <w:rFonts w:ascii="Arial" w:hAnsi="Arial" w:cs="Arial"/>
                <w:color w:val="333333"/>
                <w:sz w:val="22"/>
                <w:szCs w:val="22"/>
              </w:rPr>
              <w:lastRenderedPageBreak/>
              <w:t>We have analysed the educational performance of our school's disadvantaged pupils during the previous academic year, drawing on national assessment data and our own internal summative and formative assessments.</w:t>
            </w:r>
          </w:p>
          <w:p w14:paraId="4F0091F4" w14:textId="1CE932FB" w:rsidR="00784CF9" w:rsidRDefault="00784CF9" w:rsidP="009556E2">
            <w:pPr>
              <w:pStyle w:val="NormalWeb"/>
              <w:spacing w:before="0" w:beforeAutospacing="0" w:after="150" w:afterAutospacing="0"/>
              <w:textAlignment w:val="baseline"/>
              <w:rPr>
                <w:rFonts w:ascii="Arial" w:hAnsi="Arial" w:cs="Arial"/>
                <w:color w:val="333333"/>
                <w:sz w:val="22"/>
                <w:szCs w:val="22"/>
              </w:rPr>
            </w:pPr>
            <w:r w:rsidRPr="00784CF9">
              <w:rPr>
                <w:rFonts w:ascii="Arial" w:hAnsi="Arial" w:cs="Arial"/>
                <w:color w:val="333333"/>
                <w:sz w:val="22"/>
                <w:szCs w:val="22"/>
              </w:rPr>
              <w:t xml:space="preserve">Throughout this academic year, we have appointed attendance officers while recognising that improving attendance is everyone's responsibility. We have reflected on and acknowledge that attendance underpins everything we do to support our disadvantaged children. It is crucial for our children to attend school regularly to receive the necessary support. </w:t>
            </w:r>
            <w:r w:rsidR="00D36D70">
              <w:rPr>
                <w:rFonts w:ascii="Arial" w:hAnsi="Arial" w:cs="Arial"/>
                <w:color w:val="333333"/>
                <w:sz w:val="22"/>
                <w:szCs w:val="22"/>
              </w:rPr>
              <w:t xml:space="preserve">The national average for attendance in special schools is 87.1% within Lancashire Special Schools the national average is 88.7%. For academic year 24/25 our school attendance was </w:t>
            </w:r>
            <w:r w:rsidR="00D36D70">
              <w:rPr>
                <w:rFonts w:ascii="Aptos" w:hAnsi="Aptos"/>
                <w:color w:val="000000"/>
              </w:rPr>
              <w:t xml:space="preserve">93.65%. </w:t>
            </w:r>
          </w:p>
          <w:p w14:paraId="595D2CF9" w14:textId="0A49DF1A" w:rsidR="002B0BE2" w:rsidRPr="009556E2" w:rsidRDefault="009556E2" w:rsidP="009556E2">
            <w:pPr>
              <w:pStyle w:val="NormalWeb"/>
              <w:spacing w:before="0" w:beforeAutospacing="0" w:after="150" w:afterAutospacing="0"/>
              <w:textAlignment w:val="baseline"/>
              <w:rPr>
                <w:rFonts w:ascii="Arial" w:hAnsi="Arial" w:cs="Arial"/>
                <w:color w:val="333333"/>
                <w:sz w:val="22"/>
                <w:szCs w:val="22"/>
              </w:rPr>
            </w:pPr>
            <w:r w:rsidRPr="009556E2">
              <w:rPr>
                <w:rFonts w:ascii="Arial" w:hAnsi="Arial" w:cs="Arial"/>
                <w:color w:val="333333"/>
                <w:sz w:val="22"/>
                <w:szCs w:val="22"/>
              </w:rPr>
              <w:t xml:space="preserve">For </w:t>
            </w:r>
            <w:r>
              <w:rPr>
                <w:rFonts w:ascii="Arial" w:hAnsi="Arial" w:cs="Arial"/>
                <w:color w:val="333333"/>
                <w:sz w:val="22"/>
                <w:szCs w:val="22"/>
              </w:rPr>
              <w:t>detail</w:t>
            </w:r>
            <w:r w:rsidRPr="009556E2">
              <w:rPr>
                <w:rFonts w:ascii="Arial" w:hAnsi="Arial" w:cs="Arial"/>
                <w:color w:val="333333"/>
                <w:sz w:val="22"/>
                <w:szCs w:val="22"/>
              </w:rPr>
              <w:t xml:space="preserve"> on our </w:t>
            </w:r>
            <w:r>
              <w:rPr>
                <w:rFonts w:ascii="Arial" w:hAnsi="Arial" w:cs="Arial"/>
                <w:color w:val="333333"/>
                <w:sz w:val="22"/>
                <w:szCs w:val="22"/>
              </w:rPr>
              <w:t xml:space="preserve">targets </w:t>
            </w:r>
            <w:r w:rsidRPr="009556E2">
              <w:rPr>
                <w:rFonts w:ascii="Arial" w:hAnsi="Arial" w:cs="Arial"/>
                <w:color w:val="333333"/>
                <w:sz w:val="22"/>
                <w:szCs w:val="22"/>
              </w:rPr>
              <w:t xml:space="preserve">for the </w:t>
            </w:r>
            <w:r>
              <w:rPr>
                <w:rFonts w:ascii="Arial" w:hAnsi="Arial" w:cs="Arial"/>
                <w:color w:val="333333"/>
                <w:sz w:val="22"/>
                <w:szCs w:val="22"/>
              </w:rPr>
              <w:t xml:space="preserve">coming academic year </w:t>
            </w:r>
            <w:r w:rsidRPr="009556E2">
              <w:rPr>
                <w:rFonts w:ascii="Arial" w:hAnsi="Arial" w:cs="Arial"/>
                <w:color w:val="333333"/>
                <w:sz w:val="22"/>
                <w:szCs w:val="22"/>
              </w:rPr>
              <w:t>please see our 2025-2026 Pupil Premium Strategy Statement.</w:t>
            </w:r>
          </w:p>
        </w:tc>
      </w:tr>
    </w:tbl>
    <w:p w14:paraId="37352B34" w14:textId="77777777" w:rsidR="002B0BE2" w:rsidRPr="00EE48A0" w:rsidRDefault="002B0BE2" w:rsidP="00120AB1">
      <w:pPr>
        <w:rPr>
          <w:b/>
          <w:bCs/>
          <w:color w:val="104F75"/>
          <w:sz w:val="28"/>
          <w:szCs w:val="28"/>
        </w:rPr>
      </w:pPr>
    </w:p>
    <w:sectPr w:rsidR="002B0BE2" w:rsidRPr="00EE48A0">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93152" w14:textId="77777777" w:rsidR="00C06E35" w:rsidRDefault="00C06E35">
      <w:pPr>
        <w:spacing w:after="0" w:line="240" w:lineRule="auto"/>
      </w:pPr>
      <w:r>
        <w:separator/>
      </w:r>
    </w:p>
  </w:endnote>
  <w:endnote w:type="continuationSeparator" w:id="0">
    <w:p w14:paraId="5BB22141" w14:textId="77777777" w:rsidR="00C06E35" w:rsidRDefault="00C06E35">
      <w:pPr>
        <w:spacing w:after="0" w:line="240" w:lineRule="auto"/>
      </w:pPr>
      <w:r>
        <w:continuationSeparator/>
      </w:r>
    </w:p>
  </w:endnote>
  <w:endnote w:type="continuationNotice" w:id="1">
    <w:p w14:paraId="6D439451" w14:textId="77777777" w:rsidR="00C06E35" w:rsidRDefault="00C06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 Primary">
    <w:panose1 w:val="00000000000000000000"/>
    <w:charset w:val="00"/>
    <w:family w:val="modern"/>
    <w:notTrueType/>
    <w:pitch w:val="variable"/>
    <w:sig w:usb0="A000002F" w:usb1="40000048" w:usb2="00000000" w:usb3="00000000" w:csb0="0000011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7889E" w14:textId="77777777" w:rsidR="00C06E35" w:rsidRDefault="00C06E35">
      <w:pPr>
        <w:spacing w:after="0" w:line="240" w:lineRule="auto"/>
      </w:pPr>
      <w:r>
        <w:separator/>
      </w:r>
    </w:p>
  </w:footnote>
  <w:footnote w:type="continuationSeparator" w:id="0">
    <w:p w14:paraId="1F41601D" w14:textId="77777777" w:rsidR="00C06E35" w:rsidRDefault="00C06E35">
      <w:pPr>
        <w:spacing w:after="0" w:line="240" w:lineRule="auto"/>
      </w:pPr>
      <w:r>
        <w:continuationSeparator/>
      </w:r>
    </w:p>
  </w:footnote>
  <w:footnote w:type="continuationNotice" w:id="1">
    <w:p w14:paraId="68182B4B" w14:textId="77777777" w:rsidR="00C06E35" w:rsidRDefault="00C06E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638B"/>
    <w:rsid w:val="00023729"/>
    <w:rsid w:val="000243B4"/>
    <w:rsid w:val="000439DF"/>
    <w:rsid w:val="000452EB"/>
    <w:rsid w:val="000463AE"/>
    <w:rsid w:val="000507A3"/>
    <w:rsid w:val="00060A62"/>
    <w:rsid w:val="00064366"/>
    <w:rsid w:val="00066B73"/>
    <w:rsid w:val="00071481"/>
    <w:rsid w:val="00075FAE"/>
    <w:rsid w:val="00082F38"/>
    <w:rsid w:val="0008384B"/>
    <w:rsid w:val="000929EC"/>
    <w:rsid w:val="00093CDE"/>
    <w:rsid w:val="000A6379"/>
    <w:rsid w:val="000C723A"/>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5B55"/>
    <w:rsid w:val="001A2FE8"/>
    <w:rsid w:val="001A33AC"/>
    <w:rsid w:val="001C1C51"/>
    <w:rsid w:val="001D325F"/>
    <w:rsid w:val="001D683D"/>
    <w:rsid w:val="001E0ECA"/>
    <w:rsid w:val="001E206F"/>
    <w:rsid w:val="001E5750"/>
    <w:rsid w:val="001E7739"/>
    <w:rsid w:val="001F3DB4"/>
    <w:rsid w:val="001F6829"/>
    <w:rsid w:val="00204F40"/>
    <w:rsid w:val="00205DEF"/>
    <w:rsid w:val="00216C8A"/>
    <w:rsid w:val="00226317"/>
    <w:rsid w:val="00231539"/>
    <w:rsid w:val="00232D09"/>
    <w:rsid w:val="002523E3"/>
    <w:rsid w:val="00266FA5"/>
    <w:rsid w:val="002920F4"/>
    <w:rsid w:val="002940F3"/>
    <w:rsid w:val="00295842"/>
    <w:rsid w:val="002B0BE2"/>
    <w:rsid w:val="002B3574"/>
    <w:rsid w:val="002B6B74"/>
    <w:rsid w:val="002C6AE7"/>
    <w:rsid w:val="002D129E"/>
    <w:rsid w:val="002D2D4B"/>
    <w:rsid w:val="002D3805"/>
    <w:rsid w:val="002E66AE"/>
    <w:rsid w:val="002E7763"/>
    <w:rsid w:val="002F5842"/>
    <w:rsid w:val="00305A43"/>
    <w:rsid w:val="00306CB7"/>
    <w:rsid w:val="003111F5"/>
    <w:rsid w:val="00333705"/>
    <w:rsid w:val="00336200"/>
    <w:rsid w:val="00337418"/>
    <w:rsid w:val="00347C99"/>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D3DEF"/>
    <w:rsid w:val="003E054C"/>
    <w:rsid w:val="003E27A0"/>
    <w:rsid w:val="003E3872"/>
    <w:rsid w:val="003F0D66"/>
    <w:rsid w:val="004044AA"/>
    <w:rsid w:val="004044C8"/>
    <w:rsid w:val="00404F3F"/>
    <w:rsid w:val="00410B5D"/>
    <w:rsid w:val="00413BEC"/>
    <w:rsid w:val="0042265E"/>
    <w:rsid w:val="00424ED7"/>
    <w:rsid w:val="00425258"/>
    <w:rsid w:val="00426217"/>
    <w:rsid w:val="00431A80"/>
    <w:rsid w:val="00435A89"/>
    <w:rsid w:val="00442516"/>
    <w:rsid w:val="00452267"/>
    <w:rsid w:val="00453307"/>
    <w:rsid w:val="00457E36"/>
    <w:rsid w:val="00462F8F"/>
    <w:rsid w:val="00481D56"/>
    <w:rsid w:val="00490408"/>
    <w:rsid w:val="004A4148"/>
    <w:rsid w:val="004A4C45"/>
    <w:rsid w:val="004B0485"/>
    <w:rsid w:val="004B428E"/>
    <w:rsid w:val="004B4D37"/>
    <w:rsid w:val="004C42F0"/>
    <w:rsid w:val="004E1D73"/>
    <w:rsid w:val="0051286E"/>
    <w:rsid w:val="00516021"/>
    <w:rsid w:val="00516457"/>
    <w:rsid w:val="00520A0C"/>
    <w:rsid w:val="00530E37"/>
    <w:rsid w:val="00542A49"/>
    <w:rsid w:val="005464A1"/>
    <w:rsid w:val="00546F12"/>
    <w:rsid w:val="005531E1"/>
    <w:rsid w:val="0055339C"/>
    <w:rsid w:val="00562B3C"/>
    <w:rsid w:val="00564E40"/>
    <w:rsid w:val="00570203"/>
    <w:rsid w:val="005750E2"/>
    <w:rsid w:val="0058313F"/>
    <w:rsid w:val="00585859"/>
    <w:rsid w:val="00586FBC"/>
    <w:rsid w:val="005879C9"/>
    <w:rsid w:val="005A3C6B"/>
    <w:rsid w:val="005B1EA5"/>
    <w:rsid w:val="005B4D31"/>
    <w:rsid w:val="005D7176"/>
    <w:rsid w:val="005E1F24"/>
    <w:rsid w:val="005E4BA6"/>
    <w:rsid w:val="005E73F1"/>
    <w:rsid w:val="005F07EF"/>
    <w:rsid w:val="00600B2E"/>
    <w:rsid w:val="00607CEB"/>
    <w:rsid w:val="00613299"/>
    <w:rsid w:val="0061762D"/>
    <w:rsid w:val="0062113B"/>
    <w:rsid w:val="00634238"/>
    <w:rsid w:val="00635FBC"/>
    <w:rsid w:val="00637728"/>
    <w:rsid w:val="0064113A"/>
    <w:rsid w:val="00644002"/>
    <w:rsid w:val="006458B1"/>
    <w:rsid w:val="00650529"/>
    <w:rsid w:val="00650BAB"/>
    <w:rsid w:val="00651737"/>
    <w:rsid w:val="006671BF"/>
    <w:rsid w:val="00672A7D"/>
    <w:rsid w:val="00681416"/>
    <w:rsid w:val="006A06F5"/>
    <w:rsid w:val="006A0ED2"/>
    <w:rsid w:val="006A1BA0"/>
    <w:rsid w:val="006B0A73"/>
    <w:rsid w:val="006B5A6B"/>
    <w:rsid w:val="006C0F82"/>
    <w:rsid w:val="006C332E"/>
    <w:rsid w:val="006C5901"/>
    <w:rsid w:val="006D5CCF"/>
    <w:rsid w:val="006D5D97"/>
    <w:rsid w:val="006D6372"/>
    <w:rsid w:val="006D6E5C"/>
    <w:rsid w:val="006E02AF"/>
    <w:rsid w:val="006E0786"/>
    <w:rsid w:val="006E6B4A"/>
    <w:rsid w:val="006E7449"/>
    <w:rsid w:val="006E7FB1"/>
    <w:rsid w:val="006F2604"/>
    <w:rsid w:val="006F5319"/>
    <w:rsid w:val="006F55FD"/>
    <w:rsid w:val="006F5D21"/>
    <w:rsid w:val="00711BE3"/>
    <w:rsid w:val="0071413A"/>
    <w:rsid w:val="00724FA7"/>
    <w:rsid w:val="00725415"/>
    <w:rsid w:val="00727505"/>
    <w:rsid w:val="00731581"/>
    <w:rsid w:val="00741B9E"/>
    <w:rsid w:val="00743DAC"/>
    <w:rsid w:val="0075337B"/>
    <w:rsid w:val="00755CD4"/>
    <w:rsid w:val="00757F96"/>
    <w:rsid w:val="0077107E"/>
    <w:rsid w:val="00784CF9"/>
    <w:rsid w:val="00785285"/>
    <w:rsid w:val="0078529D"/>
    <w:rsid w:val="00787DC1"/>
    <w:rsid w:val="00794070"/>
    <w:rsid w:val="007A713B"/>
    <w:rsid w:val="007B64E5"/>
    <w:rsid w:val="007C2F04"/>
    <w:rsid w:val="007F5B8B"/>
    <w:rsid w:val="007F7533"/>
    <w:rsid w:val="00817E9A"/>
    <w:rsid w:val="00826E8E"/>
    <w:rsid w:val="00830D57"/>
    <w:rsid w:val="00860B07"/>
    <w:rsid w:val="008616F6"/>
    <w:rsid w:val="0086259C"/>
    <w:rsid w:val="00883F24"/>
    <w:rsid w:val="00897E1F"/>
    <w:rsid w:val="008B2CB4"/>
    <w:rsid w:val="008B6404"/>
    <w:rsid w:val="008C2C21"/>
    <w:rsid w:val="008C7DD3"/>
    <w:rsid w:val="008E000B"/>
    <w:rsid w:val="008E2926"/>
    <w:rsid w:val="008E35C6"/>
    <w:rsid w:val="008E3F49"/>
    <w:rsid w:val="008F243B"/>
    <w:rsid w:val="008F4675"/>
    <w:rsid w:val="00904A66"/>
    <w:rsid w:val="00917215"/>
    <w:rsid w:val="0092287F"/>
    <w:rsid w:val="0092495B"/>
    <w:rsid w:val="0092660E"/>
    <w:rsid w:val="00936519"/>
    <w:rsid w:val="00941DA3"/>
    <w:rsid w:val="00942C0C"/>
    <w:rsid w:val="009539E3"/>
    <w:rsid w:val="00954A5E"/>
    <w:rsid w:val="009551B2"/>
    <w:rsid w:val="009556E2"/>
    <w:rsid w:val="00964625"/>
    <w:rsid w:val="00972194"/>
    <w:rsid w:val="00981C1D"/>
    <w:rsid w:val="0099109C"/>
    <w:rsid w:val="009936DB"/>
    <w:rsid w:val="00993CFC"/>
    <w:rsid w:val="00997480"/>
    <w:rsid w:val="009A1DC2"/>
    <w:rsid w:val="009C0914"/>
    <w:rsid w:val="009C27E5"/>
    <w:rsid w:val="009D1260"/>
    <w:rsid w:val="009D71E8"/>
    <w:rsid w:val="009E104B"/>
    <w:rsid w:val="009E7DE4"/>
    <w:rsid w:val="009F3BBD"/>
    <w:rsid w:val="00A063DD"/>
    <w:rsid w:val="00A112B5"/>
    <w:rsid w:val="00A14EEA"/>
    <w:rsid w:val="00A23BE0"/>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1C57"/>
    <w:rsid w:val="00AB24FA"/>
    <w:rsid w:val="00AD7B5A"/>
    <w:rsid w:val="00AE229F"/>
    <w:rsid w:val="00AF5E20"/>
    <w:rsid w:val="00B002FA"/>
    <w:rsid w:val="00B00327"/>
    <w:rsid w:val="00B024B3"/>
    <w:rsid w:val="00B11DE8"/>
    <w:rsid w:val="00B179ED"/>
    <w:rsid w:val="00B20E18"/>
    <w:rsid w:val="00B572C4"/>
    <w:rsid w:val="00B60858"/>
    <w:rsid w:val="00B74D4E"/>
    <w:rsid w:val="00B80219"/>
    <w:rsid w:val="00BA19A5"/>
    <w:rsid w:val="00BC67F6"/>
    <w:rsid w:val="00BD2004"/>
    <w:rsid w:val="00BD4B12"/>
    <w:rsid w:val="00BE2F92"/>
    <w:rsid w:val="00BF0D5F"/>
    <w:rsid w:val="00C06E35"/>
    <w:rsid w:val="00C11EB4"/>
    <w:rsid w:val="00C12746"/>
    <w:rsid w:val="00C24385"/>
    <w:rsid w:val="00C25827"/>
    <w:rsid w:val="00C31BB8"/>
    <w:rsid w:val="00C373EA"/>
    <w:rsid w:val="00C4278B"/>
    <w:rsid w:val="00C573A2"/>
    <w:rsid w:val="00C621C1"/>
    <w:rsid w:val="00C62989"/>
    <w:rsid w:val="00C65CBB"/>
    <w:rsid w:val="00C73A00"/>
    <w:rsid w:val="00C80F37"/>
    <w:rsid w:val="00C95310"/>
    <w:rsid w:val="00C97A7F"/>
    <w:rsid w:val="00CA6082"/>
    <w:rsid w:val="00CB2C45"/>
    <w:rsid w:val="00CB5B17"/>
    <w:rsid w:val="00CC4443"/>
    <w:rsid w:val="00CC5CAF"/>
    <w:rsid w:val="00CC79A8"/>
    <w:rsid w:val="00D06874"/>
    <w:rsid w:val="00D173F7"/>
    <w:rsid w:val="00D20203"/>
    <w:rsid w:val="00D204E0"/>
    <w:rsid w:val="00D21354"/>
    <w:rsid w:val="00D22400"/>
    <w:rsid w:val="00D278BA"/>
    <w:rsid w:val="00D33FE5"/>
    <w:rsid w:val="00D3578A"/>
    <w:rsid w:val="00D36D70"/>
    <w:rsid w:val="00D4238B"/>
    <w:rsid w:val="00D4463C"/>
    <w:rsid w:val="00D501EE"/>
    <w:rsid w:val="00D517DC"/>
    <w:rsid w:val="00D5590D"/>
    <w:rsid w:val="00D618E4"/>
    <w:rsid w:val="00D61DA5"/>
    <w:rsid w:val="00D875ED"/>
    <w:rsid w:val="00D877D0"/>
    <w:rsid w:val="00D90013"/>
    <w:rsid w:val="00D91B9C"/>
    <w:rsid w:val="00D92C1B"/>
    <w:rsid w:val="00D94CC7"/>
    <w:rsid w:val="00DA1AF4"/>
    <w:rsid w:val="00DA36B5"/>
    <w:rsid w:val="00DB0C60"/>
    <w:rsid w:val="00DC641A"/>
    <w:rsid w:val="00DD6B7D"/>
    <w:rsid w:val="00DD6E14"/>
    <w:rsid w:val="00DE15AC"/>
    <w:rsid w:val="00DE5862"/>
    <w:rsid w:val="00E061EC"/>
    <w:rsid w:val="00E13993"/>
    <w:rsid w:val="00E13E51"/>
    <w:rsid w:val="00E43EAD"/>
    <w:rsid w:val="00E62DCB"/>
    <w:rsid w:val="00E651DD"/>
    <w:rsid w:val="00E66558"/>
    <w:rsid w:val="00E70D81"/>
    <w:rsid w:val="00E726A6"/>
    <w:rsid w:val="00E86F05"/>
    <w:rsid w:val="00EA3A2A"/>
    <w:rsid w:val="00EB4556"/>
    <w:rsid w:val="00EB64C8"/>
    <w:rsid w:val="00ED5108"/>
    <w:rsid w:val="00EE16A9"/>
    <w:rsid w:val="00EE48A0"/>
    <w:rsid w:val="00F01241"/>
    <w:rsid w:val="00F012CA"/>
    <w:rsid w:val="00F01752"/>
    <w:rsid w:val="00F0355A"/>
    <w:rsid w:val="00F24A7E"/>
    <w:rsid w:val="00F33DC0"/>
    <w:rsid w:val="00F475E3"/>
    <w:rsid w:val="00F62587"/>
    <w:rsid w:val="00F63E9E"/>
    <w:rsid w:val="00F76843"/>
    <w:rsid w:val="00F776E1"/>
    <w:rsid w:val="00F925EB"/>
    <w:rsid w:val="00F95FAF"/>
    <w:rsid w:val="00FA6DD0"/>
    <w:rsid w:val="00FC28DF"/>
    <w:rsid w:val="00FC43E8"/>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2B0BE2"/>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2B0BE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EA272-FBAE-A441-9647-CF5EDEE8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Natalie Eadie</cp:lastModifiedBy>
  <cp:revision>2</cp:revision>
  <cp:lastPrinted>2024-06-19T10:29:00Z</cp:lastPrinted>
  <dcterms:created xsi:type="dcterms:W3CDTF">2026-01-15T08:11:00Z</dcterms:created>
  <dcterms:modified xsi:type="dcterms:W3CDTF">2026-01-15T08:11:00Z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