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F1656" w14:textId="77777777" w:rsidR="00F92620" w:rsidRPr="0074526F" w:rsidRDefault="00F92620" w:rsidP="00F92620">
      <w:pPr>
        <w:pStyle w:val="Logos"/>
        <w:tabs>
          <w:tab w:val="right" w:pos="9498"/>
        </w:tabs>
        <w:rPr>
          <w:rFonts w:cs="Arial"/>
          <w:noProof w:val="0"/>
        </w:rPr>
      </w:pPr>
      <w:r>
        <w:drawing>
          <wp:inline distT="0" distB="0" distL="0" distR="0" wp14:anchorId="506C1C39" wp14:editId="1F83030B">
            <wp:extent cx="1838800" cy="1080000"/>
            <wp:effectExtent l="0" t="0" r="0" b="6350"/>
            <wp:docPr id="2"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838800" cy="1080000"/>
                    </a:xfrm>
                    <a:prstGeom prst="rect">
                      <a:avLst/>
                    </a:prstGeom>
                  </pic:spPr>
                </pic:pic>
              </a:graphicData>
            </a:graphic>
          </wp:inline>
        </w:drawing>
      </w:r>
    </w:p>
    <w:p w14:paraId="685588E7" w14:textId="6C544381" w:rsidR="00F92620" w:rsidRPr="0074526F" w:rsidRDefault="00F92620" w:rsidP="00F92620">
      <w:pPr>
        <w:pStyle w:val="TitleText"/>
        <w:jc w:val="center"/>
        <w:rPr>
          <w:sz w:val="96"/>
          <w:szCs w:val="96"/>
        </w:rPr>
      </w:pPr>
      <w:r>
        <w:rPr>
          <w:sz w:val="96"/>
          <w:szCs w:val="96"/>
        </w:rPr>
        <w:t>Connect the Classroom</w:t>
      </w:r>
    </w:p>
    <w:p w14:paraId="3471EBAC" w14:textId="77777777" w:rsidR="00F92620" w:rsidRPr="00B90500" w:rsidRDefault="00F92620" w:rsidP="00F92620">
      <w:pPr>
        <w:pStyle w:val="SubtitleText"/>
        <w:spacing w:after="120"/>
        <w:jc w:val="center"/>
        <w:rPr>
          <w:sz w:val="28"/>
          <w:szCs w:val="28"/>
        </w:rPr>
      </w:pPr>
      <w:r>
        <w:rPr>
          <w:sz w:val="28"/>
          <w:szCs w:val="28"/>
        </w:rPr>
        <w:t>Request for Quotation</w:t>
      </w:r>
    </w:p>
    <w:p w14:paraId="4EE93ACF" w14:textId="70F9DEAA" w:rsidR="00F92620" w:rsidRPr="009B514F" w:rsidRDefault="00F92620" w:rsidP="00F92620">
      <w:pPr>
        <w:tabs>
          <w:tab w:val="center" w:pos="4875"/>
          <w:tab w:val="left" w:pos="7905"/>
        </w:tabs>
        <w:spacing w:after="200" w:line="276" w:lineRule="auto"/>
        <w:jc w:val="center"/>
        <w:rPr>
          <w:rFonts w:eastAsia="Calibri" w:cs="Arial"/>
          <w:b/>
          <w:i/>
          <w:color w:val="104F75"/>
          <w:sz w:val="48"/>
          <w:szCs w:val="48"/>
          <w:lang w:eastAsia="en-US"/>
        </w:rPr>
      </w:pPr>
      <w:r>
        <w:rPr>
          <w:rFonts w:eastAsia="Calibri" w:cs="Arial"/>
          <w:b/>
          <w:i/>
          <w:color w:val="104F75"/>
          <w:sz w:val="48"/>
          <w:szCs w:val="48"/>
          <w:lang w:eastAsia="en-US"/>
        </w:rPr>
        <w:t>Supplier Information</w:t>
      </w:r>
    </w:p>
    <w:p w14:paraId="5244133D" w14:textId="73CB304E" w:rsidR="00F92620" w:rsidRPr="007E3C1E" w:rsidRDefault="00A647CA" w:rsidP="007E3C1E">
      <w:pPr>
        <w:pStyle w:val="SubtitleText"/>
        <w:spacing w:after="120"/>
        <w:jc w:val="center"/>
        <w:rPr>
          <w:b w:val="0"/>
          <w:sz w:val="28"/>
          <w:szCs w:val="28"/>
        </w:rPr>
      </w:pPr>
      <w:r w:rsidRPr="007E3C1E">
        <w:rPr>
          <w:sz w:val="28"/>
          <w:szCs w:val="28"/>
        </w:rPr>
        <w:t xml:space="preserve">Document 1 of </w:t>
      </w:r>
      <w:r w:rsidR="00D653A7">
        <w:rPr>
          <w:sz w:val="28"/>
          <w:szCs w:val="28"/>
        </w:rPr>
        <w:t>3</w:t>
      </w:r>
      <w:r w:rsidRPr="007E3C1E">
        <w:rPr>
          <w:sz w:val="28"/>
          <w:szCs w:val="28"/>
        </w:rPr>
        <w:t xml:space="preserve"> </w:t>
      </w:r>
    </w:p>
    <w:p w14:paraId="3F17E191" w14:textId="77777777" w:rsidR="00F92620" w:rsidRDefault="00F92620" w:rsidP="00F92620">
      <w:pPr>
        <w:spacing w:after="200" w:line="276" w:lineRule="auto"/>
        <w:jc w:val="both"/>
        <w:rPr>
          <w:rFonts w:eastAsia="Calibri" w:cs="Arial"/>
          <w:b/>
          <w:bCs/>
          <w:color w:val="104F75"/>
          <w:sz w:val="20"/>
          <w:szCs w:val="20"/>
          <w:lang w:eastAsia="en-US"/>
        </w:rPr>
      </w:pPr>
    </w:p>
    <w:p w14:paraId="1F93E883" w14:textId="77777777" w:rsidR="00F92620" w:rsidRDefault="00F92620" w:rsidP="00F92620">
      <w:pPr>
        <w:spacing w:after="200" w:line="276" w:lineRule="auto"/>
        <w:jc w:val="both"/>
        <w:rPr>
          <w:rFonts w:eastAsia="Calibri" w:cs="Arial"/>
          <w:b/>
          <w:bCs/>
          <w:color w:val="104F75"/>
          <w:sz w:val="20"/>
          <w:szCs w:val="20"/>
          <w:lang w:eastAsia="en-US"/>
        </w:rPr>
      </w:pPr>
    </w:p>
    <w:p w14:paraId="6978CDC0" w14:textId="12353DE3" w:rsidR="00F92620" w:rsidRDefault="00F92620" w:rsidP="00F92620">
      <w:pPr>
        <w:spacing w:after="200" w:line="276" w:lineRule="auto"/>
        <w:jc w:val="both"/>
        <w:rPr>
          <w:rFonts w:eastAsia="Calibri" w:cs="Arial"/>
          <w:b/>
          <w:bCs/>
          <w:color w:val="104F75"/>
          <w:sz w:val="20"/>
          <w:szCs w:val="20"/>
          <w:lang w:eastAsia="en-US"/>
        </w:rPr>
      </w:pPr>
      <w:r w:rsidRPr="0074526F">
        <w:rPr>
          <w:rFonts w:eastAsia="Calibri" w:cs="Arial"/>
          <w:b/>
          <w:bCs/>
          <w:color w:val="104F75"/>
          <w:sz w:val="20"/>
          <w:szCs w:val="20"/>
          <w:lang w:eastAsia="en-US"/>
        </w:rPr>
        <w:t>Document Control Table</w:t>
      </w:r>
    </w:p>
    <w:p w14:paraId="5A7A21BB" w14:textId="3CE01462" w:rsidR="00F92620" w:rsidRPr="00B275F1" w:rsidRDefault="00F92620" w:rsidP="00F92620">
      <w:pPr>
        <w:spacing w:after="200" w:line="276" w:lineRule="auto"/>
        <w:jc w:val="both"/>
        <w:rPr>
          <w:rFonts w:eastAsia="Calibri" w:cs="Arial"/>
          <w:bCs/>
          <w:i/>
          <w:iCs/>
          <w:color w:val="0070C0"/>
          <w:sz w:val="20"/>
          <w:szCs w:val="20"/>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
        <w:gridCol w:w="3378"/>
        <w:gridCol w:w="923"/>
        <w:gridCol w:w="1608"/>
        <w:gridCol w:w="2048"/>
      </w:tblGrid>
      <w:tr w:rsidR="00F92620" w:rsidRPr="0074526F" w14:paraId="7810B1D5" w14:textId="77777777" w:rsidTr="007E3C1E">
        <w:tc>
          <w:tcPr>
            <w:tcW w:w="587" w:type="pct"/>
            <w:shd w:val="clear" w:color="auto" w:fill="auto"/>
            <w:vAlign w:val="center"/>
          </w:tcPr>
          <w:p w14:paraId="1A6CDAC1" w14:textId="77777777" w:rsidR="00F92620" w:rsidRPr="0074526F" w:rsidRDefault="00F92620" w:rsidP="000F373E">
            <w:pPr>
              <w:spacing w:after="0" w:line="276" w:lineRule="auto"/>
              <w:jc w:val="center"/>
              <w:rPr>
                <w:rFonts w:cs="Arial"/>
                <w:b/>
                <w:bCs/>
                <w:color w:val="104F75"/>
                <w:sz w:val="18"/>
                <w:szCs w:val="18"/>
              </w:rPr>
            </w:pPr>
            <w:r w:rsidRPr="0074526F">
              <w:rPr>
                <w:rFonts w:cs="Arial"/>
                <w:b/>
                <w:bCs/>
                <w:color w:val="104F75"/>
                <w:sz w:val="18"/>
                <w:szCs w:val="18"/>
              </w:rPr>
              <w:t>Version</w:t>
            </w:r>
          </w:p>
        </w:tc>
        <w:tc>
          <w:tcPr>
            <w:tcW w:w="1873" w:type="pct"/>
            <w:vAlign w:val="center"/>
          </w:tcPr>
          <w:p w14:paraId="5D10CD18" w14:textId="77777777" w:rsidR="00F92620" w:rsidRPr="0074526F" w:rsidRDefault="00F92620" w:rsidP="000F373E">
            <w:pPr>
              <w:spacing w:after="0" w:line="276" w:lineRule="auto"/>
              <w:jc w:val="center"/>
              <w:rPr>
                <w:rFonts w:cs="Arial"/>
                <w:b/>
                <w:bCs/>
                <w:color w:val="104F75"/>
                <w:sz w:val="18"/>
                <w:szCs w:val="18"/>
              </w:rPr>
            </w:pPr>
            <w:r w:rsidRPr="0074526F">
              <w:rPr>
                <w:rFonts w:cs="Arial"/>
                <w:b/>
                <w:bCs/>
                <w:color w:val="104F75"/>
                <w:sz w:val="18"/>
                <w:szCs w:val="18"/>
              </w:rPr>
              <w:t>Comment</w:t>
            </w:r>
          </w:p>
        </w:tc>
        <w:tc>
          <w:tcPr>
            <w:tcW w:w="512" w:type="pct"/>
            <w:shd w:val="clear" w:color="auto" w:fill="auto"/>
            <w:vAlign w:val="center"/>
          </w:tcPr>
          <w:p w14:paraId="6898E749" w14:textId="77777777" w:rsidR="00F92620" w:rsidRPr="0074526F" w:rsidRDefault="00F92620" w:rsidP="000F373E">
            <w:pPr>
              <w:spacing w:after="0" w:line="276" w:lineRule="auto"/>
              <w:jc w:val="center"/>
              <w:rPr>
                <w:rFonts w:cs="Arial"/>
                <w:b/>
                <w:bCs/>
                <w:color w:val="104F75"/>
                <w:sz w:val="18"/>
                <w:szCs w:val="18"/>
              </w:rPr>
            </w:pPr>
            <w:r w:rsidRPr="0074526F">
              <w:rPr>
                <w:rFonts w:cs="Arial"/>
                <w:b/>
                <w:bCs/>
                <w:color w:val="104F75"/>
                <w:sz w:val="18"/>
                <w:szCs w:val="18"/>
              </w:rPr>
              <w:t>Status</w:t>
            </w:r>
          </w:p>
        </w:tc>
        <w:tc>
          <w:tcPr>
            <w:tcW w:w="892" w:type="pct"/>
            <w:shd w:val="clear" w:color="auto" w:fill="auto"/>
            <w:vAlign w:val="center"/>
          </w:tcPr>
          <w:p w14:paraId="4CEDC5FE" w14:textId="77777777" w:rsidR="00F92620" w:rsidRPr="0074526F" w:rsidRDefault="00F92620" w:rsidP="000F373E">
            <w:pPr>
              <w:spacing w:after="0" w:line="276" w:lineRule="auto"/>
              <w:jc w:val="center"/>
              <w:rPr>
                <w:rFonts w:cs="Arial"/>
                <w:b/>
                <w:bCs/>
                <w:color w:val="104F75"/>
                <w:sz w:val="18"/>
                <w:szCs w:val="18"/>
              </w:rPr>
            </w:pPr>
            <w:r w:rsidRPr="0074526F">
              <w:rPr>
                <w:rFonts w:cs="Arial"/>
                <w:b/>
                <w:bCs/>
                <w:color w:val="104F75"/>
                <w:sz w:val="18"/>
                <w:szCs w:val="18"/>
              </w:rPr>
              <w:t>Date of Issue</w:t>
            </w:r>
          </w:p>
        </w:tc>
        <w:tc>
          <w:tcPr>
            <w:tcW w:w="1137" w:type="pct"/>
            <w:shd w:val="clear" w:color="auto" w:fill="auto"/>
            <w:vAlign w:val="center"/>
          </w:tcPr>
          <w:p w14:paraId="58D17F62" w14:textId="77777777" w:rsidR="00F92620" w:rsidRPr="0074526F" w:rsidRDefault="00F92620" w:rsidP="000F373E">
            <w:pPr>
              <w:spacing w:after="0" w:line="276" w:lineRule="auto"/>
              <w:jc w:val="center"/>
              <w:rPr>
                <w:rFonts w:cs="Arial"/>
                <w:b/>
                <w:bCs/>
                <w:color w:val="104F75"/>
                <w:sz w:val="18"/>
                <w:szCs w:val="18"/>
              </w:rPr>
            </w:pPr>
            <w:r w:rsidRPr="0074526F">
              <w:rPr>
                <w:rFonts w:cs="Arial"/>
                <w:b/>
                <w:bCs/>
                <w:color w:val="104F75"/>
                <w:sz w:val="18"/>
                <w:szCs w:val="18"/>
              </w:rPr>
              <w:t>Document author</w:t>
            </w:r>
          </w:p>
        </w:tc>
      </w:tr>
      <w:tr w:rsidR="007E3C1E" w:rsidRPr="0074526F" w14:paraId="6AB6507F" w14:textId="77777777" w:rsidTr="007E3C1E">
        <w:trPr>
          <w:trHeight w:val="313"/>
        </w:trPr>
        <w:tc>
          <w:tcPr>
            <w:tcW w:w="587" w:type="pct"/>
            <w:shd w:val="clear" w:color="auto" w:fill="auto"/>
            <w:vAlign w:val="center"/>
          </w:tcPr>
          <w:p w14:paraId="7DCE1763" w14:textId="6F3B108B" w:rsidR="007E3C1E" w:rsidRDefault="007E3C1E" w:rsidP="000F373E">
            <w:pPr>
              <w:spacing w:after="0" w:line="276" w:lineRule="auto"/>
              <w:jc w:val="center"/>
              <w:rPr>
                <w:rFonts w:cs="Arial"/>
                <w:color w:val="auto"/>
                <w:sz w:val="18"/>
                <w:szCs w:val="18"/>
              </w:rPr>
            </w:pPr>
            <w:r>
              <w:rPr>
                <w:rFonts w:cs="Arial"/>
                <w:color w:val="auto"/>
                <w:sz w:val="18"/>
                <w:szCs w:val="18"/>
              </w:rPr>
              <w:t>1</w:t>
            </w:r>
          </w:p>
        </w:tc>
        <w:tc>
          <w:tcPr>
            <w:tcW w:w="1873" w:type="pct"/>
            <w:vAlign w:val="center"/>
          </w:tcPr>
          <w:p w14:paraId="66643B95" w14:textId="0962BED0" w:rsidR="007E3C1E" w:rsidRDefault="007E3C1E" w:rsidP="000F373E">
            <w:pPr>
              <w:spacing w:after="0" w:line="276" w:lineRule="auto"/>
              <w:jc w:val="center"/>
              <w:rPr>
                <w:rFonts w:cs="Arial"/>
                <w:color w:val="auto"/>
                <w:sz w:val="18"/>
                <w:szCs w:val="18"/>
              </w:rPr>
            </w:pPr>
            <w:r>
              <w:rPr>
                <w:rFonts w:cs="Arial"/>
                <w:color w:val="auto"/>
                <w:sz w:val="18"/>
                <w:szCs w:val="18"/>
              </w:rPr>
              <w:t>Release version</w:t>
            </w:r>
          </w:p>
        </w:tc>
        <w:tc>
          <w:tcPr>
            <w:tcW w:w="512" w:type="pct"/>
            <w:shd w:val="clear" w:color="auto" w:fill="auto"/>
            <w:vAlign w:val="center"/>
          </w:tcPr>
          <w:p w14:paraId="2E4E9E78" w14:textId="4BB34BD7" w:rsidR="007E3C1E" w:rsidRDefault="007E3C1E" w:rsidP="000F373E">
            <w:pPr>
              <w:spacing w:after="0" w:line="276" w:lineRule="auto"/>
              <w:jc w:val="center"/>
              <w:rPr>
                <w:rFonts w:cs="Arial"/>
                <w:color w:val="auto"/>
                <w:sz w:val="18"/>
                <w:szCs w:val="18"/>
              </w:rPr>
            </w:pPr>
            <w:r>
              <w:rPr>
                <w:rFonts w:cs="Arial"/>
                <w:color w:val="auto"/>
                <w:sz w:val="18"/>
                <w:szCs w:val="18"/>
              </w:rPr>
              <w:t>REL</w:t>
            </w:r>
          </w:p>
        </w:tc>
        <w:tc>
          <w:tcPr>
            <w:tcW w:w="892" w:type="pct"/>
            <w:shd w:val="clear" w:color="auto" w:fill="auto"/>
            <w:vAlign w:val="center"/>
          </w:tcPr>
          <w:p w14:paraId="1922252F" w14:textId="52E1B916" w:rsidR="007E3C1E" w:rsidRDefault="007E3C1E" w:rsidP="000F373E">
            <w:pPr>
              <w:spacing w:after="0" w:line="276" w:lineRule="auto"/>
              <w:jc w:val="center"/>
              <w:rPr>
                <w:rFonts w:cs="Arial"/>
                <w:color w:val="auto"/>
                <w:sz w:val="18"/>
                <w:szCs w:val="18"/>
              </w:rPr>
            </w:pPr>
            <w:r>
              <w:rPr>
                <w:rFonts w:cs="Arial"/>
                <w:color w:val="auto"/>
                <w:sz w:val="18"/>
                <w:szCs w:val="18"/>
              </w:rPr>
              <w:t>May 2021</w:t>
            </w:r>
          </w:p>
        </w:tc>
        <w:tc>
          <w:tcPr>
            <w:tcW w:w="1137" w:type="pct"/>
            <w:shd w:val="clear" w:color="auto" w:fill="auto"/>
            <w:vAlign w:val="center"/>
          </w:tcPr>
          <w:p w14:paraId="4DF92968" w14:textId="0547C0D3" w:rsidR="007E3C1E" w:rsidRDefault="007E3C1E" w:rsidP="000F373E">
            <w:pPr>
              <w:spacing w:after="0" w:line="276" w:lineRule="auto"/>
              <w:jc w:val="center"/>
              <w:rPr>
                <w:rFonts w:cs="Arial"/>
                <w:color w:val="auto"/>
                <w:sz w:val="18"/>
                <w:szCs w:val="18"/>
              </w:rPr>
            </w:pPr>
            <w:r>
              <w:rPr>
                <w:rFonts w:cs="Arial"/>
                <w:color w:val="auto"/>
                <w:sz w:val="18"/>
                <w:szCs w:val="18"/>
              </w:rPr>
              <w:t>DfE</w:t>
            </w:r>
          </w:p>
        </w:tc>
      </w:tr>
      <w:tr w:rsidR="003B16E2" w:rsidRPr="0074526F" w14:paraId="20E44CFD" w14:textId="77777777" w:rsidTr="007E3C1E">
        <w:trPr>
          <w:trHeight w:val="313"/>
        </w:trPr>
        <w:tc>
          <w:tcPr>
            <w:tcW w:w="587" w:type="pct"/>
            <w:shd w:val="clear" w:color="auto" w:fill="auto"/>
            <w:vAlign w:val="center"/>
          </w:tcPr>
          <w:p w14:paraId="5D2E9797" w14:textId="20112BC2" w:rsidR="003B16E2" w:rsidRDefault="003B16E2" w:rsidP="000F373E">
            <w:pPr>
              <w:spacing w:after="0" w:line="276" w:lineRule="auto"/>
              <w:jc w:val="center"/>
              <w:rPr>
                <w:rFonts w:cs="Arial"/>
                <w:color w:val="auto"/>
                <w:sz w:val="18"/>
                <w:szCs w:val="18"/>
              </w:rPr>
            </w:pPr>
            <w:r>
              <w:rPr>
                <w:rFonts w:cs="Arial"/>
                <w:color w:val="auto"/>
                <w:sz w:val="18"/>
                <w:szCs w:val="18"/>
              </w:rPr>
              <w:t>1.1</w:t>
            </w:r>
          </w:p>
        </w:tc>
        <w:tc>
          <w:tcPr>
            <w:tcW w:w="1873" w:type="pct"/>
            <w:vAlign w:val="center"/>
          </w:tcPr>
          <w:p w14:paraId="5F7A547E" w14:textId="21BCFA1D" w:rsidR="003B16E2" w:rsidRDefault="003B16E2" w:rsidP="000F373E">
            <w:pPr>
              <w:spacing w:after="0" w:line="276" w:lineRule="auto"/>
              <w:jc w:val="center"/>
              <w:rPr>
                <w:rFonts w:cs="Arial"/>
                <w:color w:val="auto"/>
                <w:sz w:val="18"/>
                <w:szCs w:val="18"/>
              </w:rPr>
            </w:pPr>
            <w:r>
              <w:rPr>
                <w:rFonts w:cs="Arial"/>
                <w:color w:val="auto"/>
                <w:sz w:val="18"/>
                <w:szCs w:val="18"/>
              </w:rPr>
              <w:t>CTC</w:t>
            </w:r>
            <w:r w:rsidR="00C97326">
              <w:rPr>
                <w:rFonts w:cs="Arial"/>
                <w:color w:val="auto"/>
                <w:sz w:val="18"/>
                <w:szCs w:val="18"/>
              </w:rPr>
              <w:t>/3</w:t>
            </w:r>
            <w:r>
              <w:rPr>
                <w:rFonts w:cs="Arial"/>
                <w:color w:val="auto"/>
                <w:sz w:val="18"/>
                <w:szCs w:val="18"/>
              </w:rPr>
              <w:t xml:space="preserve"> Release</w:t>
            </w:r>
          </w:p>
        </w:tc>
        <w:tc>
          <w:tcPr>
            <w:tcW w:w="512" w:type="pct"/>
            <w:shd w:val="clear" w:color="auto" w:fill="auto"/>
            <w:vAlign w:val="center"/>
          </w:tcPr>
          <w:p w14:paraId="73086167" w14:textId="22F8B95D" w:rsidR="003B16E2" w:rsidRDefault="003B16E2" w:rsidP="000F373E">
            <w:pPr>
              <w:spacing w:after="0" w:line="276" w:lineRule="auto"/>
              <w:jc w:val="center"/>
              <w:rPr>
                <w:rFonts w:cs="Arial"/>
                <w:color w:val="auto"/>
                <w:sz w:val="18"/>
                <w:szCs w:val="18"/>
              </w:rPr>
            </w:pPr>
            <w:r>
              <w:rPr>
                <w:rFonts w:cs="Arial"/>
                <w:color w:val="auto"/>
                <w:sz w:val="18"/>
                <w:szCs w:val="18"/>
              </w:rPr>
              <w:t>REL</w:t>
            </w:r>
          </w:p>
        </w:tc>
        <w:tc>
          <w:tcPr>
            <w:tcW w:w="892" w:type="pct"/>
            <w:shd w:val="clear" w:color="auto" w:fill="auto"/>
            <w:vAlign w:val="center"/>
          </w:tcPr>
          <w:p w14:paraId="238DA162" w14:textId="72F402FC" w:rsidR="003B16E2" w:rsidRDefault="003B16E2" w:rsidP="000F373E">
            <w:pPr>
              <w:spacing w:after="0" w:line="276" w:lineRule="auto"/>
              <w:jc w:val="center"/>
              <w:rPr>
                <w:rFonts w:cs="Arial"/>
                <w:color w:val="auto"/>
                <w:sz w:val="18"/>
                <w:szCs w:val="18"/>
              </w:rPr>
            </w:pPr>
            <w:r>
              <w:rPr>
                <w:rFonts w:cs="Arial"/>
                <w:color w:val="auto"/>
                <w:sz w:val="18"/>
                <w:szCs w:val="18"/>
              </w:rPr>
              <w:t>Aug 2021</w:t>
            </w:r>
          </w:p>
        </w:tc>
        <w:tc>
          <w:tcPr>
            <w:tcW w:w="1137" w:type="pct"/>
            <w:shd w:val="clear" w:color="auto" w:fill="auto"/>
            <w:vAlign w:val="center"/>
          </w:tcPr>
          <w:p w14:paraId="0B74F4E9" w14:textId="4AA52756" w:rsidR="003B16E2" w:rsidRDefault="003B16E2" w:rsidP="000F373E">
            <w:pPr>
              <w:spacing w:after="0" w:line="276" w:lineRule="auto"/>
              <w:jc w:val="center"/>
              <w:rPr>
                <w:rFonts w:cs="Arial"/>
                <w:color w:val="auto"/>
                <w:sz w:val="18"/>
                <w:szCs w:val="18"/>
              </w:rPr>
            </w:pPr>
            <w:r>
              <w:rPr>
                <w:rFonts w:cs="Arial"/>
                <w:color w:val="auto"/>
                <w:sz w:val="18"/>
                <w:szCs w:val="18"/>
              </w:rPr>
              <w:t>DfE</w:t>
            </w:r>
          </w:p>
        </w:tc>
      </w:tr>
      <w:tr w:rsidR="004003CF" w:rsidRPr="0074526F" w14:paraId="700121D5" w14:textId="77777777" w:rsidTr="007E3C1E">
        <w:trPr>
          <w:trHeight w:val="313"/>
        </w:trPr>
        <w:tc>
          <w:tcPr>
            <w:tcW w:w="587" w:type="pct"/>
            <w:shd w:val="clear" w:color="auto" w:fill="auto"/>
            <w:vAlign w:val="center"/>
          </w:tcPr>
          <w:p w14:paraId="17EEFBC8" w14:textId="767BD612" w:rsidR="004003CF" w:rsidRDefault="004003CF" w:rsidP="000F373E">
            <w:pPr>
              <w:spacing w:after="0" w:line="276" w:lineRule="auto"/>
              <w:jc w:val="center"/>
              <w:rPr>
                <w:rFonts w:cs="Arial"/>
                <w:color w:val="auto"/>
                <w:sz w:val="18"/>
                <w:szCs w:val="18"/>
              </w:rPr>
            </w:pPr>
            <w:r>
              <w:rPr>
                <w:rFonts w:cs="Arial"/>
                <w:color w:val="auto"/>
                <w:sz w:val="18"/>
                <w:szCs w:val="18"/>
              </w:rPr>
              <w:t>2</w:t>
            </w:r>
          </w:p>
        </w:tc>
        <w:tc>
          <w:tcPr>
            <w:tcW w:w="1873" w:type="pct"/>
            <w:vAlign w:val="center"/>
          </w:tcPr>
          <w:p w14:paraId="463DF4FB" w14:textId="0BAB37E9" w:rsidR="004003CF" w:rsidRDefault="004003CF" w:rsidP="000F373E">
            <w:pPr>
              <w:spacing w:after="0" w:line="276" w:lineRule="auto"/>
              <w:jc w:val="center"/>
              <w:rPr>
                <w:rFonts w:cs="Arial"/>
                <w:color w:val="auto"/>
                <w:sz w:val="18"/>
                <w:szCs w:val="18"/>
              </w:rPr>
            </w:pPr>
            <w:r>
              <w:rPr>
                <w:rFonts w:cs="Arial"/>
                <w:color w:val="auto"/>
                <w:sz w:val="18"/>
                <w:szCs w:val="18"/>
              </w:rPr>
              <w:t>CTC 2022/23 Revision</w:t>
            </w:r>
          </w:p>
        </w:tc>
        <w:tc>
          <w:tcPr>
            <w:tcW w:w="512" w:type="pct"/>
            <w:shd w:val="clear" w:color="auto" w:fill="auto"/>
            <w:vAlign w:val="center"/>
          </w:tcPr>
          <w:p w14:paraId="51EC2C68" w14:textId="32FC62EE" w:rsidR="004003CF" w:rsidRDefault="004342FF" w:rsidP="000F373E">
            <w:pPr>
              <w:spacing w:after="0" w:line="276" w:lineRule="auto"/>
              <w:jc w:val="center"/>
              <w:rPr>
                <w:rFonts w:cs="Arial"/>
                <w:color w:val="auto"/>
                <w:sz w:val="18"/>
                <w:szCs w:val="18"/>
              </w:rPr>
            </w:pPr>
            <w:r>
              <w:rPr>
                <w:rFonts w:cs="Arial"/>
                <w:color w:val="auto"/>
                <w:sz w:val="18"/>
                <w:szCs w:val="18"/>
              </w:rPr>
              <w:t>REL</w:t>
            </w:r>
          </w:p>
        </w:tc>
        <w:tc>
          <w:tcPr>
            <w:tcW w:w="892" w:type="pct"/>
            <w:shd w:val="clear" w:color="auto" w:fill="auto"/>
            <w:vAlign w:val="center"/>
          </w:tcPr>
          <w:p w14:paraId="6C7068D8" w14:textId="7D10BCA4" w:rsidR="004003CF" w:rsidRDefault="004003CF" w:rsidP="000F373E">
            <w:pPr>
              <w:spacing w:after="0" w:line="276" w:lineRule="auto"/>
              <w:jc w:val="center"/>
              <w:rPr>
                <w:rFonts w:cs="Arial"/>
                <w:color w:val="auto"/>
                <w:sz w:val="18"/>
                <w:szCs w:val="18"/>
              </w:rPr>
            </w:pPr>
            <w:r>
              <w:rPr>
                <w:rFonts w:cs="Arial"/>
                <w:color w:val="auto"/>
                <w:sz w:val="18"/>
                <w:szCs w:val="18"/>
              </w:rPr>
              <w:t>May 2022</w:t>
            </w:r>
          </w:p>
        </w:tc>
        <w:tc>
          <w:tcPr>
            <w:tcW w:w="1137" w:type="pct"/>
            <w:shd w:val="clear" w:color="auto" w:fill="auto"/>
            <w:vAlign w:val="center"/>
          </w:tcPr>
          <w:p w14:paraId="2F732938" w14:textId="717687A5" w:rsidR="004003CF" w:rsidRDefault="004003CF" w:rsidP="000F373E">
            <w:pPr>
              <w:spacing w:after="0" w:line="276" w:lineRule="auto"/>
              <w:jc w:val="center"/>
              <w:rPr>
                <w:rFonts w:cs="Arial"/>
                <w:color w:val="auto"/>
                <w:sz w:val="18"/>
                <w:szCs w:val="18"/>
              </w:rPr>
            </w:pPr>
            <w:r>
              <w:rPr>
                <w:rFonts w:cs="Arial"/>
                <w:color w:val="auto"/>
                <w:sz w:val="18"/>
                <w:szCs w:val="18"/>
              </w:rPr>
              <w:t>DfE</w:t>
            </w:r>
          </w:p>
        </w:tc>
      </w:tr>
      <w:tr w:rsidR="007C7F9D" w:rsidRPr="0074526F" w14:paraId="191E8014" w14:textId="77777777" w:rsidTr="007E3C1E">
        <w:trPr>
          <w:trHeight w:val="313"/>
        </w:trPr>
        <w:tc>
          <w:tcPr>
            <w:tcW w:w="587" w:type="pct"/>
            <w:shd w:val="clear" w:color="auto" w:fill="auto"/>
            <w:vAlign w:val="center"/>
          </w:tcPr>
          <w:p w14:paraId="2A694D6C" w14:textId="77FDDA73" w:rsidR="007C7F9D" w:rsidRDefault="007C7F9D" w:rsidP="000F373E">
            <w:pPr>
              <w:spacing w:after="0" w:line="276" w:lineRule="auto"/>
              <w:jc w:val="center"/>
              <w:rPr>
                <w:rFonts w:cs="Arial"/>
                <w:color w:val="auto"/>
                <w:sz w:val="18"/>
                <w:szCs w:val="18"/>
              </w:rPr>
            </w:pPr>
            <w:r>
              <w:rPr>
                <w:rFonts w:cs="Arial"/>
                <w:color w:val="auto"/>
                <w:sz w:val="18"/>
                <w:szCs w:val="18"/>
              </w:rPr>
              <w:t>2.2</w:t>
            </w:r>
          </w:p>
        </w:tc>
        <w:tc>
          <w:tcPr>
            <w:tcW w:w="1873" w:type="pct"/>
            <w:vAlign w:val="center"/>
          </w:tcPr>
          <w:p w14:paraId="24CBF749" w14:textId="25339CCE" w:rsidR="007C7F9D" w:rsidRDefault="007C7F9D" w:rsidP="000F373E">
            <w:pPr>
              <w:spacing w:after="0" w:line="276" w:lineRule="auto"/>
              <w:jc w:val="center"/>
              <w:rPr>
                <w:rFonts w:cs="Arial"/>
                <w:color w:val="auto"/>
                <w:sz w:val="18"/>
                <w:szCs w:val="18"/>
              </w:rPr>
            </w:pPr>
            <w:r>
              <w:rPr>
                <w:rFonts w:cs="Arial"/>
                <w:color w:val="auto"/>
                <w:sz w:val="18"/>
                <w:szCs w:val="18"/>
              </w:rPr>
              <w:t>CTC2 Revision</w:t>
            </w:r>
          </w:p>
        </w:tc>
        <w:tc>
          <w:tcPr>
            <w:tcW w:w="512" w:type="pct"/>
            <w:shd w:val="clear" w:color="auto" w:fill="auto"/>
            <w:vAlign w:val="center"/>
          </w:tcPr>
          <w:p w14:paraId="3FDA7733" w14:textId="42A81296" w:rsidR="007C7F9D" w:rsidRDefault="007C7F9D" w:rsidP="000F373E">
            <w:pPr>
              <w:spacing w:after="0" w:line="276" w:lineRule="auto"/>
              <w:jc w:val="center"/>
              <w:rPr>
                <w:rFonts w:cs="Arial"/>
                <w:color w:val="auto"/>
                <w:sz w:val="18"/>
                <w:szCs w:val="18"/>
              </w:rPr>
            </w:pPr>
            <w:r>
              <w:rPr>
                <w:rFonts w:cs="Arial"/>
                <w:color w:val="auto"/>
                <w:sz w:val="18"/>
                <w:szCs w:val="18"/>
              </w:rPr>
              <w:t>REL</w:t>
            </w:r>
          </w:p>
        </w:tc>
        <w:tc>
          <w:tcPr>
            <w:tcW w:w="892" w:type="pct"/>
            <w:shd w:val="clear" w:color="auto" w:fill="auto"/>
            <w:vAlign w:val="center"/>
          </w:tcPr>
          <w:p w14:paraId="3B1BA489" w14:textId="45E9B27F" w:rsidR="007C7F9D" w:rsidRDefault="007C7F9D" w:rsidP="000F373E">
            <w:pPr>
              <w:spacing w:after="0" w:line="276" w:lineRule="auto"/>
              <w:jc w:val="center"/>
              <w:rPr>
                <w:rFonts w:cs="Arial"/>
                <w:color w:val="auto"/>
                <w:sz w:val="18"/>
                <w:szCs w:val="18"/>
              </w:rPr>
            </w:pPr>
            <w:r>
              <w:rPr>
                <w:rFonts w:cs="Arial"/>
                <w:color w:val="auto"/>
                <w:sz w:val="18"/>
                <w:szCs w:val="18"/>
              </w:rPr>
              <w:t>October 2022</w:t>
            </w:r>
          </w:p>
        </w:tc>
        <w:tc>
          <w:tcPr>
            <w:tcW w:w="1137" w:type="pct"/>
            <w:shd w:val="clear" w:color="auto" w:fill="auto"/>
            <w:vAlign w:val="center"/>
          </w:tcPr>
          <w:p w14:paraId="2E8400C6" w14:textId="6DC5C44A" w:rsidR="007C7F9D" w:rsidRDefault="007C7F9D" w:rsidP="000F373E">
            <w:pPr>
              <w:spacing w:after="0" w:line="276" w:lineRule="auto"/>
              <w:jc w:val="center"/>
              <w:rPr>
                <w:rFonts w:cs="Arial"/>
                <w:color w:val="auto"/>
                <w:sz w:val="18"/>
                <w:szCs w:val="18"/>
              </w:rPr>
            </w:pPr>
            <w:r>
              <w:rPr>
                <w:rFonts w:cs="Arial"/>
                <w:color w:val="auto"/>
                <w:sz w:val="18"/>
                <w:szCs w:val="18"/>
              </w:rPr>
              <w:t>DfE</w:t>
            </w:r>
          </w:p>
        </w:tc>
      </w:tr>
    </w:tbl>
    <w:p w14:paraId="573A59F3" w14:textId="77777777" w:rsidR="00F92620" w:rsidRPr="0074526F" w:rsidRDefault="00F92620" w:rsidP="00F92620">
      <w:pPr>
        <w:spacing w:after="200" w:line="276" w:lineRule="auto"/>
        <w:jc w:val="both"/>
        <w:rPr>
          <w:rFonts w:eastAsia="Calibri" w:cs="Arial"/>
          <w:b/>
          <w:color w:val="44546A" w:themeColor="text2"/>
          <w:sz w:val="20"/>
          <w:szCs w:val="20"/>
          <w:lang w:eastAsia="en-US"/>
        </w:rPr>
      </w:pPr>
    </w:p>
    <w:tbl>
      <w:tblPr>
        <w:tblStyle w:val="TableGrid"/>
        <w:tblW w:w="0" w:type="auto"/>
        <w:tblLook w:val="04A0" w:firstRow="1" w:lastRow="0" w:firstColumn="1" w:lastColumn="0" w:noHBand="0" w:noVBand="1"/>
      </w:tblPr>
      <w:tblGrid>
        <w:gridCol w:w="9016"/>
      </w:tblGrid>
      <w:tr w:rsidR="00F92620" w:rsidRPr="0074526F" w14:paraId="47317BED" w14:textId="77777777" w:rsidTr="000F373E">
        <w:tc>
          <w:tcPr>
            <w:tcW w:w="9741" w:type="dxa"/>
            <w:shd w:val="clear" w:color="auto" w:fill="D9D9D9" w:themeFill="background1" w:themeFillShade="D9"/>
          </w:tcPr>
          <w:p w14:paraId="7499B13E" w14:textId="77777777" w:rsidR="00F92620" w:rsidRPr="0074526F" w:rsidRDefault="00F92620" w:rsidP="000F373E">
            <w:pPr>
              <w:spacing w:before="60" w:after="60" w:line="240" w:lineRule="auto"/>
              <w:rPr>
                <w:rFonts w:eastAsia="Calibri" w:cs="Arial"/>
                <w:sz w:val="20"/>
              </w:rPr>
            </w:pPr>
            <w:r w:rsidRPr="0074526F">
              <w:rPr>
                <w:rFonts w:eastAsia="Calibri" w:cs="Arial"/>
                <w:sz w:val="20"/>
              </w:rPr>
              <w:lastRenderedPageBreak/>
              <w:t>The DfE and its advisers accept no liability whatsoever for any expense, liability, loss, claim, or proceedings arising from reliance placed upon this ICT Requirements document.</w:t>
            </w:r>
          </w:p>
        </w:tc>
      </w:tr>
    </w:tbl>
    <w:p w14:paraId="1CDE5323" w14:textId="545C11C5" w:rsidR="5DB7439E" w:rsidRDefault="5DB7439E"/>
    <w:p w14:paraId="2B1B6B4A" w14:textId="1C3734C0" w:rsidR="00CF6536" w:rsidRPr="007E3C1E" w:rsidRDefault="00CF6536" w:rsidP="00E3560A">
      <w:pPr>
        <w:pStyle w:val="Heading2"/>
      </w:pPr>
      <w:r>
        <w:t>Introduction</w:t>
      </w:r>
    </w:p>
    <w:p w14:paraId="5219FA1C" w14:textId="27C3BE25" w:rsidR="004F5F97" w:rsidRDefault="00CF6536" w:rsidP="004003CF">
      <w:pPr>
        <w:pStyle w:val="Heading2"/>
        <w:rPr>
          <w:sz w:val="22"/>
          <w:szCs w:val="22"/>
        </w:rPr>
      </w:pPr>
      <w:r w:rsidRPr="458B9922">
        <w:rPr>
          <w:b w:val="0"/>
          <w:sz w:val="22"/>
          <w:szCs w:val="22"/>
        </w:rPr>
        <w:t xml:space="preserve">The DfE Connect the Classroom programme aims to provide the school with a comprehensive wireless networking solution </w:t>
      </w:r>
      <w:r w:rsidR="00303E9D" w:rsidRPr="00303E9D">
        <w:rPr>
          <w:b w:val="0"/>
          <w:sz w:val="22"/>
          <w:szCs w:val="22"/>
        </w:rPr>
        <w:t>that covers wireless access points and the supporting switching</w:t>
      </w:r>
      <w:r w:rsidRPr="458B9922">
        <w:rPr>
          <w:b w:val="0"/>
          <w:sz w:val="22"/>
          <w:szCs w:val="22"/>
        </w:rPr>
        <w:t>.</w:t>
      </w:r>
    </w:p>
    <w:p w14:paraId="32FF9D9B" w14:textId="353B162D" w:rsidR="00FA4AC6" w:rsidRPr="00ED23B7" w:rsidRDefault="00FA4AC6" w:rsidP="00FA4AC6">
      <w:pPr>
        <w:spacing w:after="160" w:line="259" w:lineRule="auto"/>
        <w:rPr>
          <w:sz w:val="22"/>
          <w:szCs w:val="22"/>
        </w:rPr>
      </w:pPr>
      <w:r w:rsidRPr="458B9922">
        <w:rPr>
          <w:sz w:val="22"/>
          <w:szCs w:val="22"/>
        </w:rPr>
        <w:t xml:space="preserve">This document provides guidance to </w:t>
      </w:r>
      <w:r w:rsidR="00E92963">
        <w:rPr>
          <w:sz w:val="22"/>
          <w:szCs w:val="22"/>
        </w:rPr>
        <w:t>s</w:t>
      </w:r>
      <w:r w:rsidR="00E92963" w:rsidRPr="19F91B4F">
        <w:rPr>
          <w:sz w:val="22"/>
          <w:szCs w:val="22"/>
        </w:rPr>
        <w:t>uppliers</w:t>
      </w:r>
      <w:r w:rsidR="00E92963" w:rsidRPr="458B9922">
        <w:rPr>
          <w:sz w:val="22"/>
          <w:szCs w:val="22"/>
        </w:rPr>
        <w:t xml:space="preserve"> </w:t>
      </w:r>
      <w:r w:rsidR="002D7FED" w:rsidRPr="458B9922">
        <w:rPr>
          <w:sz w:val="22"/>
          <w:szCs w:val="22"/>
        </w:rPr>
        <w:t>bidding</w:t>
      </w:r>
      <w:r w:rsidRPr="458B9922">
        <w:rPr>
          <w:sz w:val="22"/>
          <w:szCs w:val="22"/>
        </w:rPr>
        <w:t xml:space="preserve"> to supply the solution which will allow the school to submit their preferred quotation to DfE to be </w:t>
      </w:r>
      <w:r w:rsidR="002D7FED" w:rsidRPr="458B9922">
        <w:rPr>
          <w:sz w:val="22"/>
          <w:szCs w:val="22"/>
        </w:rPr>
        <w:t>reviewed</w:t>
      </w:r>
      <w:r w:rsidRPr="458B9922">
        <w:rPr>
          <w:sz w:val="22"/>
          <w:szCs w:val="22"/>
        </w:rPr>
        <w:t>.</w:t>
      </w:r>
    </w:p>
    <w:p w14:paraId="08CA55BD" w14:textId="27A17A68" w:rsidR="005C3096" w:rsidRDefault="005C3096" w:rsidP="005C3096">
      <w:pPr>
        <w:spacing w:after="160" w:line="259" w:lineRule="auto"/>
        <w:rPr>
          <w:sz w:val="22"/>
          <w:szCs w:val="22"/>
        </w:rPr>
      </w:pPr>
      <w:r>
        <w:rPr>
          <w:sz w:val="22"/>
          <w:szCs w:val="22"/>
        </w:rPr>
        <w:t>Individual</w:t>
      </w:r>
      <w:r w:rsidR="004A22CC">
        <w:rPr>
          <w:sz w:val="22"/>
          <w:szCs w:val="22"/>
        </w:rPr>
        <w:t xml:space="preserve"> schools </w:t>
      </w:r>
      <w:r>
        <w:rPr>
          <w:sz w:val="22"/>
          <w:szCs w:val="22"/>
        </w:rPr>
        <w:t>will</w:t>
      </w:r>
      <w:r w:rsidRPr="00ED23B7">
        <w:rPr>
          <w:sz w:val="22"/>
          <w:szCs w:val="22"/>
        </w:rPr>
        <w:t xml:space="preserve"> carry out their procurement and then reclaim the cost of works from DfE.</w:t>
      </w:r>
    </w:p>
    <w:p w14:paraId="0F36A2F0" w14:textId="547D695B" w:rsidR="00B916D1" w:rsidRPr="00FF71F3" w:rsidRDefault="00365440" w:rsidP="005C3096">
      <w:pPr>
        <w:spacing w:after="160" w:line="259" w:lineRule="auto"/>
        <w:rPr>
          <w:b/>
          <w:bCs/>
          <w:sz w:val="22"/>
          <w:szCs w:val="22"/>
        </w:rPr>
      </w:pPr>
      <w:r w:rsidRPr="00FF71F3">
        <w:rPr>
          <w:b/>
          <w:bCs/>
          <w:sz w:val="22"/>
          <w:szCs w:val="22"/>
        </w:rPr>
        <w:t>For</w:t>
      </w:r>
      <w:r w:rsidR="00FF71F3" w:rsidRPr="00FF71F3">
        <w:rPr>
          <w:b/>
          <w:bCs/>
          <w:sz w:val="22"/>
          <w:szCs w:val="22"/>
        </w:rPr>
        <w:t xml:space="preserve"> the school to be offered DfE funding, t</w:t>
      </w:r>
      <w:r w:rsidR="00B916D1" w:rsidRPr="00FF71F3">
        <w:rPr>
          <w:b/>
          <w:bCs/>
          <w:sz w:val="22"/>
          <w:szCs w:val="22"/>
        </w:rPr>
        <w:t>he solution offered to the school must be compliant with the requirements set out in Document 2 Technical Requirements.</w:t>
      </w:r>
    </w:p>
    <w:p w14:paraId="6FDCB7CC" w14:textId="16CFF435" w:rsidR="00757FD3" w:rsidRDefault="00810D27" w:rsidP="005C3096">
      <w:pPr>
        <w:spacing w:after="160" w:line="259" w:lineRule="auto"/>
        <w:rPr>
          <w:sz w:val="22"/>
          <w:szCs w:val="22"/>
        </w:rPr>
      </w:pPr>
      <w:r>
        <w:rPr>
          <w:sz w:val="22"/>
          <w:szCs w:val="22"/>
        </w:rPr>
        <w:t>Please note:</w:t>
      </w:r>
    </w:p>
    <w:p w14:paraId="01A3FA7E" w14:textId="7BF3099D" w:rsidR="00810D27" w:rsidRDefault="00810D27" w:rsidP="00810D27">
      <w:pPr>
        <w:pStyle w:val="ListParagraph"/>
        <w:numPr>
          <w:ilvl w:val="0"/>
          <w:numId w:val="11"/>
        </w:numPr>
        <w:spacing w:after="160" w:line="259" w:lineRule="auto"/>
        <w:rPr>
          <w:sz w:val="22"/>
          <w:szCs w:val="22"/>
        </w:rPr>
      </w:pPr>
      <w:r>
        <w:rPr>
          <w:sz w:val="22"/>
          <w:szCs w:val="22"/>
        </w:rPr>
        <w:t>The school is the customer for the purpose of procurement not DfE</w:t>
      </w:r>
      <w:r w:rsidR="00C400F7">
        <w:rPr>
          <w:sz w:val="22"/>
          <w:szCs w:val="22"/>
        </w:rPr>
        <w:t xml:space="preserve">, and </w:t>
      </w:r>
      <w:r w:rsidR="002058A1">
        <w:rPr>
          <w:sz w:val="22"/>
          <w:szCs w:val="22"/>
        </w:rPr>
        <w:t xml:space="preserve">therefore </w:t>
      </w:r>
      <w:r w:rsidR="00B343DA">
        <w:rPr>
          <w:sz w:val="22"/>
          <w:szCs w:val="22"/>
        </w:rPr>
        <w:t>the procurement i</w:t>
      </w:r>
      <w:r w:rsidR="00C400F7">
        <w:rPr>
          <w:sz w:val="22"/>
          <w:szCs w:val="22"/>
        </w:rPr>
        <w:t>s in accordance with</w:t>
      </w:r>
      <w:r w:rsidR="00162608">
        <w:rPr>
          <w:sz w:val="22"/>
          <w:szCs w:val="22"/>
        </w:rPr>
        <w:t xml:space="preserve"> </w:t>
      </w:r>
      <w:r>
        <w:rPr>
          <w:sz w:val="22"/>
          <w:szCs w:val="22"/>
        </w:rPr>
        <w:t xml:space="preserve">the school’s </w:t>
      </w:r>
      <w:r w:rsidR="00075C17">
        <w:rPr>
          <w:sz w:val="22"/>
          <w:szCs w:val="22"/>
        </w:rPr>
        <w:t>or Responsible Body’s</w:t>
      </w:r>
      <w:r w:rsidR="009A2B84">
        <w:rPr>
          <w:sz w:val="22"/>
          <w:szCs w:val="22"/>
        </w:rPr>
        <w:t xml:space="preserve"> (</w:t>
      </w:r>
      <w:r w:rsidR="00A92D59">
        <w:rPr>
          <w:sz w:val="22"/>
          <w:szCs w:val="22"/>
        </w:rPr>
        <w:t>RB) appropriate</w:t>
      </w:r>
      <w:r w:rsidR="00484770">
        <w:rPr>
          <w:sz w:val="22"/>
          <w:szCs w:val="22"/>
        </w:rPr>
        <w:t xml:space="preserve"> </w:t>
      </w:r>
      <w:r>
        <w:rPr>
          <w:sz w:val="22"/>
          <w:szCs w:val="22"/>
        </w:rPr>
        <w:t>policies</w:t>
      </w:r>
      <w:r w:rsidR="00802CC0">
        <w:rPr>
          <w:sz w:val="22"/>
          <w:szCs w:val="22"/>
        </w:rPr>
        <w:t xml:space="preserve"> and procedures.</w:t>
      </w:r>
    </w:p>
    <w:p w14:paraId="62E515F1" w14:textId="3A5ABDA4" w:rsidR="00802CC0" w:rsidRDefault="00802CC0" w:rsidP="00810D27">
      <w:pPr>
        <w:pStyle w:val="ListParagraph"/>
        <w:numPr>
          <w:ilvl w:val="0"/>
          <w:numId w:val="11"/>
        </w:numPr>
        <w:spacing w:after="160" w:line="259" w:lineRule="auto"/>
        <w:rPr>
          <w:sz w:val="22"/>
          <w:szCs w:val="22"/>
        </w:rPr>
      </w:pPr>
      <w:r>
        <w:rPr>
          <w:sz w:val="22"/>
          <w:szCs w:val="22"/>
        </w:rPr>
        <w:t xml:space="preserve">As the body awarding the grant, DfE will review </w:t>
      </w:r>
      <w:r w:rsidR="00D04118">
        <w:rPr>
          <w:sz w:val="22"/>
          <w:szCs w:val="22"/>
        </w:rPr>
        <w:t xml:space="preserve">all </w:t>
      </w:r>
      <w:r>
        <w:rPr>
          <w:sz w:val="22"/>
          <w:szCs w:val="22"/>
        </w:rPr>
        <w:t xml:space="preserve">proposals for suitability and </w:t>
      </w:r>
      <w:r w:rsidR="00B40F51">
        <w:rPr>
          <w:sz w:val="22"/>
          <w:szCs w:val="22"/>
        </w:rPr>
        <w:t xml:space="preserve">may need to discuss </w:t>
      </w:r>
      <w:r w:rsidR="009D6D7C">
        <w:rPr>
          <w:sz w:val="22"/>
          <w:szCs w:val="22"/>
        </w:rPr>
        <w:t>these with</w:t>
      </w:r>
      <w:r w:rsidR="00B40F51">
        <w:rPr>
          <w:sz w:val="22"/>
          <w:szCs w:val="22"/>
        </w:rPr>
        <w:t xml:space="preserve"> the </w:t>
      </w:r>
      <w:r w:rsidR="0050414C">
        <w:rPr>
          <w:sz w:val="22"/>
          <w:szCs w:val="22"/>
        </w:rPr>
        <w:t xml:space="preserve">chosen </w:t>
      </w:r>
      <w:r w:rsidR="00B40F51">
        <w:rPr>
          <w:sz w:val="22"/>
          <w:szCs w:val="22"/>
        </w:rPr>
        <w:t xml:space="preserve">supplier to </w:t>
      </w:r>
      <w:r w:rsidR="00003044">
        <w:rPr>
          <w:sz w:val="22"/>
          <w:szCs w:val="22"/>
        </w:rPr>
        <w:t xml:space="preserve">assist </w:t>
      </w:r>
      <w:r w:rsidR="00B40F51">
        <w:rPr>
          <w:sz w:val="22"/>
          <w:szCs w:val="22"/>
        </w:rPr>
        <w:t xml:space="preserve">the school </w:t>
      </w:r>
      <w:r w:rsidR="00410748">
        <w:rPr>
          <w:sz w:val="22"/>
          <w:szCs w:val="22"/>
        </w:rPr>
        <w:t xml:space="preserve">or RB </w:t>
      </w:r>
      <w:r w:rsidR="00003044">
        <w:rPr>
          <w:sz w:val="22"/>
          <w:szCs w:val="22"/>
        </w:rPr>
        <w:t xml:space="preserve">to </w:t>
      </w:r>
      <w:r w:rsidR="00AB4228">
        <w:rPr>
          <w:sz w:val="22"/>
          <w:szCs w:val="22"/>
        </w:rPr>
        <w:t xml:space="preserve">ensure </w:t>
      </w:r>
      <w:r w:rsidR="00B40F51">
        <w:rPr>
          <w:sz w:val="22"/>
          <w:szCs w:val="22"/>
        </w:rPr>
        <w:t>the</w:t>
      </w:r>
      <w:r w:rsidR="00410748">
        <w:rPr>
          <w:sz w:val="22"/>
          <w:szCs w:val="22"/>
        </w:rPr>
        <w:t xml:space="preserve">ir </w:t>
      </w:r>
      <w:r w:rsidR="00B40F51">
        <w:rPr>
          <w:sz w:val="22"/>
          <w:szCs w:val="22"/>
        </w:rPr>
        <w:t xml:space="preserve">proposal </w:t>
      </w:r>
      <w:r w:rsidR="00560B4C">
        <w:rPr>
          <w:sz w:val="22"/>
          <w:szCs w:val="22"/>
        </w:rPr>
        <w:t xml:space="preserve">it is </w:t>
      </w:r>
      <w:r w:rsidR="00CE25EF">
        <w:rPr>
          <w:sz w:val="22"/>
          <w:szCs w:val="22"/>
        </w:rPr>
        <w:t>eligible for submission to DfE</w:t>
      </w:r>
    </w:p>
    <w:p w14:paraId="218ECE94" w14:textId="6AD0F50F" w:rsidR="00B40F51" w:rsidRDefault="00255D08" w:rsidP="00810D27">
      <w:pPr>
        <w:pStyle w:val="ListParagraph"/>
        <w:numPr>
          <w:ilvl w:val="0"/>
          <w:numId w:val="11"/>
        </w:numPr>
        <w:spacing w:after="160" w:line="259" w:lineRule="auto"/>
        <w:rPr>
          <w:sz w:val="22"/>
          <w:szCs w:val="22"/>
        </w:rPr>
      </w:pPr>
      <w:r>
        <w:rPr>
          <w:sz w:val="22"/>
          <w:szCs w:val="22"/>
        </w:rPr>
        <w:t xml:space="preserve">All communication relating to the funding agreement between the school and DfE must originate from the school, not their chosen supplier. </w:t>
      </w:r>
      <w:r w:rsidR="00472252">
        <w:rPr>
          <w:sz w:val="22"/>
          <w:szCs w:val="22"/>
        </w:rPr>
        <w:t xml:space="preserve">If for example there is a requirement for additional works, it is </w:t>
      </w:r>
      <w:r w:rsidR="00FE4A51">
        <w:rPr>
          <w:sz w:val="22"/>
          <w:szCs w:val="22"/>
        </w:rPr>
        <w:t xml:space="preserve">the responsibility of </w:t>
      </w:r>
      <w:r w:rsidR="00472252">
        <w:rPr>
          <w:sz w:val="22"/>
          <w:szCs w:val="22"/>
        </w:rPr>
        <w:t xml:space="preserve">the school </w:t>
      </w:r>
      <w:r w:rsidR="00FE4A51">
        <w:rPr>
          <w:sz w:val="22"/>
          <w:szCs w:val="22"/>
        </w:rPr>
        <w:t xml:space="preserve">or </w:t>
      </w:r>
      <w:r w:rsidR="004F414D">
        <w:rPr>
          <w:sz w:val="22"/>
          <w:szCs w:val="22"/>
        </w:rPr>
        <w:t>RB, not</w:t>
      </w:r>
      <w:r w:rsidR="007D5EF7">
        <w:rPr>
          <w:sz w:val="22"/>
          <w:szCs w:val="22"/>
        </w:rPr>
        <w:t xml:space="preserve"> the supplier </w:t>
      </w:r>
      <w:r w:rsidR="00472252">
        <w:rPr>
          <w:sz w:val="22"/>
          <w:szCs w:val="22"/>
        </w:rPr>
        <w:t xml:space="preserve">to apply for </w:t>
      </w:r>
      <w:r w:rsidR="007D5EF7">
        <w:rPr>
          <w:sz w:val="22"/>
          <w:szCs w:val="22"/>
        </w:rPr>
        <w:t xml:space="preserve">any </w:t>
      </w:r>
      <w:r w:rsidR="00472252">
        <w:rPr>
          <w:sz w:val="22"/>
          <w:szCs w:val="22"/>
        </w:rPr>
        <w:t>change</w:t>
      </w:r>
      <w:r w:rsidR="007D5EF7">
        <w:rPr>
          <w:sz w:val="22"/>
          <w:szCs w:val="22"/>
        </w:rPr>
        <w:t>s to</w:t>
      </w:r>
      <w:r w:rsidR="00472252">
        <w:rPr>
          <w:sz w:val="22"/>
          <w:szCs w:val="22"/>
        </w:rPr>
        <w:t xml:space="preserve"> </w:t>
      </w:r>
      <w:r w:rsidR="007D5EF7">
        <w:rPr>
          <w:sz w:val="22"/>
          <w:szCs w:val="22"/>
        </w:rPr>
        <w:t xml:space="preserve">the </w:t>
      </w:r>
      <w:r w:rsidR="00472252">
        <w:rPr>
          <w:sz w:val="22"/>
          <w:szCs w:val="22"/>
        </w:rPr>
        <w:t>funding agreement</w:t>
      </w:r>
      <w:r w:rsidR="002E7B15">
        <w:rPr>
          <w:sz w:val="22"/>
          <w:szCs w:val="22"/>
        </w:rPr>
        <w:t>.</w:t>
      </w:r>
    </w:p>
    <w:p w14:paraId="1FEAD26F" w14:textId="728486B6" w:rsidR="00C660EE" w:rsidRPr="00810D27" w:rsidRDefault="00C660EE" w:rsidP="00810D27">
      <w:pPr>
        <w:pStyle w:val="ListParagraph"/>
        <w:numPr>
          <w:ilvl w:val="0"/>
          <w:numId w:val="11"/>
        </w:numPr>
        <w:spacing w:after="160" w:line="259" w:lineRule="auto"/>
        <w:rPr>
          <w:sz w:val="22"/>
          <w:szCs w:val="22"/>
        </w:rPr>
      </w:pPr>
      <w:r>
        <w:rPr>
          <w:sz w:val="22"/>
          <w:szCs w:val="22"/>
        </w:rPr>
        <w:t xml:space="preserve">In </w:t>
      </w:r>
      <w:r w:rsidR="004F414D">
        <w:rPr>
          <w:sz w:val="22"/>
          <w:szCs w:val="22"/>
        </w:rPr>
        <w:t>deciding</w:t>
      </w:r>
      <w:r>
        <w:rPr>
          <w:sz w:val="22"/>
          <w:szCs w:val="22"/>
        </w:rPr>
        <w:t xml:space="preserve"> whether to approve a grant application from the </w:t>
      </w:r>
      <w:r w:rsidR="00B916D1">
        <w:rPr>
          <w:sz w:val="22"/>
          <w:szCs w:val="22"/>
        </w:rPr>
        <w:t xml:space="preserve">school, DfE </w:t>
      </w:r>
      <w:r w:rsidRPr="00EB1762">
        <w:rPr>
          <w:sz w:val="22"/>
          <w:szCs w:val="22"/>
        </w:rPr>
        <w:t>will check it is compliant and represents good value before issuing the school with a grant-funding letter. One aspect that will be checked is whether the pricing reflects the special pricing and SKUs some manufacturers are making available specifically for Connect the Classroom. When putting together a quotation we advise you to make distributors aware that this is a Connect the Classroom project.</w:t>
      </w:r>
    </w:p>
    <w:p w14:paraId="3D001D04" w14:textId="5F1DDA77" w:rsidR="005C3096" w:rsidRDefault="005C3096" w:rsidP="0079467D">
      <w:pPr>
        <w:spacing w:after="160" w:line="259" w:lineRule="auto"/>
        <w:rPr>
          <w:sz w:val="22"/>
          <w:szCs w:val="22"/>
        </w:rPr>
      </w:pPr>
      <w:r w:rsidRPr="00514EA4">
        <w:rPr>
          <w:sz w:val="22"/>
          <w:szCs w:val="22"/>
        </w:rPr>
        <w:t>In preparing your quotation</w:t>
      </w:r>
      <w:r w:rsidR="4DCC182C" w:rsidRPr="01B26CAB">
        <w:rPr>
          <w:sz w:val="22"/>
          <w:szCs w:val="22"/>
        </w:rPr>
        <w:t>,</w:t>
      </w:r>
      <w:r w:rsidR="0079467D">
        <w:rPr>
          <w:sz w:val="22"/>
          <w:szCs w:val="22"/>
        </w:rPr>
        <w:t xml:space="preserve"> p</w:t>
      </w:r>
      <w:r w:rsidRPr="0079467D">
        <w:rPr>
          <w:sz w:val="22"/>
          <w:szCs w:val="22"/>
        </w:rPr>
        <w:t xml:space="preserve">lease use Document 3 Cost Matrix </w:t>
      </w:r>
      <w:r w:rsidR="0079467D" w:rsidRPr="0079467D">
        <w:rPr>
          <w:sz w:val="22"/>
          <w:szCs w:val="22"/>
        </w:rPr>
        <w:t xml:space="preserve">and Technical Summary </w:t>
      </w:r>
      <w:r w:rsidRPr="0079467D">
        <w:rPr>
          <w:sz w:val="22"/>
          <w:szCs w:val="22"/>
        </w:rPr>
        <w:t>to itemise the solution with costs</w:t>
      </w:r>
      <w:r w:rsidR="0079467D" w:rsidRPr="0079467D">
        <w:rPr>
          <w:sz w:val="22"/>
          <w:szCs w:val="22"/>
        </w:rPr>
        <w:t xml:space="preserve"> and</w:t>
      </w:r>
      <w:r w:rsidRPr="0079467D">
        <w:rPr>
          <w:sz w:val="22"/>
          <w:szCs w:val="22"/>
        </w:rPr>
        <w:t xml:space="preserve"> to demonstrate that the solution offered meets the Technical Requirements.</w:t>
      </w:r>
      <w:r w:rsidR="00B916D1">
        <w:rPr>
          <w:sz w:val="22"/>
          <w:szCs w:val="22"/>
        </w:rPr>
        <w:t xml:space="preserve"> This will allow the school </w:t>
      </w:r>
      <w:r w:rsidR="0039211B">
        <w:rPr>
          <w:sz w:val="22"/>
          <w:szCs w:val="22"/>
        </w:rPr>
        <w:t>or RB</w:t>
      </w:r>
      <w:r w:rsidR="00DE66ED">
        <w:rPr>
          <w:sz w:val="22"/>
          <w:szCs w:val="22"/>
        </w:rPr>
        <w:t xml:space="preserve"> </w:t>
      </w:r>
      <w:r w:rsidR="00B916D1">
        <w:rPr>
          <w:sz w:val="22"/>
          <w:szCs w:val="22"/>
        </w:rPr>
        <w:t>to present it to DfE for approval.</w:t>
      </w:r>
    </w:p>
    <w:p w14:paraId="2AC282E0" w14:textId="4DD0AEEE" w:rsidR="00176BB1" w:rsidRPr="00176BB1" w:rsidRDefault="00176BB1" w:rsidP="005C3096">
      <w:pPr>
        <w:spacing w:after="160" w:line="259" w:lineRule="auto"/>
        <w:rPr>
          <w:b/>
          <w:bCs/>
          <w:sz w:val="22"/>
          <w:szCs w:val="22"/>
        </w:rPr>
      </w:pPr>
      <w:r>
        <w:rPr>
          <w:b/>
          <w:bCs/>
          <w:sz w:val="22"/>
          <w:szCs w:val="22"/>
        </w:rPr>
        <w:t>Technical Evaluation</w:t>
      </w:r>
    </w:p>
    <w:p w14:paraId="0D4FE69E" w14:textId="047255CA" w:rsidR="005C3096" w:rsidRDefault="005C3096" w:rsidP="005C3096">
      <w:pPr>
        <w:spacing w:after="160" w:line="259" w:lineRule="auto"/>
        <w:rPr>
          <w:sz w:val="22"/>
          <w:szCs w:val="22"/>
        </w:rPr>
      </w:pPr>
      <w:r w:rsidRPr="0D854643">
        <w:rPr>
          <w:sz w:val="22"/>
          <w:szCs w:val="22"/>
        </w:rPr>
        <w:t xml:space="preserve">You are asked to include the cost of a </w:t>
      </w:r>
      <w:r w:rsidR="0079467D">
        <w:rPr>
          <w:sz w:val="22"/>
          <w:szCs w:val="22"/>
        </w:rPr>
        <w:t>one-</w:t>
      </w:r>
      <w:r w:rsidRPr="0D854643">
        <w:rPr>
          <w:sz w:val="22"/>
          <w:szCs w:val="22"/>
        </w:rPr>
        <w:t xml:space="preserve">day visit to the school by an </w:t>
      </w:r>
      <w:r w:rsidR="00387E3A">
        <w:rPr>
          <w:sz w:val="22"/>
          <w:szCs w:val="22"/>
        </w:rPr>
        <w:t>e</w:t>
      </w:r>
      <w:r w:rsidRPr="0D854643">
        <w:rPr>
          <w:sz w:val="22"/>
          <w:szCs w:val="22"/>
        </w:rPr>
        <w:t>ngineer</w:t>
      </w:r>
      <w:r w:rsidR="0079467D">
        <w:rPr>
          <w:sz w:val="22"/>
          <w:szCs w:val="22"/>
        </w:rPr>
        <w:t>,</w:t>
      </w:r>
      <w:r w:rsidRPr="0D854643">
        <w:rPr>
          <w:sz w:val="22"/>
          <w:szCs w:val="22"/>
        </w:rPr>
        <w:t xml:space="preserve"> to carry out a Technical Evaluation using </w:t>
      </w:r>
      <w:r w:rsidR="00FB7C6B" w:rsidRPr="0D854643">
        <w:rPr>
          <w:sz w:val="22"/>
          <w:szCs w:val="22"/>
        </w:rPr>
        <w:t>pro-forma</w:t>
      </w:r>
      <w:r w:rsidRPr="0D854643">
        <w:rPr>
          <w:sz w:val="22"/>
          <w:szCs w:val="22"/>
        </w:rPr>
        <w:t xml:space="preserve"> the DfE will supply. </w:t>
      </w:r>
    </w:p>
    <w:p w14:paraId="2979BAD6" w14:textId="4D5B9265" w:rsidR="00176BB1" w:rsidRPr="00176BB1" w:rsidRDefault="00A74179" w:rsidP="005C3096">
      <w:pPr>
        <w:spacing w:after="160" w:line="259" w:lineRule="auto"/>
        <w:rPr>
          <w:sz w:val="22"/>
          <w:szCs w:val="22"/>
        </w:rPr>
      </w:pPr>
      <w:r>
        <w:rPr>
          <w:sz w:val="22"/>
          <w:szCs w:val="22"/>
          <w:u w:val="single"/>
        </w:rPr>
        <w:t xml:space="preserve">It </w:t>
      </w:r>
      <w:r w:rsidR="008865A7">
        <w:rPr>
          <w:sz w:val="22"/>
          <w:szCs w:val="22"/>
          <w:u w:val="single"/>
        </w:rPr>
        <w:t xml:space="preserve">must be noted that the purpose of the </w:t>
      </w:r>
      <w:r w:rsidR="00673B76">
        <w:rPr>
          <w:sz w:val="22"/>
          <w:szCs w:val="22"/>
          <w:u w:val="single"/>
        </w:rPr>
        <w:t>T</w:t>
      </w:r>
      <w:r w:rsidR="008865A7">
        <w:rPr>
          <w:sz w:val="22"/>
          <w:szCs w:val="22"/>
          <w:u w:val="single"/>
        </w:rPr>
        <w:t xml:space="preserve">echnical </w:t>
      </w:r>
      <w:r w:rsidR="00673B76">
        <w:rPr>
          <w:sz w:val="22"/>
          <w:szCs w:val="22"/>
          <w:u w:val="single"/>
        </w:rPr>
        <w:t>E</w:t>
      </w:r>
      <w:r w:rsidR="008865A7">
        <w:rPr>
          <w:sz w:val="22"/>
          <w:szCs w:val="22"/>
          <w:u w:val="single"/>
        </w:rPr>
        <w:t xml:space="preserve">valuation is not to cover the </w:t>
      </w:r>
      <w:r w:rsidR="0012105E">
        <w:rPr>
          <w:sz w:val="22"/>
          <w:szCs w:val="22"/>
          <w:u w:val="single"/>
        </w:rPr>
        <w:t xml:space="preserve">cost of the chosen supplier’s presale </w:t>
      </w:r>
      <w:r w:rsidR="00066615">
        <w:rPr>
          <w:sz w:val="22"/>
          <w:szCs w:val="22"/>
          <w:u w:val="single"/>
        </w:rPr>
        <w:t xml:space="preserve">visit in </w:t>
      </w:r>
      <w:r w:rsidR="0058546E">
        <w:rPr>
          <w:sz w:val="22"/>
          <w:szCs w:val="22"/>
          <w:u w:val="single"/>
        </w:rPr>
        <w:t xml:space="preserve">preparing the proposal. </w:t>
      </w:r>
      <w:r w:rsidR="00C97468">
        <w:rPr>
          <w:sz w:val="22"/>
          <w:szCs w:val="22"/>
          <w:u w:val="single"/>
        </w:rPr>
        <w:t xml:space="preserve">The Technical Evaluation is </w:t>
      </w:r>
      <w:r w:rsidR="00952D4B">
        <w:rPr>
          <w:sz w:val="22"/>
          <w:szCs w:val="22"/>
          <w:u w:val="single"/>
        </w:rPr>
        <w:t xml:space="preserve">in addition to any visits you </w:t>
      </w:r>
      <w:r w:rsidR="000A4151">
        <w:rPr>
          <w:sz w:val="22"/>
          <w:szCs w:val="22"/>
          <w:u w:val="single"/>
        </w:rPr>
        <w:t xml:space="preserve">may have had to undertake </w:t>
      </w:r>
      <w:r w:rsidR="0086381C">
        <w:rPr>
          <w:sz w:val="22"/>
          <w:szCs w:val="22"/>
          <w:u w:val="single"/>
        </w:rPr>
        <w:t xml:space="preserve">in preparation </w:t>
      </w:r>
      <w:r w:rsidR="00C81EEC">
        <w:rPr>
          <w:sz w:val="22"/>
          <w:szCs w:val="22"/>
          <w:u w:val="single"/>
        </w:rPr>
        <w:t>of your</w:t>
      </w:r>
      <w:r w:rsidR="000A4151">
        <w:rPr>
          <w:sz w:val="22"/>
          <w:szCs w:val="22"/>
          <w:u w:val="single"/>
        </w:rPr>
        <w:t xml:space="preserve"> propos</w:t>
      </w:r>
      <w:r w:rsidR="00C81EEC">
        <w:rPr>
          <w:sz w:val="22"/>
          <w:szCs w:val="22"/>
          <w:u w:val="single"/>
        </w:rPr>
        <w:t xml:space="preserve">ed solution, </w:t>
      </w:r>
      <w:r w:rsidR="00C97468">
        <w:rPr>
          <w:sz w:val="22"/>
          <w:szCs w:val="22"/>
          <w:u w:val="single"/>
        </w:rPr>
        <w:t>an</w:t>
      </w:r>
      <w:r w:rsidR="000A4151">
        <w:rPr>
          <w:sz w:val="22"/>
          <w:szCs w:val="22"/>
          <w:u w:val="single"/>
        </w:rPr>
        <w:t>d therefore provides an</w:t>
      </w:r>
      <w:r w:rsidR="00C97468">
        <w:rPr>
          <w:sz w:val="22"/>
          <w:szCs w:val="22"/>
          <w:u w:val="single"/>
        </w:rPr>
        <w:t xml:space="preserve"> opportunity </w:t>
      </w:r>
      <w:r w:rsidR="00D1682C">
        <w:rPr>
          <w:sz w:val="22"/>
          <w:szCs w:val="22"/>
          <w:u w:val="single"/>
        </w:rPr>
        <w:t>to review</w:t>
      </w:r>
      <w:r w:rsidR="00955535">
        <w:rPr>
          <w:sz w:val="22"/>
          <w:szCs w:val="22"/>
          <w:u w:val="single"/>
        </w:rPr>
        <w:t xml:space="preserve"> the systems onsite </w:t>
      </w:r>
      <w:r w:rsidR="00C81EEC">
        <w:rPr>
          <w:sz w:val="22"/>
          <w:szCs w:val="22"/>
          <w:u w:val="single"/>
        </w:rPr>
        <w:t xml:space="preserve">prior to </w:t>
      </w:r>
      <w:r w:rsidR="00955535">
        <w:rPr>
          <w:sz w:val="22"/>
          <w:szCs w:val="22"/>
          <w:u w:val="single"/>
        </w:rPr>
        <w:t>completion of works.</w:t>
      </w:r>
    </w:p>
    <w:p w14:paraId="4D4EF398" w14:textId="2C2A77AE" w:rsidR="005C3096" w:rsidRPr="00514EA4" w:rsidRDefault="00244D04" w:rsidP="005C3096">
      <w:pPr>
        <w:spacing w:after="160" w:line="259" w:lineRule="auto"/>
        <w:rPr>
          <w:sz w:val="22"/>
          <w:szCs w:val="22"/>
        </w:rPr>
      </w:pPr>
      <w:r>
        <w:rPr>
          <w:sz w:val="22"/>
          <w:szCs w:val="22"/>
        </w:rPr>
        <w:lastRenderedPageBreak/>
        <w:t xml:space="preserve">If, during the Technical Evaluation, you </w:t>
      </w:r>
      <w:r w:rsidR="002E4E6B">
        <w:rPr>
          <w:sz w:val="22"/>
          <w:szCs w:val="22"/>
        </w:rPr>
        <w:t>encounter an issue that may require additional works, the school is able to submit your quotation for them to have their funding agreement modified</w:t>
      </w:r>
      <w:r w:rsidR="005C3096" w:rsidRPr="458B9922">
        <w:rPr>
          <w:sz w:val="22"/>
          <w:szCs w:val="22"/>
        </w:rPr>
        <w:t>.</w:t>
      </w:r>
    </w:p>
    <w:p w14:paraId="53DFBC58" w14:textId="77777777" w:rsidR="002E4E6B" w:rsidRDefault="002E4E6B" w:rsidP="005C3096">
      <w:pPr>
        <w:spacing w:after="160" w:line="259" w:lineRule="auto"/>
        <w:rPr>
          <w:b/>
          <w:bCs/>
          <w:sz w:val="22"/>
          <w:szCs w:val="22"/>
        </w:rPr>
      </w:pPr>
      <w:r>
        <w:rPr>
          <w:b/>
          <w:bCs/>
          <w:sz w:val="22"/>
          <w:szCs w:val="22"/>
        </w:rPr>
        <w:t>Completion</w:t>
      </w:r>
    </w:p>
    <w:p w14:paraId="7AA19D00" w14:textId="575CAA37" w:rsidR="00C84616" w:rsidRDefault="009E424C" w:rsidP="005C3096">
      <w:pPr>
        <w:spacing w:after="160" w:line="259" w:lineRule="auto"/>
        <w:rPr>
          <w:sz w:val="22"/>
          <w:szCs w:val="22"/>
        </w:rPr>
      </w:pPr>
      <w:r>
        <w:rPr>
          <w:sz w:val="22"/>
          <w:szCs w:val="22"/>
        </w:rPr>
        <w:t>The school is required to confirm on its claim</w:t>
      </w:r>
      <w:r w:rsidR="00DC3154">
        <w:rPr>
          <w:sz w:val="22"/>
          <w:szCs w:val="22"/>
        </w:rPr>
        <w:t xml:space="preserve"> that a proper acceptance test has taken place and the works invoiced completed to their satisfaction.</w:t>
      </w:r>
      <w:r w:rsidR="00452C8C">
        <w:rPr>
          <w:sz w:val="22"/>
          <w:szCs w:val="22"/>
        </w:rPr>
        <w:t xml:space="preserve"> </w:t>
      </w:r>
      <w:r w:rsidR="005C3096" w:rsidRPr="458B9922">
        <w:rPr>
          <w:sz w:val="22"/>
          <w:szCs w:val="22"/>
        </w:rPr>
        <w:t xml:space="preserve"> </w:t>
      </w:r>
    </w:p>
    <w:p w14:paraId="1C507C86" w14:textId="2EB18CA2" w:rsidR="00F02D90" w:rsidRDefault="005C3096">
      <w:pPr>
        <w:spacing w:after="160" w:line="259" w:lineRule="auto"/>
        <w:rPr>
          <w:sz w:val="22"/>
          <w:szCs w:val="22"/>
        </w:rPr>
      </w:pPr>
      <w:r w:rsidRPr="458B9922">
        <w:rPr>
          <w:sz w:val="22"/>
          <w:szCs w:val="22"/>
        </w:rPr>
        <w:t xml:space="preserve">DfE reserve the right to visit and </w:t>
      </w:r>
      <w:r w:rsidR="00E278C8">
        <w:rPr>
          <w:sz w:val="22"/>
          <w:szCs w:val="22"/>
        </w:rPr>
        <w:t>review</w:t>
      </w:r>
      <w:r w:rsidRPr="458B9922">
        <w:rPr>
          <w:sz w:val="22"/>
          <w:szCs w:val="22"/>
        </w:rPr>
        <w:t xml:space="preserve"> the works carried out</w:t>
      </w:r>
      <w:r w:rsidR="00A01F4E">
        <w:rPr>
          <w:sz w:val="22"/>
          <w:szCs w:val="22"/>
        </w:rPr>
        <w:t xml:space="preserve"> as part of the proof-of-execution process. This allows DfE to verify that the grant payment matches the system </w:t>
      </w:r>
      <w:r w:rsidR="009E3802">
        <w:rPr>
          <w:sz w:val="22"/>
          <w:szCs w:val="22"/>
        </w:rPr>
        <w:t>delivered.</w:t>
      </w:r>
    </w:p>
    <w:p w14:paraId="29DF5E3A" w14:textId="125118E7" w:rsidR="003742A3" w:rsidRDefault="008624C7">
      <w:pPr>
        <w:spacing w:after="160" w:line="259" w:lineRule="auto"/>
        <w:rPr>
          <w:sz w:val="22"/>
          <w:szCs w:val="22"/>
        </w:rPr>
      </w:pPr>
      <w:r>
        <w:rPr>
          <w:b/>
          <w:bCs/>
          <w:sz w:val="22"/>
          <w:szCs w:val="22"/>
        </w:rPr>
        <w:t>Solution Design</w:t>
      </w:r>
    </w:p>
    <w:p w14:paraId="6ECD06EF" w14:textId="77777777" w:rsidR="005E4E9C" w:rsidRDefault="003742A3">
      <w:pPr>
        <w:spacing w:after="160" w:line="259" w:lineRule="auto"/>
        <w:rPr>
          <w:sz w:val="22"/>
          <w:szCs w:val="22"/>
        </w:rPr>
      </w:pPr>
      <w:r>
        <w:rPr>
          <w:sz w:val="22"/>
          <w:szCs w:val="22"/>
        </w:rPr>
        <w:t xml:space="preserve">Clearly there are technical decisions required to </w:t>
      </w:r>
      <w:r w:rsidR="00F87B80">
        <w:rPr>
          <w:sz w:val="22"/>
          <w:szCs w:val="22"/>
        </w:rPr>
        <w:t xml:space="preserve">determine the proposed cost for a system. </w:t>
      </w:r>
    </w:p>
    <w:p w14:paraId="75E77C5C" w14:textId="77777777" w:rsidR="005E4E9C" w:rsidRDefault="00F87B80">
      <w:pPr>
        <w:spacing w:after="160" w:line="259" w:lineRule="auto"/>
        <w:rPr>
          <w:sz w:val="22"/>
          <w:szCs w:val="22"/>
        </w:rPr>
      </w:pPr>
      <w:r>
        <w:rPr>
          <w:sz w:val="22"/>
          <w:szCs w:val="22"/>
        </w:rPr>
        <w:t>The number of wireless access points, switches and other works</w:t>
      </w:r>
      <w:r w:rsidR="005E4E9C">
        <w:rPr>
          <w:sz w:val="22"/>
          <w:szCs w:val="22"/>
        </w:rPr>
        <w:t xml:space="preserve"> is for the school and supplier to agree whilst preparing a proposal</w:t>
      </w:r>
      <w:r>
        <w:rPr>
          <w:sz w:val="22"/>
          <w:szCs w:val="22"/>
        </w:rPr>
        <w:t xml:space="preserve">. </w:t>
      </w:r>
      <w:r w:rsidR="00A676B0">
        <w:rPr>
          <w:sz w:val="22"/>
          <w:szCs w:val="22"/>
        </w:rPr>
        <w:t>Document 2 Technical Requirements sets out the basis DfE will have for reviewing proposals</w:t>
      </w:r>
      <w:r w:rsidR="005E4E9C">
        <w:rPr>
          <w:sz w:val="22"/>
          <w:szCs w:val="22"/>
        </w:rPr>
        <w:t>.</w:t>
      </w:r>
    </w:p>
    <w:p w14:paraId="378C5BED" w14:textId="13611B23" w:rsidR="008624C7" w:rsidRDefault="008624C7">
      <w:pPr>
        <w:spacing w:after="160" w:line="259" w:lineRule="auto"/>
        <w:rPr>
          <w:sz w:val="22"/>
          <w:szCs w:val="22"/>
        </w:rPr>
      </w:pPr>
      <w:r>
        <w:rPr>
          <w:sz w:val="22"/>
          <w:szCs w:val="22"/>
        </w:rPr>
        <w:t>There is no assumption that the best solution will involve like for like replacement of existing switches and wireless access points with the same quantities of new systems as it may be possible to produce a more efficient design.</w:t>
      </w:r>
      <w:r w:rsidR="00E81E04">
        <w:rPr>
          <w:sz w:val="22"/>
          <w:szCs w:val="22"/>
        </w:rPr>
        <w:t xml:space="preserve"> Similarly, as school networks may have grown organically over a number of years, it may be possible to significantly rationalise and improve them. Provided the proposal shows good value</w:t>
      </w:r>
      <w:r w:rsidR="00937C30">
        <w:rPr>
          <w:sz w:val="22"/>
          <w:szCs w:val="22"/>
        </w:rPr>
        <w:t>, DfE will consider them and will be happy to discuss them as part of the review process before awarding the school a grant.</w:t>
      </w:r>
    </w:p>
    <w:p w14:paraId="27C8C5B8" w14:textId="22838C9D" w:rsidR="00ED0AA1" w:rsidRDefault="00111C51">
      <w:pPr>
        <w:spacing w:after="160" w:line="259" w:lineRule="auto"/>
        <w:rPr>
          <w:sz w:val="22"/>
          <w:szCs w:val="22"/>
        </w:rPr>
      </w:pPr>
      <w:r>
        <w:rPr>
          <w:sz w:val="22"/>
          <w:szCs w:val="22"/>
        </w:rPr>
        <w:t xml:space="preserve">As well as providing the school with your quotation using Document 3 (Cost Matrix and Technical </w:t>
      </w:r>
      <w:r w:rsidR="0079515F">
        <w:rPr>
          <w:sz w:val="22"/>
          <w:szCs w:val="22"/>
        </w:rPr>
        <w:t>Summary) we</w:t>
      </w:r>
      <w:r w:rsidR="00A90503">
        <w:rPr>
          <w:sz w:val="22"/>
          <w:szCs w:val="22"/>
        </w:rPr>
        <w:t xml:space="preserve"> </w:t>
      </w:r>
      <w:r w:rsidR="00B076FC">
        <w:rPr>
          <w:sz w:val="22"/>
          <w:szCs w:val="22"/>
        </w:rPr>
        <w:t>require that you provide techn</w:t>
      </w:r>
      <w:r w:rsidR="00A24872">
        <w:rPr>
          <w:sz w:val="22"/>
          <w:szCs w:val="22"/>
        </w:rPr>
        <w:t xml:space="preserve">ical design </w:t>
      </w:r>
      <w:r w:rsidR="00855757">
        <w:rPr>
          <w:sz w:val="22"/>
          <w:szCs w:val="22"/>
        </w:rPr>
        <w:t>documents which</w:t>
      </w:r>
      <w:r w:rsidR="00966607">
        <w:rPr>
          <w:sz w:val="22"/>
          <w:szCs w:val="22"/>
        </w:rPr>
        <w:t xml:space="preserve"> </w:t>
      </w:r>
      <w:r w:rsidR="00B3233B">
        <w:rPr>
          <w:sz w:val="22"/>
          <w:szCs w:val="22"/>
        </w:rPr>
        <w:t xml:space="preserve">may </w:t>
      </w:r>
      <w:r w:rsidR="00966607">
        <w:rPr>
          <w:sz w:val="22"/>
          <w:szCs w:val="22"/>
        </w:rPr>
        <w:t xml:space="preserve">include </w:t>
      </w:r>
      <w:r w:rsidR="00ED0AA1">
        <w:rPr>
          <w:sz w:val="22"/>
          <w:szCs w:val="22"/>
        </w:rPr>
        <w:t>information such as:</w:t>
      </w:r>
    </w:p>
    <w:p w14:paraId="62050F75" w14:textId="3E0052D9" w:rsidR="006020BF" w:rsidRDefault="00F94073" w:rsidP="00BC10FB">
      <w:pPr>
        <w:pStyle w:val="ListParagraph"/>
        <w:numPr>
          <w:ilvl w:val="0"/>
          <w:numId w:val="12"/>
        </w:numPr>
        <w:spacing w:after="160" w:line="259" w:lineRule="auto"/>
        <w:rPr>
          <w:sz w:val="22"/>
          <w:szCs w:val="22"/>
        </w:rPr>
      </w:pPr>
      <w:r>
        <w:rPr>
          <w:sz w:val="22"/>
          <w:szCs w:val="22"/>
        </w:rPr>
        <w:t xml:space="preserve">Summary of existing </w:t>
      </w:r>
      <w:r w:rsidR="00433FC6">
        <w:rPr>
          <w:sz w:val="22"/>
          <w:szCs w:val="22"/>
        </w:rPr>
        <w:t>installation</w:t>
      </w:r>
    </w:p>
    <w:p w14:paraId="513E43D9" w14:textId="1B6F6C16" w:rsidR="00B35D18" w:rsidRDefault="00005DE0" w:rsidP="00BC10FB">
      <w:pPr>
        <w:pStyle w:val="ListParagraph"/>
        <w:numPr>
          <w:ilvl w:val="0"/>
          <w:numId w:val="12"/>
        </w:numPr>
        <w:spacing w:after="160" w:line="259" w:lineRule="auto"/>
        <w:rPr>
          <w:sz w:val="22"/>
          <w:szCs w:val="22"/>
        </w:rPr>
      </w:pPr>
      <w:r>
        <w:rPr>
          <w:sz w:val="22"/>
          <w:szCs w:val="22"/>
        </w:rPr>
        <w:t xml:space="preserve">An overview </w:t>
      </w:r>
      <w:r w:rsidR="00EC7605">
        <w:rPr>
          <w:sz w:val="22"/>
          <w:szCs w:val="22"/>
        </w:rPr>
        <w:t xml:space="preserve">and the rationale for your </w:t>
      </w:r>
      <w:r w:rsidR="00B81EE5">
        <w:rPr>
          <w:sz w:val="22"/>
          <w:szCs w:val="22"/>
        </w:rPr>
        <w:t>proposed solution</w:t>
      </w:r>
      <w:r w:rsidR="00856098">
        <w:rPr>
          <w:sz w:val="22"/>
          <w:szCs w:val="22"/>
        </w:rPr>
        <w:t xml:space="preserve"> </w:t>
      </w:r>
    </w:p>
    <w:p w14:paraId="04549C6C" w14:textId="4942E85D" w:rsidR="007E3B6F" w:rsidRDefault="00D14336" w:rsidP="00BC10FB">
      <w:pPr>
        <w:pStyle w:val="ListParagraph"/>
        <w:numPr>
          <w:ilvl w:val="0"/>
          <w:numId w:val="12"/>
        </w:numPr>
        <w:spacing w:after="160" w:line="259" w:lineRule="auto"/>
        <w:rPr>
          <w:sz w:val="22"/>
          <w:szCs w:val="22"/>
        </w:rPr>
      </w:pPr>
      <w:r>
        <w:rPr>
          <w:sz w:val="22"/>
          <w:szCs w:val="22"/>
        </w:rPr>
        <w:t xml:space="preserve">Wifi </w:t>
      </w:r>
      <w:r w:rsidR="00111C51" w:rsidRPr="002568C1">
        <w:rPr>
          <w:sz w:val="22"/>
          <w:szCs w:val="22"/>
        </w:rPr>
        <w:t xml:space="preserve">heatmaps </w:t>
      </w:r>
    </w:p>
    <w:p w14:paraId="0CEDB1E9" w14:textId="1F3B7422" w:rsidR="008F597F" w:rsidRDefault="00F21D33" w:rsidP="00BC10FB">
      <w:pPr>
        <w:pStyle w:val="ListParagraph"/>
        <w:numPr>
          <w:ilvl w:val="0"/>
          <w:numId w:val="12"/>
        </w:numPr>
        <w:spacing w:after="160" w:line="259" w:lineRule="auto"/>
        <w:rPr>
          <w:sz w:val="22"/>
          <w:szCs w:val="22"/>
        </w:rPr>
      </w:pPr>
      <w:r w:rsidRPr="002568C1">
        <w:rPr>
          <w:sz w:val="22"/>
          <w:szCs w:val="22"/>
        </w:rPr>
        <w:t>network diagrams</w:t>
      </w:r>
      <w:r w:rsidR="008F597F">
        <w:rPr>
          <w:sz w:val="22"/>
          <w:szCs w:val="22"/>
        </w:rPr>
        <w:t xml:space="preserve"> and cabinet configurations</w:t>
      </w:r>
    </w:p>
    <w:p w14:paraId="4907D2F2" w14:textId="1FA6956F" w:rsidR="00A962EF" w:rsidRDefault="00A962EF" w:rsidP="007E3B6F">
      <w:pPr>
        <w:pStyle w:val="ListParagraph"/>
        <w:numPr>
          <w:ilvl w:val="0"/>
          <w:numId w:val="12"/>
        </w:numPr>
        <w:spacing w:after="160" w:line="259" w:lineRule="auto"/>
        <w:rPr>
          <w:sz w:val="22"/>
          <w:szCs w:val="22"/>
        </w:rPr>
      </w:pPr>
      <w:r>
        <w:rPr>
          <w:sz w:val="22"/>
          <w:szCs w:val="22"/>
        </w:rPr>
        <w:t>List of the</w:t>
      </w:r>
      <w:r w:rsidR="00C7455B">
        <w:rPr>
          <w:sz w:val="22"/>
          <w:szCs w:val="22"/>
        </w:rPr>
        <w:t xml:space="preserve"> equipment to be provided</w:t>
      </w:r>
    </w:p>
    <w:p w14:paraId="5397B769" w14:textId="77777777" w:rsidR="00A962EF" w:rsidRPr="00BC10FB" w:rsidRDefault="009D6F46" w:rsidP="00A962EF">
      <w:pPr>
        <w:pStyle w:val="ListParagraph"/>
        <w:numPr>
          <w:ilvl w:val="0"/>
          <w:numId w:val="12"/>
        </w:numPr>
        <w:spacing w:after="160" w:line="259" w:lineRule="auto"/>
        <w:rPr>
          <w:sz w:val="22"/>
          <w:szCs w:val="22"/>
        </w:rPr>
      </w:pPr>
      <w:r>
        <w:rPr>
          <w:sz w:val="22"/>
          <w:szCs w:val="22"/>
        </w:rPr>
        <w:t xml:space="preserve">photographs of </w:t>
      </w:r>
      <w:r w:rsidR="006020BF">
        <w:rPr>
          <w:sz w:val="22"/>
          <w:szCs w:val="22"/>
        </w:rPr>
        <w:t xml:space="preserve">the </w:t>
      </w:r>
      <w:r w:rsidR="00B81EE5">
        <w:rPr>
          <w:sz w:val="22"/>
          <w:szCs w:val="22"/>
        </w:rPr>
        <w:t>site</w:t>
      </w:r>
    </w:p>
    <w:p w14:paraId="5F4F377B" w14:textId="68E25DDC" w:rsidR="00D12D53" w:rsidRPr="00BC10FB" w:rsidRDefault="00D12D53" w:rsidP="00855757">
      <w:pPr>
        <w:spacing w:after="160" w:line="259" w:lineRule="auto"/>
        <w:rPr>
          <w:sz w:val="22"/>
          <w:szCs w:val="22"/>
        </w:rPr>
      </w:pPr>
    </w:p>
    <w:p w14:paraId="1827345D" w14:textId="4AF8C93D" w:rsidR="00A54F21" w:rsidRPr="003742A3" w:rsidRDefault="0071561E" w:rsidP="00A54F21">
      <w:pPr>
        <w:spacing w:after="160" w:line="259" w:lineRule="auto"/>
        <w:rPr>
          <w:sz w:val="22"/>
          <w:szCs w:val="22"/>
        </w:rPr>
      </w:pPr>
      <w:r>
        <w:rPr>
          <w:sz w:val="22"/>
          <w:szCs w:val="22"/>
        </w:rPr>
        <w:t>and any</w:t>
      </w:r>
      <w:r w:rsidRPr="00855757">
        <w:rPr>
          <w:sz w:val="22"/>
          <w:szCs w:val="22"/>
        </w:rPr>
        <w:t xml:space="preserve"> </w:t>
      </w:r>
      <w:r w:rsidR="00F21D33" w:rsidRPr="00855757">
        <w:rPr>
          <w:sz w:val="22"/>
          <w:szCs w:val="22"/>
        </w:rPr>
        <w:t>other supporting information to allow DfE to best understand</w:t>
      </w:r>
      <w:r w:rsidR="00A54F21">
        <w:rPr>
          <w:sz w:val="22"/>
          <w:szCs w:val="22"/>
        </w:rPr>
        <w:t xml:space="preserve"> your proposed solution.</w:t>
      </w:r>
    </w:p>
    <w:p w14:paraId="256DC4FC" w14:textId="0F4A9C89" w:rsidR="001803C4" w:rsidRPr="003742A3" w:rsidRDefault="00F21D33" w:rsidP="00A54F21">
      <w:pPr>
        <w:spacing w:after="160" w:line="259" w:lineRule="auto"/>
        <w:rPr>
          <w:sz w:val="22"/>
          <w:szCs w:val="22"/>
        </w:rPr>
      </w:pPr>
      <w:r w:rsidRPr="00855757">
        <w:rPr>
          <w:sz w:val="22"/>
          <w:szCs w:val="22"/>
        </w:rPr>
        <w:t xml:space="preserve"> </w:t>
      </w:r>
    </w:p>
    <w:sectPr w:rsidR="001803C4" w:rsidRPr="00374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C4FD6"/>
    <w:multiLevelType w:val="multilevel"/>
    <w:tmpl w:val="A056A50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252B2E57"/>
    <w:multiLevelType w:val="hybridMultilevel"/>
    <w:tmpl w:val="EA926E9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B5B51"/>
    <w:multiLevelType w:val="hybridMultilevel"/>
    <w:tmpl w:val="12640500"/>
    <w:lvl w:ilvl="0" w:tplc="6E12384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5D0F33"/>
    <w:multiLevelType w:val="hybridMultilevel"/>
    <w:tmpl w:val="7274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B2D9C"/>
    <w:multiLevelType w:val="hybridMultilevel"/>
    <w:tmpl w:val="D4EAA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D5146"/>
    <w:multiLevelType w:val="hybridMultilevel"/>
    <w:tmpl w:val="3F1E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525C62CE"/>
    <w:multiLevelType w:val="hybridMultilevel"/>
    <w:tmpl w:val="8F285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5131F4"/>
    <w:multiLevelType w:val="hybridMultilevel"/>
    <w:tmpl w:val="FFFFFFFF"/>
    <w:lvl w:ilvl="0" w:tplc="33163022">
      <w:start w:val="1"/>
      <w:numFmt w:val="bullet"/>
      <w:lvlText w:val=""/>
      <w:lvlJc w:val="left"/>
      <w:pPr>
        <w:ind w:left="720" w:hanging="360"/>
      </w:pPr>
      <w:rPr>
        <w:rFonts w:ascii="Symbol" w:hAnsi="Symbol" w:hint="default"/>
      </w:rPr>
    </w:lvl>
    <w:lvl w:ilvl="1" w:tplc="0A5476DA">
      <w:start w:val="1"/>
      <w:numFmt w:val="bullet"/>
      <w:lvlText w:val="o"/>
      <w:lvlJc w:val="left"/>
      <w:pPr>
        <w:ind w:left="1440" w:hanging="360"/>
      </w:pPr>
      <w:rPr>
        <w:rFonts w:ascii="Courier New" w:hAnsi="Courier New" w:hint="default"/>
      </w:rPr>
    </w:lvl>
    <w:lvl w:ilvl="2" w:tplc="1A4AC7F2">
      <w:start w:val="1"/>
      <w:numFmt w:val="bullet"/>
      <w:lvlText w:val=""/>
      <w:lvlJc w:val="left"/>
      <w:pPr>
        <w:ind w:left="2160" w:hanging="360"/>
      </w:pPr>
      <w:rPr>
        <w:rFonts w:ascii="Wingdings" w:hAnsi="Wingdings" w:hint="default"/>
      </w:rPr>
    </w:lvl>
    <w:lvl w:ilvl="3" w:tplc="1AD82A46">
      <w:start w:val="1"/>
      <w:numFmt w:val="bullet"/>
      <w:lvlText w:val=""/>
      <w:lvlJc w:val="left"/>
      <w:pPr>
        <w:ind w:left="2880" w:hanging="360"/>
      </w:pPr>
      <w:rPr>
        <w:rFonts w:ascii="Symbol" w:hAnsi="Symbol" w:hint="default"/>
      </w:rPr>
    </w:lvl>
    <w:lvl w:ilvl="4" w:tplc="4DC29464">
      <w:start w:val="1"/>
      <w:numFmt w:val="bullet"/>
      <w:lvlText w:val="o"/>
      <w:lvlJc w:val="left"/>
      <w:pPr>
        <w:ind w:left="3600" w:hanging="360"/>
      </w:pPr>
      <w:rPr>
        <w:rFonts w:ascii="Courier New" w:hAnsi="Courier New" w:hint="default"/>
      </w:rPr>
    </w:lvl>
    <w:lvl w:ilvl="5" w:tplc="4010FB10">
      <w:start w:val="1"/>
      <w:numFmt w:val="bullet"/>
      <w:lvlText w:val=""/>
      <w:lvlJc w:val="left"/>
      <w:pPr>
        <w:ind w:left="4320" w:hanging="360"/>
      </w:pPr>
      <w:rPr>
        <w:rFonts w:ascii="Wingdings" w:hAnsi="Wingdings" w:hint="default"/>
      </w:rPr>
    </w:lvl>
    <w:lvl w:ilvl="6" w:tplc="1A06DE0C">
      <w:start w:val="1"/>
      <w:numFmt w:val="bullet"/>
      <w:lvlText w:val=""/>
      <w:lvlJc w:val="left"/>
      <w:pPr>
        <w:ind w:left="5040" w:hanging="360"/>
      </w:pPr>
      <w:rPr>
        <w:rFonts w:ascii="Symbol" w:hAnsi="Symbol" w:hint="default"/>
      </w:rPr>
    </w:lvl>
    <w:lvl w:ilvl="7" w:tplc="2FDA268A">
      <w:start w:val="1"/>
      <w:numFmt w:val="bullet"/>
      <w:lvlText w:val="o"/>
      <w:lvlJc w:val="left"/>
      <w:pPr>
        <w:ind w:left="5760" w:hanging="360"/>
      </w:pPr>
      <w:rPr>
        <w:rFonts w:ascii="Courier New" w:hAnsi="Courier New" w:hint="default"/>
      </w:rPr>
    </w:lvl>
    <w:lvl w:ilvl="8" w:tplc="0756E370">
      <w:start w:val="1"/>
      <w:numFmt w:val="bullet"/>
      <w:lvlText w:val=""/>
      <w:lvlJc w:val="left"/>
      <w:pPr>
        <w:ind w:left="6480" w:hanging="360"/>
      </w:pPr>
      <w:rPr>
        <w:rFonts w:ascii="Wingdings" w:hAnsi="Wingdings" w:hint="default"/>
      </w:rPr>
    </w:lvl>
  </w:abstractNum>
  <w:abstractNum w:abstractNumId="10" w15:restartNumberingAfterBreak="0">
    <w:nsid w:val="5DC47B14"/>
    <w:multiLevelType w:val="hybridMultilevel"/>
    <w:tmpl w:val="F736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A47104"/>
    <w:multiLevelType w:val="hybridMultilevel"/>
    <w:tmpl w:val="04384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6150119">
    <w:abstractNumId w:val="6"/>
  </w:num>
  <w:num w:numId="2" w16cid:durableId="449789550">
    <w:abstractNumId w:val="4"/>
  </w:num>
  <w:num w:numId="3" w16cid:durableId="422840298">
    <w:abstractNumId w:val="10"/>
  </w:num>
  <w:num w:numId="4" w16cid:durableId="128867021">
    <w:abstractNumId w:val="0"/>
  </w:num>
  <w:num w:numId="5" w16cid:durableId="964581712">
    <w:abstractNumId w:val="1"/>
  </w:num>
  <w:num w:numId="6" w16cid:durableId="642541467">
    <w:abstractNumId w:val="3"/>
  </w:num>
  <w:num w:numId="7" w16cid:durableId="1274943691">
    <w:abstractNumId w:val="7"/>
  </w:num>
  <w:num w:numId="8" w16cid:durableId="1201626065">
    <w:abstractNumId w:val="8"/>
  </w:num>
  <w:num w:numId="9" w16cid:durableId="1134326239">
    <w:abstractNumId w:val="2"/>
  </w:num>
  <w:num w:numId="10" w16cid:durableId="1930578364">
    <w:abstractNumId w:val="9"/>
  </w:num>
  <w:num w:numId="11" w16cid:durableId="2016614082">
    <w:abstractNumId w:val="5"/>
  </w:num>
  <w:num w:numId="12" w16cid:durableId="8788594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620"/>
    <w:rsid w:val="00003044"/>
    <w:rsid w:val="00005DE0"/>
    <w:rsid w:val="00007453"/>
    <w:rsid w:val="00060EBD"/>
    <w:rsid w:val="00066615"/>
    <w:rsid w:val="00075C17"/>
    <w:rsid w:val="000A4151"/>
    <w:rsid w:val="000C575C"/>
    <w:rsid w:val="000F65A3"/>
    <w:rsid w:val="000F667C"/>
    <w:rsid w:val="00111C51"/>
    <w:rsid w:val="001178B5"/>
    <w:rsid w:val="0012105E"/>
    <w:rsid w:val="00125BED"/>
    <w:rsid w:val="001567C8"/>
    <w:rsid w:val="00162608"/>
    <w:rsid w:val="00170ED8"/>
    <w:rsid w:val="00176BB1"/>
    <w:rsid w:val="001803C4"/>
    <w:rsid w:val="00196399"/>
    <w:rsid w:val="001A017A"/>
    <w:rsid w:val="001A2744"/>
    <w:rsid w:val="001A4F46"/>
    <w:rsid w:val="001A5E61"/>
    <w:rsid w:val="001D5FCC"/>
    <w:rsid w:val="001E1EDC"/>
    <w:rsid w:val="001F27F4"/>
    <w:rsid w:val="002058A1"/>
    <w:rsid w:val="00211C77"/>
    <w:rsid w:val="00244D04"/>
    <w:rsid w:val="0025444F"/>
    <w:rsid w:val="00255D08"/>
    <w:rsid w:val="002568C1"/>
    <w:rsid w:val="00285AF0"/>
    <w:rsid w:val="002954C7"/>
    <w:rsid w:val="002D7FED"/>
    <w:rsid w:val="002E4E6B"/>
    <w:rsid w:val="002E7B15"/>
    <w:rsid w:val="002F6BC8"/>
    <w:rsid w:val="00303E9D"/>
    <w:rsid w:val="003079D9"/>
    <w:rsid w:val="00310247"/>
    <w:rsid w:val="00314BED"/>
    <w:rsid w:val="00315307"/>
    <w:rsid w:val="003247C3"/>
    <w:rsid w:val="003326CD"/>
    <w:rsid w:val="00365440"/>
    <w:rsid w:val="003722CF"/>
    <w:rsid w:val="003742A3"/>
    <w:rsid w:val="003768EA"/>
    <w:rsid w:val="00387E3A"/>
    <w:rsid w:val="0039211B"/>
    <w:rsid w:val="003A0675"/>
    <w:rsid w:val="003B16E2"/>
    <w:rsid w:val="003E7C00"/>
    <w:rsid w:val="003F1401"/>
    <w:rsid w:val="004003CF"/>
    <w:rsid w:val="00402384"/>
    <w:rsid w:val="00406DF0"/>
    <w:rsid w:val="00410748"/>
    <w:rsid w:val="00415A73"/>
    <w:rsid w:val="00433FC6"/>
    <w:rsid w:val="004342FF"/>
    <w:rsid w:val="00452C8C"/>
    <w:rsid w:val="00472252"/>
    <w:rsid w:val="0048431B"/>
    <w:rsid w:val="00484770"/>
    <w:rsid w:val="00496697"/>
    <w:rsid w:val="004A1CCD"/>
    <w:rsid w:val="004A22CC"/>
    <w:rsid w:val="004B2F75"/>
    <w:rsid w:val="004C0AA8"/>
    <w:rsid w:val="004D4880"/>
    <w:rsid w:val="004F414D"/>
    <w:rsid w:val="004F5F97"/>
    <w:rsid w:val="0050414C"/>
    <w:rsid w:val="0051066D"/>
    <w:rsid w:val="005133A6"/>
    <w:rsid w:val="00514EA4"/>
    <w:rsid w:val="005174B0"/>
    <w:rsid w:val="005442FE"/>
    <w:rsid w:val="005601BB"/>
    <w:rsid w:val="00560B4C"/>
    <w:rsid w:val="0058546E"/>
    <w:rsid w:val="005875FE"/>
    <w:rsid w:val="005C3096"/>
    <w:rsid w:val="005E4E9C"/>
    <w:rsid w:val="005F3B1E"/>
    <w:rsid w:val="006020BF"/>
    <w:rsid w:val="00673B76"/>
    <w:rsid w:val="00695926"/>
    <w:rsid w:val="006A0C11"/>
    <w:rsid w:val="006A40E8"/>
    <w:rsid w:val="006A6056"/>
    <w:rsid w:val="006C498C"/>
    <w:rsid w:val="006D6529"/>
    <w:rsid w:val="006E0037"/>
    <w:rsid w:val="006E4844"/>
    <w:rsid w:val="006E717B"/>
    <w:rsid w:val="006F162A"/>
    <w:rsid w:val="00705963"/>
    <w:rsid w:val="0071561E"/>
    <w:rsid w:val="007223C5"/>
    <w:rsid w:val="007332C5"/>
    <w:rsid w:val="00757FD3"/>
    <w:rsid w:val="0077008A"/>
    <w:rsid w:val="0079467D"/>
    <w:rsid w:val="0079515F"/>
    <w:rsid w:val="007B42C7"/>
    <w:rsid w:val="007C7F9D"/>
    <w:rsid w:val="007D5EF7"/>
    <w:rsid w:val="007E3B6F"/>
    <w:rsid w:val="007E3C1E"/>
    <w:rsid w:val="00802CC0"/>
    <w:rsid w:val="00810D27"/>
    <w:rsid w:val="008218CC"/>
    <w:rsid w:val="00841EC9"/>
    <w:rsid w:val="00855757"/>
    <w:rsid w:val="00856098"/>
    <w:rsid w:val="0085687F"/>
    <w:rsid w:val="008615A8"/>
    <w:rsid w:val="008624C7"/>
    <w:rsid w:val="008631A7"/>
    <w:rsid w:val="0086381C"/>
    <w:rsid w:val="008865A7"/>
    <w:rsid w:val="00890E90"/>
    <w:rsid w:val="00893107"/>
    <w:rsid w:val="008A6544"/>
    <w:rsid w:val="008B2E49"/>
    <w:rsid w:val="008E5740"/>
    <w:rsid w:val="008F597F"/>
    <w:rsid w:val="008F6212"/>
    <w:rsid w:val="00915996"/>
    <w:rsid w:val="00925FC4"/>
    <w:rsid w:val="00932C5A"/>
    <w:rsid w:val="0093553E"/>
    <w:rsid w:val="00937C30"/>
    <w:rsid w:val="00952D4B"/>
    <w:rsid w:val="00955535"/>
    <w:rsid w:val="009569B5"/>
    <w:rsid w:val="009638CD"/>
    <w:rsid w:val="00966607"/>
    <w:rsid w:val="00987250"/>
    <w:rsid w:val="009946B1"/>
    <w:rsid w:val="009959EC"/>
    <w:rsid w:val="009A1F83"/>
    <w:rsid w:val="009A2B84"/>
    <w:rsid w:val="009A3339"/>
    <w:rsid w:val="009A47D9"/>
    <w:rsid w:val="009A586A"/>
    <w:rsid w:val="009B2C24"/>
    <w:rsid w:val="009D6D7C"/>
    <w:rsid w:val="009D6F46"/>
    <w:rsid w:val="009D70EC"/>
    <w:rsid w:val="009E3802"/>
    <w:rsid w:val="009E424C"/>
    <w:rsid w:val="009F0484"/>
    <w:rsid w:val="00A01F4E"/>
    <w:rsid w:val="00A1733C"/>
    <w:rsid w:val="00A233B4"/>
    <w:rsid w:val="00A24872"/>
    <w:rsid w:val="00A3234B"/>
    <w:rsid w:val="00A47390"/>
    <w:rsid w:val="00A529C6"/>
    <w:rsid w:val="00A54F21"/>
    <w:rsid w:val="00A61BB2"/>
    <w:rsid w:val="00A647CA"/>
    <w:rsid w:val="00A676B0"/>
    <w:rsid w:val="00A74179"/>
    <w:rsid w:val="00A757A4"/>
    <w:rsid w:val="00A81A89"/>
    <w:rsid w:val="00A90503"/>
    <w:rsid w:val="00A92CDF"/>
    <w:rsid w:val="00A92D59"/>
    <w:rsid w:val="00A962EF"/>
    <w:rsid w:val="00AB4228"/>
    <w:rsid w:val="00AC38EE"/>
    <w:rsid w:val="00AE2362"/>
    <w:rsid w:val="00AF1438"/>
    <w:rsid w:val="00B0225B"/>
    <w:rsid w:val="00B03657"/>
    <w:rsid w:val="00B03E34"/>
    <w:rsid w:val="00B076FC"/>
    <w:rsid w:val="00B21FCD"/>
    <w:rsid w:val="00B3233B"/>
    <w:rsid w:val="00B343DA"/>
    <w:rsid w:val="00B35D18"/>
    <w:rsid w:val="00B40F51"/>
    <w:rsid w:val="00B51795"/>
    <w:rsid w:val="00B70B79"/>
    <w:rsid w:val="00B81EE5"/>
    <w:rsid w:val="00B82742"/>
    <w:rsid w:val="00B916D1"/>
    <w:rsid w:val="00BC10FB"/>
    <w:rsid w:val="00BD166E"/>
    <w:rsid w:val="00BE4644"/>
    <w:rsid w:val="00BE628A"/>
    <w:rsid w:val="00C23665"/>
    <w:rsid w:val="00C32127"/>
    <w:rsid w:val="00C33BAA"/>
    <w:rsid w:val="00C400F7"/>
    <w:rsid w:val="00C660EE"/>
    <w:rsid w:val="00C7455B"/>
    <w:rsid w:val="00C81EEC"/>
    <w:rsid w:val="00C84616"/>
    <w:rsid w:val="00C92459"/>
    <w:rsid w:val="00C97326"/>
    <w:rsid w:val="00C97468"/>
    <w:rsid w:val="00CA67FB"/>
    <w:rsid w:val="00CB7F65"/>
    <w:rsid w:val="00CC6DE5"/>
    <w:rsid w:val="00CE01A9"/>
    <w:rsid w:val="00CE25EF"/>
    <w:rsid w:val="00CE27E7"/>
    <w:rsid w:val="00CF54E3"/>
    <w:rsid w:val="00CF6536"/>
    <w:rsid w:val="00CF7C1F"/>
    <w:rsid w:val="00D03242"/>
    <w:rsid w:val="00D04118"/>
    <w:rsid w:val="00D12D53"/>
    <w:rsid w:val="00D14336"/>
    <w:rsid w:val="00D14FC0"/>
    <w:rsid w:val="00D1682C"/>
    <w:rsid w:val="00D5004D"/>
    <w:rsid w:val="00D50B25"/>
    <w:rsid w:val="00D653A7"/>
    <w:rsid w:val="00D97C18"/>
    <w:rsid w:val="00DC3154"/>
    <w:rsid w:val="00DC7985"/>
    <w:rsid w:val="00DE1783"/>
    <w:rsid w:val="00DE3230"/>
    <w:rsid w:val="00DE66ED"/>
    <w:rsid w:val="00DF3BB6"/>
    <w:rsid w:val="00E14D27"/>
    <w:rsid w:val="00E16427"/>
    <w:rsid w:val="00E278C8"/>
    <w:rsid w:val="00E3560A"/>
    <w:rsid w:val="00E6221E"/>
    <w:rsid w:val="00E7618B"/>
    <w:rsid w:val="00E77F56"/>
    <w:rsid w:val="00E81E04"/>
    <w:rsid w:val="00E92963"/>
    <w:rsid w:val="00EA63F0"/>
    <w:rsid w:val="00EB1762"/>
    <w:rsid w:val="00EC7605"/>
    <w:rsid w:val="00ED0AA1"/>
    <w:rsid w:val="00ED23B7"/>
    <w:rsid w:val="00ED7667"/>
    <w:rsid w:val="00EE0FD8"/>
    <w:rsid w:val="00EF5D79"/>
    <w:rsid w:val="00F02D90"/>
    <w:rsid w:val="00F21D33"/>
    <w:rsid w:val="00F722EE"/>
    <w:rsid w:val="00F87B80"/>
    <w:rsid w:val="00F92620"/>
    <w:rsid w:val="00F94073"/>
    <w:rsid w:val="00F963B6"/>
    <w:rsid w:val="00FA4AC6"/>
    <w:rsid w:val="00FB7C6B"/>
    <w:rsid w:val="00FC0D6C"/>
    <w:rsid w:val="00FD6E10"/>
    <w:rsid w:val="00FE4A51"/>
    <w:rsid w:val="00FF71F3"/>
    <w:rsid w:val="01B26CAB"/>
    <w:rsid w:val="067712CC"/>
    <w:rsid w:val="0D854643"/>
    <w:rsid w:val="101EEA33"/>
    <w:rsid w:val="1128026E"/>
    <w:rsid w:val="12D06364"/>
    <w:rsid w:val="1381FBDE"/>
    <w:rsid w:val="19F91B4F"/>
    <w:rsid w:val="1B476D67"/>
    <w:rsid w:val="24027A40"/>
    <w:rsid w:val="272D39A0"/>
    <w:rsid w:val="28EEE446"/>
    <w:rsid w:val="295CA823"/>
    <w:rsid w:val="387260CF"/>
    <w:rsid w:val="3941482B"/>
    <w:rsid w:val="3ED07043"/>
    <w:rsid w:val="458B9922"/>
    <w:rsid w:val="48B3C575"/>
    <w:rsid w:val="4D7055C3"/>
    <w:rsid w:val="4DCC182C"/>
    <w:rsid w:val="508A51F4"/>
    <w:rsid w:val="56307027"/>
    <w:rsid w:val="5DB7439E"/>
    <w:rsid w:val="6050F804"/>
    <w:rsid w:val="6433A168"/>
    <w:rsid w:val="664E8177"/>
    <w:rsid w:val="71FBDFA3"/>
    <w:rsid w:val="745C09D5"/>
    <w:rsid w:val="77B0F7E8"/>
    <w:rsid w:val="7F6BF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175B"/>
  <w15:chartTrackingRefBased/>
  <w15:docId w15:val="{938E5671-99C9-415C-AB45-747B8B2D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F92620"/>
    <w:pPr>
      <w:spacing w:after="240" w:line="288" w:lineRule="auto"/>
    </w:pPr>
    <w:rPr>
      <w:rFonts w:ascii="Arial" w:eastAsia="Times New Roman" w:hAnsi="Arial" w:cs="Times New Roman"/>
      <w:color w:val="0D0D0D" w:themeColor="text1" w:themeTint="F2"/>
      <w:sz w:val="24"/>
      <w:szCs w:val="24"/>
      <w:lang w:eastAsia="en-GB"/>
    </w:rPr>
  </w:style>
  <w:style w:type="paragraph" w:styleId="Heading2">
    <w:name w:val="heading 2"/>
    <w:basedOn w:val="Normal"/>
    <w:next w:val="Normal"/>
    <w:link w:val="Heading2Char"/>
    <w:qFormat/>
    <w:rsid w:val="00060EBD"/>
    <w:pPr>
      <w:keepNext/>
      <w:spacing w:before="48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ext">
    <w:name w:val="TitleText"/>
    <w:basedOn w:val="Normal"/>
    <w:link w:val="TitleTextChar"/>
    <w:unhideWhenUsed/>
    <w:qFormat/>
    <w:rsid w:val="00F92620"/>
    <w:pPr>
      <w:spacing w:before="3600" w:line="240" w:lineRule="auto"/>
    </w:pPr>
    <w:rPr>
      <w:rFonts w:cs="Arial"/>
      <w:b/>
      <w:color w:val="104F75"/>
      <w:sz w:val="92"/>
      <w:szCs w:val="92"/>
    </w:rPr>
  </w:style>
  <w:style w:type="character" w:customStyle="1" w:styleId="TitleTextChar">
    <w:name w:val="TitleText Char"/>
    <w:link w:val="TitleText"/>
    <w:rsid w:val="00F92620"/>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F92620"/>
    <w:pPr>
      <w:spacing w:after="1520"/>
    </w:pPr>
    <w:rPr>
      <w:rFonts w:cs="Arial"/>
      <w:b/>
      <w:color w:val="104F75"/>
      <w:sz w:val="48"/>
      <w:szCs w:val="48"/>
    </w:rPr>
  </w:style>
  <w:style w:type="character" w:customStyle="1" w:styleId="SubtitleTextChar">
    <w:name w:val="SubtitleText Char"/>
    <w:link w:val="SubtitleText"/>
    <w:rsid w:val="00F92620"/>
    <w:rPr>
      <w:rFonts w:ascii="Arial" w:eastAsia="Times New Roman" w:hAnsi="Arial" w:cs="Arial"/>
      <w:b/>
      <w:color w:val="104F75"/>
      <w:sz w:val="48"/>
      <w:szCs w:val="48"/>
      <w:lang w:eastAsia="en-GB"/>
    </w:rPr>
  </w:style>
  <w:style w:type="table" w:styleId="TableGrid">
    <w:name w:val="Table Grid"/>
    <w:basedOn w:val="TableNormal"/>
    <w:uiPriority w:val="59"/>
    <w:rsid w:val="00F92620"/>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s">
    <w:name w:val="Logos"/>
    <w:basedOn w:val="Normal"/>
    <w:link w:val="LogosChar"/>
    <w:rsid w:val="00F92620"/>
    <w:pPr>
      <w:pageBreakBefore/>
      <w:widowControl w:val="0"/>
    </w:pPr>
    <w:rPr>
      <w:noProof/>
    </w:rPr>
  </w:style>
  <w:style w:type="character" w:customStyle="1" w:styleId="LogosChar">
    <w:name w:val="Logos Char"/>
    <w:basedOn w:val="DefaultParagraphFont"/>
    <w:link w:val="Logos"/>
    <w:rsid w:val="00F92620"/>
    <w:rPr>
      <w:rFonts w:ascii="Arial" w:eastAsia="Times New Roman" w:hAnsi="Arial" w:cs="Times New Roman"/>
      <w:noProof/>
      <w:color w:val="0D0D0D" w:themeColor="text1" w:themeTint="F2"/>
      <w:sz w:val="24"/>
      <w:szCs w:val="24"/>
      <w:lang w:eastAsia="en-GB"/>
    </w:rPr>
  </w:style>
  <w:style w:type="paragraph" w:styleId="ListParagraph">
    <w:name w:val="List Paragraph"/>
    <w:basedOn w:val="Normal"/>
    <w:uiPriority w:val="34"/>
    <w:qFormat/>
    <w:rsid w:val="00F92620"/>
    <w:pPr>
      <w:ind w:left="720"/>
      <w:contextualSpacing/>
    </w:pPr>
  </w:style>
  <w:style w:type="character" w:customStyle="1" w:styleId="Heading2Char">
    <w:name w:val="Heading 2 Char"/>
    <w:basedOn w:val="DefaultParagraphFont"/>
    <w:link w:val="Heading2"/>
    <w:rsid w:val="00060EBD"/>
    <w:rPr>
      <w:rFonts w:ascii="Arial" w:eastAsia="Times New Roman" w:hAnsi="Arial" w:cs="Times New Roman"/>
      <w:b/>
      <w:color w:val="104F75"/>
      <w:sz w:val="32"/>
      <w:szCs w:val="32"/>
      <w:lang w:eastAsia="en-GB"/>
    </w:rPr>
  </w:style>
  <w:style w:type="table" w:customStyle="1" w:styleId="TableGrid2">
    <w:name w:val="Table Grid2"/>
    <w:basedOn w:val="TableNormal"/>
    <w:next w:val="TableGrid"/>
    <w:uiPriority w:val="59"/>
    <w:rsid w:val="0006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eastAsia="Times New Roman" w:hAnsi="Arial" w:cs="Times New Roman"/>
      <w:color w:val="0D0D0D" w:themeColor="text1" w:themeTint="F2"/>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70B79"/>
    <w:rPr>
      <w:b/>
      <w:bCs/>
    </w:rPr>
  </w:style>
  <w:style w:type="character" w:customStyle="1" w:styleId="CommentSubjectChar">
    <w:name w:val="Comment Subject Char"/>
    <w:basedOn w:val="CommentTextChar"/>
    <w:link w:val="CommentSubject"/>
    <w:uiPriority w:val="99"/>
    <w:semiHidden/>
    <w:rsid w:val="00B70B79"/>
    <w:rPr>
      <w:rFonts w:ascii="Arial" w:eastAsia="Times New Roman" w:hAnsi="Arial" w:cs="Times New Roman"/>
      <w:b/>
      <w:bCs/>
      <w:color w:val="0D0D0D" w:themeColor="text1" w:themeTint="F2"/>
      <w:sz w:val="20"/>
      <w:szCs w:val="20"/>
      <w:lang w:eastAsia="en-GB"/>
    </w:rPr>
  </w:style>
  <w:style w:type="character" w:styleId="Hyperlink">
    <w:name w:val="Hyperlink"/>
    <w:basedOn w:val="DefaultParagraphFont"/>
    <w:uiPriority w:val="99"/>
    <w:unhideWhenUsed/>
    <w:rsid w:val="004F5F97"/>
    <w:rPr>
      <w:color w:val="0563C1" w:themeColor="hyperlink"/>
      <w:u w:val="single"/>
    </w:rPr>
  </w:style>
  <w:style w:type="paragraph" w:customStyle="1" w:styleId="DfESOutNumbered">
    <w:name w:val="DfESOutNumbered"/>
    <w:basedOn w:val="Normal"/>
    <w:link w:val="DfESOutNumberedChar"/>
    <w:rsid w:val="002F6BC8"/>
    <w:pPr>
      <w:widowControl w:val="0"/>
      <w:numPr>
        <w:numId w:val="5"/>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2F6BC8"/>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2F6BC8"/>
    <w:pPr>
      <w:widowControl w:val="0"/>
      <w:numPr>
        <w:numId w:val="7"/>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2F6BC8"/>
    <w:rPr>
      <w:rFonts w:ascii="Arial" w:eastAsia="Times New Roman" w:hAnsi="Arial" w:cs="Times New Roman"/>
      <w:noProof/>
      <w:color w:val="0D0D0D" w:themeColor="text1" w:themeTint="F2"/>
      <w:sz w:val="24"/>
      <w:szCs w:val="20"/>
      <w:lang w:eastAsia="en-GB"/>
    </w:rPr>
  </w:style>
  <w:style w:type="paragraph" w:styleId="Revision">
    <w:name w:val="Revision"/>
    <w:hidden/>
    <w:uiPriority w:val="99"/>
    <w:semiHidden/>
    <w:rsid w:val="00915996"/>
    <w:pPr>
      <w:spacing w:after="0" w:line="240" w:lineRule="auto"/>
    </w:pPr>
    <w:rPr>
      <w:rFonts w:ascii="Arial" w:eastAsia="Times New Roman" w:hAnsi="Arial" w:cs="Times New Roman"/>
      <w:color w:val="0D0D0D" w:themeColor="text1" w:themeTint="F2"/>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c566321-f672-4e06-a901-b5e72b4c4357" xsi:nil="true"/>
    <lcf76f155ced4ddcb4097134ff3c332f xmlns="845001af-0acc-4e0d-a27a-adbea2eda1c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C79758226F1F4785A8AF5DD96B579D" ma:contentTypeVersion="16" ma:contentTypeDescription="Create a new document." ma:contentTypeScope="" ma:versionID="c8d7026ed9b2948ac57914baf947877c">
  <xsd:schema xmlns:xsd="http://www.w3.org/2001/XMLSchema" xmlns:xs="http://www.w3.org/2001/XMLSchema" xmlns:p="http://schemas.microsoft.com/office/2006/metadata/properties" xmlns:ns2="845001af-0acc-4e0d-a27a-adbea2eda1c0" xmlns:ns3="6160bcdd-4348-4244-a908-e28b66161373" xmlns:ns4="8c566321-f672-4e06-a901-b5e72b4c4357" targetNamespace="http://schemas.microsoft.com/office/2006/metadata/properties" ma:root="true" ma:fieldsID="56bb88b6846fa0e0eee8d9043d98421e" ns2:_="" ns3:_="" ns4:_="">
    <xsd:import namespace="845001af-0acc-4e0d-a27a-adbea2eda1c0"/>
    <xsd:import namespace="6160bcdd-4348-4244-a908-e28b66161373"/>
    <xsd:import namespace="8c566321-f672-4e06-a901-b5e72b4c43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001af-0acc-4e0d-a27a-adbea2eda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60bcdd-4348-4244-a908-e28b661613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03fff30-5657-482e-a849-9007840ad19c}" ma:internalName="TaxCatchAll" ma:showField="CatchAllData" ma:web="6160bcdd-4348-4244-a908-e28b661613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C513F1-0EF4-4418-9225-5D7AEB1BCD6F}">
  <ds:schemaRefs>
    <ds:schemaRef ds:uri="http://schemas.microsoft.com/sharepoint/v3/contenttype/forms"/>
  </ds:schemaRefs>
</ds:datastoreItem>
</file>

<file path=customXml/itemProps2.xml><?xml version="1.0" encoding="utf-8"?>
<ds:datastoreItem xmlns:ds="http://schemas.openxmlformats.org/officeDocument/2006/customXml" ds:itemID="{F27A9449-AD7B-4254-9FD3-2DC2B98B41AC}">
  <ds:schemaRefs>
    <ds:schemaRef ds:uri="http://schemas.microsoft.com/office/2006/metadata/properties"/>
    <ds:schemaRef ds:uri="http://schemas.microsoft.com/office/infopath/2007/PartnerControls"/>
    <ds:schemaRef ds:uri="8c566321-f672-4e06-a901-b5e72b4c4357"/>
    <ds:schemaRef ds:uri="845001af-0acc-4e0d-a27a-adbea2eda1c0"/>
  </ds:schemaRefs>
</ds:datastoreItem>
</file>

<file path=customXml/itemProps3.xml><?xml version="1.0" encoding="utf-8"?>
<ds:datastoreItem xmlns:ds="http://schemas.openxmlformats.org/officeDocument/2006/customXml" ds:itemID="{A71D53BF-7BAC-4F79-AA5A-E87278A51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001af-0acc-4e0d-a27a-adbea2eda1c0"/>
    <ds:schemaRef ds:uri="6160bcdd-4348-4244-a908-e28b66161373"/>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4315</Characters>
  <Application>Microsoft Office Word</Application>
  <DocSecurity>0</DocSecurity>
  <Lines>35</Lines>
  <Paragraphs>10</Paragraphs>
  <ScaleCrop>false</ScaleCrop>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SHEARER, Guy</dc:creator>
  <cp:keywords/>
  <dc:description/>
  <cp:lastModifiedBy>PARKER, Chas</cp:lastModifiedBy>
  <cp:revision>2</cp:revision>
  <dcterms:created xsi:type="dcterms:W3CDTF">2022-10-05T12:48:00Z</dcterms:created>
  <dcterms:modified xsi:type="dcterms:W3CDTF">2022-10-05T12:48:00Z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0x010100CAC79758226F1F4785A8AF5DD96B579D</vt:lpwstr>
  </property>
  <property fmtid="{D5CDD505-2E9C-101B-9397-08002B2CF9AE}" pid="3" name="MediaServiceImageTags">
    <vt:lpwstr/>
  </property>
</Properties>
</file>