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69DBA" w14:textId="77777777" w:rsidR="00AD39B0" w:rsidRDefault="00084FC8">
      <w:pPr>
        <w:spacing w:after="100"/>
      </w:pPr>
      <w:r>
        <w:rPr>
          <w:b/>
          <w:bCs/>
          <w:color w:val="2E7D32"/>
          <w:spacing w:val="20"/>
        </w:rPr>
        <w:t>EVOLVE ACADEMY</w:t>
      </w:r>
    </w:p>
    <w:p w14:paraId="69EDE001" w14:textId="77777777" w:rsidR="00AD39B0" w:rsidRDefault="00AD39B0">
      <w:pPr>
        <w:pBdr>
          <w:bottom w:val="single" w:sz="12" w:space="0" w:color="2E7D32"/>
        </w:pBdr>
        <w:spacing w:after="400"/>
      </w:pPr>
    </w:p>
    <w:p w14:paraId="65B774BB" w14:textId="77777777" w:rsidR="00AD39B0" w:rsidRDefault="00084FC8">
      <w:pPr>
        <w:pStyle w:val="Title"/>
        <w:spacing w:after="400"/>
      </w:pPr>
      <w:r>
        <w:rPr>
          <w:b/>
          <w:bCs/>
          <w:color w:val="1F2937"/>
          <w:sz w:val="40"/>
          <w:szCs w:val="40"/>
        </w:rPr>
        <w:t>Provider Access Policy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56"/>
        <w:gridCol w:w="5860"/>
      </w:tblGrid>
      <w:tr w:rsidR="00AD39B0" w14:paraId="5874942C" w14:textId="77777777">
        <w:tblPrEx>
          <w:tblCellMar>
            <w:top w:w="0" w:type="dxa"/>
            <w:bottom w:w="0" w:type="dxa"/>
          </w:tblCellMar>
        </w:tblPrEx>
        <w:tc>
          <w:tcPr>
            <w:tcW w:w="1750" w:type="pct"/>
            <w:shd w:val="clear" w:color="auto" w:fill="F0F0F0"/>
            <w:tcMar>
              <w:top w:w="100" w:type="dxa"/>
              <w:left w:w="150" w:type="dxa"/>
              <w:bottom w:w="100" w:type="dxa"/>
              <w:right w:w="150" w:type="dxa"/>
            </w:tcMar>
          </w:tcPr>
          <w:p w14:paraId="4A061920" w14:textId="77777777" w:rsidR="00AD39B0" w:rsidRDefault="00084FC8">
            <w:r>
              <w:rPr>
                <w:b/>
                <w:bCs/>
                <w:sz w:val="22"/>
                <w:szCs w:val="22"/>
              </w:rPr>
              <w:t>Last review</w:t>
            </w:r>
          </w:p>
        </w:tc>
        <w:tc>
          <w:tcPr>
            <w:tcW w:w="3250" w:type="pct"/>
            <w:tcMar>
              <w:top w:w="100" w:type="dxa"/>
              <w:left w:w="150" w:type="dxa"/>
              <w:bottom w:w="100" w:type="dxa"/>
              <w:right w:w="150" w:type="dxa"/>
            </w:tcMar>
          </w:tcPr>
          <w:p w14:paraId="66FECFBE" w14:textId="77777777" w:rsidR="00AD39B0" w:rsidRDefault="00084FC8">
            <w:r>
              <w:rPr>
                <w:sz w:val="22"/>
                <w:szCs w:val="22"/>
              </w:rPr>
              <w:t>September 2025</w:t>
            </w:r>
          </w:p>
        </w:tc>
      </w:tr>
      <w:tr w:rsidR="00AD39B0" w14:paraId="401F57A5" w14:textId="77777777">
        <w:tblPrEx>
          <w:tblCellMar>
            <w:top w:w="0" w:type="dxa"/>
            <w:bottom w:w="0" w:type="dxa"/>
          </w:tblCellMar>
        </w:tblPrEx>
        <w:tc>
          <w:tcPr>
            <w:tcW w:w="1750" w:type="pct"/>
            <w:shd w:val="clear" w:color="auto" w:fill="F0F0F0"/>
            <w:tcMar>
              <w:top w:w="100" w:type="dxa"/>
              <w:left w:w="150" w:type="dxa"/>
              <w:bottom w:w="100" w:type="dxa"/>
              <w:right w:w="150" w:type="dxa"/>
            </w:tcMar>
          </w:tcPr>
          <w:p w14:paraId="0B654842" w14:textId="77777777" w:rsidR="00AD39B0" w:rsidRDefault="00084FC8">
            <w:r>
              <w:rPr>
                <w:b/>
                <w:bCs/>
                <w:sz w:val="22"/>
                <w:szCs w:val="22"/>
              </w:rPr>
              <w:t>Review period</w:t>
            </w:r>
          </w:p>
        </w:tc>
        <w:tc>
          <w:tcPr>
            <w:tcW w:w="3250" w:type="pct"/>
            <w:tcMar>
              <w:top w:w="100" w:type="dxa"/>
              <w:left w:w="150" w:type="dxa"/>
              <w:bottom w:w="100" w:type="dxa"/>
              <w:right w:w="150" w:type="dxa"/>
            </w:tcMar>
          </w:tcPr>
          <w:p w14:paraId="4791D183" w14:textId="77777777" w:rsidR="00AD39B0" w:rsidRDefault="00084FC8">
            <w:r>
              <w:rPr>
                <w:sz w:val="22"/>
                <w:szCs w:val="22"/>
              </w:rPr>
              <w:t>Annually</w:t>
            </w:r>
          </w:p>
        </w:tc>
      </w:tr>
      <w:tr w:rsidR="00AD39B0" w14:paraId="78440853" w14:textId="77777777">
        <w:tblPrEx>
          <w:tblCellMar>
            <w:top w:w="0" w:type="dxa"/>
            <w:bottom w:w="0" w:type="dxa"/>
          </w:tblCellMar>
        </w:tblPrEx>
        <w:tc>
          <w:tcPr>
            <w:tcW w:w="1750" w:type="pct"/>
            <w:shd w:val="clear" w:color="auto" w:fill="F0F0F0"/>
            <w:tcMar>
              <w:top w:w="100" w:type="dxa"/>
              <w:left w:w="150" w:type="dxa"/>
              <w:bottom w:w="100" w:type="dxa"/>
              <w:right w:w="150" w:type="dxa"/>
            </w:tcMar>
          </w:tcPr>
          <w:p w14:paraId="0D72329B" w14:textId="77777777" w:rsidR="00AD39B0" w:rsidRDefault="00084FC8">
            <w:r>
              <w:rPr>
                <w:b/>
                <w:bCs/>
                <w:sz w:val="22"/>
                <w:szCs w:val="22"/>
              </w:rPr>
              <w:t>Next review date</w:t>
            </w:r>
          </w:p>
        </w:tc>
        <w:tc>
          <w:tcPr>
            <w:tcW w:w="3250" w:type="pct"/>
            <w:tcMar>
              <w:top w:w="100" w:type="dxa"/>
              <w:left w:w="150" w:type="dxa"/>
              <w:bottom w:w="100" w:type="dxa"/>
              <w:right w:w="150" w:type="dxa"/>
            </w:tcMar>
          </w:tcPr>
          <w:p w14:paraId="710C19BB" w14:textId="77777777" w:rsidR="00AD39B0" w:rsidRDefault="00084FC8">
            <w:r>
              <w:rPr>
                <w:sz w:val="22"/>
                <w:szCs w:val="22"/>
              </w:rPr>
              <w:t>September 2026</w:t>
            </w:r>
          </w:p>
        </w:tc>
      </w:tr>
      <w:tr w:rsidR="00AD39B0" w14:paraId="2ABE5843" w14:textId="77777777">
        <w:tblPrEx>
          <w:tblCellMar>
            <w:top w:w="0" w:type="dxa"/>
            <w:bottom w:w="0" w:type="dxa"/>
          </w:tblCellMar>
        </w:tblPrEx>
        <w:tc>
          <w:tcPr>
            <w:tcW w:w="1750" w:type="pct"/>
            <w:shd w:val="clear" w:color="auto" w:fill="F0F0F0"/>
            <w:tcMar>
              <w:top w:w="100" w:type="dxa"/>
              <w:left w:w="150" w:type="dxa"/>
              <w:bottom w:w="100" w:type="dxa"/>
              <w:right w:w="150" w:type="dxa"/>
            </w:tcMar>
          </w:tcPr>
          <w:p w14:paraId="65005FD8" w14:textId="77777777" w:rsidR="00AD39B0" w:rsidRDefault="00084FC8">
            <w:r>
              <w:rPr>
                <w:b/>
                <w:bCs/>
                <w:sz w:val="22"/>
                <w:szCs w:val="22"/>
              </w:rPr>
              <w:t>Approved by</w:t>
            </w:r>
          </w:p>
        </w:tc>
        <w:tc>
          <w:tcPr>
            <w:tcW w:w="3250" w:type="pct"/>
            <w:tcMar>
              <w:top w:w="100" w:type="dxa"/>
              <w:left w:w="150" w:type="dxa"/>
              <w:bottom w:w="100" w:type="dxa"/>
              <w:right w:w="150" w:type="dxa"/>
            </w:tcMar>
          </w:tcPr>
          <w:p w14:paraId="5A69DFDF" w14:textId="71DE66C7" w:rsidR="00AD39B0" w:rsidRDefault="00084FC8">
            <w:r>
              <w:t xml:space="preserve">Melissa </w:t>
            </w:r>
            <w:proofErr w:type="spellStart"/>
            <w:r>
              <w:t>Elve</w:t>
            </w:r>
            <w:proofErr w:type="spellEnd"/>
            <w:r>
              <w:t xml:space="preserve"> Williams </w:t>
            </w:r>
          </w:p>
        </w:tc>
      </w:tr>
    </w:tbl>
    <w:p w14:paraId="634CCB8B" w14:textId="77777777" w:rsidR="00AD39B0" w:rsidRDefault="00084FC8">
      <w:r>
        <w:br w:type="page"/>
      </w:r>
    </w:p>
    <w:p w14:paraId="14297F19" w14:textId="77777777" w:rsidR="00AD39B0" w:rsidRDefault="00084FC8">
      <w:pPr>
        <w:pBdr>
          <w:top w:val="single" w:sz="6" w:space="0" w:color="E0A100"/>
          <w:left w:val="single" w:sz="6" w:space="0" w:color="E0A100"/>
          <w:bottom w:val="single" w:sz="6" w:space="0" w:color="E0A100"/>
          <w:right w:val="single" w:sz="6" w:space="0" w:color="E0A100"/>
        </w:pBdr>
        <w:shd w:val="clear" w:color="auto" w:fill="FFF4E5"/>
        <w:spacing w:before="150" w:after="300"/>
      </w:pPr>
      <w:r>
        <w:rPr>
          <w:b/>
          <w:bCs/>
        </w:rPr>
        <w:lastRenderedPageBreak/>
        <w:t xml:space="preserve">AMENDMENT NOTE: </w:t>
      </w:r>
      <w:r>
        <w:t>This policy has been substantially updated. The 2023 Provider Access Legislation replaced the original 'Baker Clause' arrangements and widened the entitlement from Years 7–11 to Years 8–13, introduced a minimum of six mandatory provider encounters across t</w:t>
      </w:r>
      <w:r>
        <w:t>hree key phases, and requires schools to state their commitment to impartiality. The previous version of this policy reflected only the pre-2023 position and should be treated as superseded.</w:t>
      </w:r>
    </w:p>
    <w:p w14:paraId="16FD8F44" w14:textId="77777777" w:rsidR="00AD39B0" w:rsidRDefault="00084FC8">
      <w:pPr>
        <w:pStyle w:val="Heading1"/>
        <w:spacing w:before="400" w:after="200"/>
      </w:pPr>
      <w:r>
        <w:rPr>
          <w:b/>
          <w:bCs/>
          <w:color w:val="1F2937"/>
        </w:rPr>
        <w:t>1. Introduction</w:t>
      </w:r>
    </w:p>
    <w:p w14:paraId="186DEB7D" w14:textId="77777777" w:rsidR="00AD39B0" w:rsidRDefault="00084FC8">
      <w:pPr>
        <w:spacing w:after="200"/>
      </w:pPr>
      <w:r>
        <w:t>This policy statement sets out the Academy's arra</w:t>
      </w:r>
      <w:r>
        <w:t>ngements for managing access by providers of technical education and apprenticeships to pupils, for the purpose of giving them information about the provider's offer. It reflects our duty under Section 42B of the Education Act 1997 (as inserted by the Tech</w:t>
      </w:r>
      <w:r>
        <w:t>nical and Further Education Act 2017), and the Department for Education's Provider Access Legislation (PAL) statutory guidance.</w:t>
      </w:r>
    </w:p>
    <w:p w14:paraId="4BEFCE56" w14:textId="77777777" w:rsidR="00AD39B0" w:rsidRDefault="00084FC8">
      <w:pPr>
        <w:spacing w:after="200"/>
      </w:pPr>
      <w:r>
        <w:t>The Academy is committed to providing a planned programme of career education and impartial guidance that offers every pupil str</w:t>
      </w:r>
      <w:r>
        <w:t xml:space="preserve">uctured </w:t>
      </w:r>
      <w:proofErr w:type="gramStart"/>
      <w:r>
        <w:t>opportunities</w:t>
      </w:r>
      <w:proofErr w:type="gramEnd"/>
      <w:r>
        <w:t xml:space="preserve"> to encounter a range of technical education and apprenticeship providers, alongside academic routes, without bias towards any particular route.</w:t>
      </w:r>
    </w:p>
    <w:p w14:paraId="49CB8E5C" w14:textId="77777777" w:rsidR="00AD39B0" w:rsidRDefault="00084FC8">
      <w:pPr>
        <w:pStyle w:val="Heading1"/>
        <w:spacing w:before="400" w:after="200"/>
      </w:pPr>
      <w:r>
        <w:rPr>
          <w:b/>
          <w:bCs/>
          <w:color w:val="1F2937"/>
        </w:rPr>
        <w:t>2. Pupil Entitlement</w:t>
      </w:r>
    </w:p>
    <w:p w14:paraId="21214673" w14:textId="77777777" w:rsidR="00AD39B0" w:rsidRDefault="00084FC8">
      <w:pPr>
        <w:spacing w:after="200"/>
      </w:pPr>
      <w:r>
        <w:t xml:space="preserve">All pupils in Years 8–13 </w:t>
      </w:r>
      <w:proofErr w:type="gramStart"/>
      <w:r>
        <w:t>are</w:t>
      </w:r>
      <w:proofErr w:type="gramEnd"/>
      <w:r>
        <w:t xml:space="preserve"> entitled:</w:t>
      </w:r>
    </w:p>
    <w:p w14:paraId="14987A41" w14:textId="77777777" w:rsidR="00AD39B0" w:rsidRDefault="00084FC8">
      <w:pPr>
        <w:pStyle w:val="ListParagraph"/>
        <w:numPr>
          <w:ilvl w:val="0"/>
          <w:numId w:val="1"/>
        </w:numPr>
        <w:spacing w:after="100"/>
      </w:pPr>
      <w:r>
        <w:t>to find out about technical ed</w:t>
      </w:r>
      <w:r>
        <w:t>ucation qualifications and apprenticeship opportunities, as part of a careers programme that provides information on the full range of education and training options available at each transition point;</w:t>
      </w:r>
    </w:p>
    <w:p w14:paraId="3896C63D" w14:textId="77777777" w:rsidR="00AD39B0" w:rsidRDefault="00084FC8">
      <w:pPr>
        <w:pStyle w:val="ListParagraph"/>
        <w:numPr>
          <w:ilvl w:val="0"/>
          <w:numId w:val="1"/>
        </w:numPr>
        <w:spacing w:after="100"/>
      </w:pPr>
      <w:r>
        <w:t>to hear from a range of local providers about the oppo</w:t>
      </w:r>
      <w:r>
        <w:t>rtunities they offer, including technical education and apprenticeships – through options events, assemblies, group discussions and taster events;</w:t>
      </w:r>
    </w:p>
    <w:p w14:paraId="0B3FD599" w14:textId="77777777" w:rsidR="00AD39B0" w:rsidRDefault="00084FC8">
      <w:pPr>
        <w:pStyle w:val="ListParagraph"/>
        <w:numPr>
          <w:ilvl w:val="0"/>
          <w:numId w:val="1"/>
        </w:numPr>
        <w:spacing w:after="100"/>
      </w:pPr>
      <w:r>
        <w:t>to understand how to make applications for the full range of academic and technical courses.</w:t>
      </w:r>
    </w:p>
    <w:p w14:paraId="2AF21458" w14:textId="77777777" w:rsidR="00AD39B0" w:rsidRDefault="00084FC8">
      <w:pPr>
        <w:spacing w:after="200"/>
      </w:pPr>
      <w:r>
        <w:t>In line with the</w:t>
      </w:r>
      <w:r>
        <w:t xml:space="preserve"> Provider Access Legislation, the Academy will provide at least six mandatory encounters with providers across three key phases:</w:t>
      </w:r>
    </w:p>
    <w:p w14:paraId="24032B91" w14:textId="77777777" w:rsidR="00AD39B0" w:rsidRDefault="00084FC8">
      <w:pPr>
        <w:pStyle w:val="ListParagraph"/>
        <w:numPr>
          <w:ilvl w:val="0"/>
          <w:numId w:val="1"/>
        </w:numPr>
        <w:spacing w:after="100"/>
      </w:pPr>
      <w:r>
        <w:t>Two encounters during Years 8–9, for all pupils;</w:t>
      </w:r>
    </w:p>
    <w:p w14:paraId="28AB2AFA" w14:textId="77777777" w:rsidR="00AD39B0" w:rsidRDefault="00084FC8">
      <w:pPr>
        <w:pStyle w:val="ListParagraph"/>
        <w:numPr>
          <w:ilvl w:val="0"/>
          <w:numId w:val="1"/>
        </w:numPr>
        <w:spacing w:after="100"/>
      </w:pPr>
      <w:r>
        <w:t>Two encounters during Years 10–11, for all pupils;</w:t>
      </w:r>
    </w:p>
    <w:p w14:paraId="499C6F5E" w14:textId="77777777" w:rsidR="00AD39B0" w:rsidRDefault="00084FC8">
      <w:pPr>
        <w:pStyle w:val="ListParagraph"/>
        <w:numPr>
          <w:ilvl w:val="0"/>
          <w:numId w:val="1"/>
        </w:numPr>
        <w:spacing w:after="100"/>
      </w:pPr>
      <w:r>
        <w:t>Two encounters during Years</w:t>
      </w:r>
      <w:r>
        <w:t xml:space="preserve"> 12–13, which the Academy must make available and which are encouraged, though attendance for post-16 pupils in this phase is not compulsory.</w:t>
      </w:r>
    </w:p>
    <w:p w14:paraId="11694BFB" w14:textId="77777777" w:rsidR="00AD39B0" w:rsidRDefault="00084FC8">
      <w:pPr>
        <w:spacing w:after="200"/>
      </w:pPr>
      <w:r>
        <w:t>The Academy will act impartially in line with this statutory duty and will not show bias towards any route, whethe</w:t>
      </w:r>
      <w:r>
        <w:t>r academic or technical, when promoting these opportunities.</w:t>
      </w:r>
    </w:p>
    <w:p w14:paraId="0F94A611" w14:textId="77777777" w:rsidR="00AD39B0" w:rsidRDefault="00084FC8">
      <w:pPr>
        <w:pStyle w:val="Heading1"/>
        <w:spacing w:before="400" w:after="200"/>
      </w:pPr>
      <w:r>
        <w:rPr>
          <w:b/>
          <w:bCs/>
          <w:color w:val="1F2937"/>
        </w:rPr>
        <w:t>3. Management of Provider Access Requests</w:t>
      </w:r>
    </w:p>
    <w:p w14:paraId="54B39166" w14:textId="77777777" w:rsidR="00AD39B0" w:rsidRDefault="00084FC8">
      <w:pPr>
        <w:spacing w:after="200"/>
      </w:pPr>
      <w:r>
        <w:t>A provider wishing to request access should contact either A. Packer (apacker@victorypark.org.uk) or Simon Quigley (squigley@victorypark.org.uk), via ema</w:t>
      </w:r>
      <w:r>
        <w:t>il or by telephone on 01702 904 644.</w:t>
      </w:r>
    </w:p>
    <w:p w14:paraId="07DDCAE1" w14:textId="77777777" w:rsidR="00AD39B0" w:rsidRDefault="00084FC8">
      <w:pPr>
        <w:spacing w:after="200"/>
      </w:pPr>
      <w:r>
        <w:t xml:space="preserve">Requests should be made with reasonable notice ahead of the proposed date to allow time for planning, room booking and communication with relevant year groups. The Academy will respond to all requests within 10 working </w:t>
      </w:r>
      <w:r>
        <w:t>days.</w:t>
      </w:r>
    </w:p>
    <w:p w14:paraId="62BCBE87" w14:textId="77777777" w:rsidR="00AD39B0" w:rsidRDefault="00084FC8">
      <w:pPr>
        <w:pStyle w:val="Heading1"/>
        <w:spacing w:before="400" w:after="200"/>
      </w:pPr>
      <w:r>
        <w:rPr>
          <w:b/>
          <w:bCs/>
          <w:color w:val="1F2937"/>
        </w:rPr>
        <w:t>4. Opportunities for Access</w:t>
      </w:r>
    </w:p>
    <w:p w14:paraId="7DE621FF" w14:textId="77777777" w:rsidR="00AD39B0" w:rsidRDefault="00084FC8">
      <w:pPr>
        <w:spacing w:after="200"/>
      </w:pPr>
      <w:r>
        <w:t>Upon contacting our Careers Officer, providers can arrange a suitable time and date to come into the Academy to meet with pupils and/or parents/carers. Opportunities may include options evenings, careers fairs, assemblies,</w:t>
      </w:r>
      <w:r>
        <w:t xml:space="preserve"> form-time sessions, and small-group or one-to-one discussions, depending on the nature of the provider's offer and the year group involved.</w:t>
      </w:r>
    </w:p>
    <w:p w14:paraId="00B3357E" w14:textId="77777777" w:rsidR="00AD39B0" w:rsidRDefault="00084FC8">
      <w:pPr>
        <w:pStyle w:val="Heading1"/>
        <w:spacing w:before="400" w:after="200"/>
      </w:pPr>
      <w:r>
        <w:rPr>
          <w:b/>
          <w:bCs/>
          <w:color w:val="1F2937"/>
        </w:rPr>
        <w:lastRenderedPageBreak/>
        <w:t>5. Premises and Facilities</w:t>
      </w:r>
    </w:p>
    <w:p w14:paraId="7617CE01" w14:textId="77777777" w:rsidR="00AD39B0" w:rsidRDefault="00084FC8">
      <w:pPr>
        <w:spacing w:after="200"/>
      </w:pPr>
      <w:r>
        <w:t>The Academy will make the main hall, classrooms or private meeting rooms available for discussions between the provider and students, as appropriate to the activity. The Academy will also make available equipment to support provider presentations. Arrangem</w:t>
      </w:r>
      <w:r>
        <w:t>ents will be discussed and agreed in advance of the visit with the Careers Officer.</w:t>
      </w:r>
    </w:p>
    <w:p w14:paraId="0A46F527" w14:textId="77777777" w:rsidR="00AD39B0" w:rsidRDefault="00084FC8">
      <w:pPr>
        <w:spacing w:after="200"/>
      </w:pPr>
      <w:r>
        <w:t>Providers are welcome to leave a copy of their prospectus or other relevant course literature with our Careers Officer. Pupils will be able to access this information durin</w:t>
      </w:r>
      <w:r>
        <w:t>g break, lunch and career discussions.</w:t>
      </w:r>
    </w:p>
    <w:p w14:paraId="5F3790B0" w14:textId="77777777" w:rsidR="00AD39B0" w:rsidRDefault="00084FC8">
      <w:pPr>
        <w:pStyle w:val="Heading1"/>
        <w:spacing w:before="400" w:after="200"/>
      </w:pPr>
      <w:r>
        <w:rPr>
          <w:b/>
          <w:bCs/>
          <w:color w:val="1F2937"/>
        </w:rPr>
        <w:t>6. Monitoring and Evaluation</w:t>
      </w:r>
    </w:p>
    <w:p w14:paraId="71B6A0A0" w14:textId="77777777" w:rsidR="00AD39B0" w:rsidRDefault="00084FC8">
      <w:pPr>
        <w:spacing w:after="200"/>
      </w:pPr>
      <w:r>
        <w:t>The Careers Officer will maintain a record of provider encounters delivered to each year group to evidence compliance with the six-encounter requirement, and will report on this to the Sen</w:t>
      </w:r>
      <w:r>
        <w:t>ior Leadership Team and governing body as part of the Academy's careers programme review.</w:t>
      </w:r>
    </w:p>
    <w:p w14:paraId="063D2186" w14:textId="77777777" w:rsidR="00AD39B0" w:rsidRDefault="00084FC8">
      <w:pPr>
        <w:pStyle w:val="Heading1"/>
        <w:spacing w:before="400" w:after="200"/>
      </w:pPr>
      <w:r>
        <w:rPr>
          <w:b/>
          <w:bCs/>
          <w:color w:val="1F2937"/>
        </w:rPr>
        <w:t>7. Approval and Review</w:t>
      </w:r>
    </w:p>
    <w:p w14:paraId="723BCDD8" w14:textId="77777777" w:rsidR="00AD39B0" w:rsidRDefault="00084FC8">
      <w:pPr>
        <w:spacing w:after="200"/>
      </w:pPr>
      <w:r>
        <w:t>This policy will be reviewed annually, or sooner if there is a change in relevant legislation or statutory guidance.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56"/>
        <w:gridCol w:w="5860"/>
      </w:tblGrid>
      <w:tr w:rsidR="00AD39B0" w14:paraId="21F16CB9" w14:textId="77777777">
        <w:tblPrEx>
          <w:tblCellMar>
            <w:top w:w="0" w:type="dxa"/>
            <w:bottom w:w="0" w:type="dxa"/>
          </w:tblCellMar>
        </w:tblPrEx>
        <w:tc>
          <w:tcPr>
            <w:tcW w:w="1750" w:type="pct"/>
            <w:shd w:val="clear" w:color="auto" w:fill="F0F0F0"/>
            <w:tcMar>
              <w:top w:w="100" w:type="dxa"/>
              <w:left w:w="150" w:type="dxa"/>
              <w:bottom w:w="100" w:type="dxa"/>
              <w:right w:w="150" w:type="dxa"/>
            </w:tcMar>
          </w:tcPr>
          <w:p w14:paraId="7B54D233" w14:textId="77777777" w:rsidR="00AD39B0" w:rsidRDefault="00084FC8">
            <w:r>
              <w:rPr>
                <w:b/>
                <w:bCs/>
                <w:sz w:val="22"/>
                <w:szCs w:val="22"/>
              </w:rPr>
              <w:t>Next review</w:t>
            </w:r>
          </w:p>
        </w:tc>
        <w:tc>
          <w:tcPr>
            <w:tcW w:w="3250" w:type="pct"/>
            <w:tcMar>
              <w:top w:w="100" w:type="dxa"/>
              <w:left w:w="150" w:type="dxa"/>
              <w:bottom w:w="100" w:type="dxa"/>
              <w:right w:w="150" w:type="dxa"/>
            </w:tcMar>
          </w:tcPr>
          <w:p w14:paraId="0010DCC0" w14:textId="77777777" w:rsidR="00AD39B0" w:rsidRDefault="00084FC8">
            <w:r>
              <w:rPr>
                <w:sz w:val="22"/>
                <w:szCs w:val="22"/>
              </w:rPr>
              <w:t>September 2026</w:t>
            </w:r>
          </w:p>
        </w:tc>
      </w:tr>
      <w:tr w:rsidR="00AD39B0" w14:paraId="09A2027A" w14:textId="77777777">
        <w:tblPrEx>
          <w:tblCellMar>
            <w:top w:w="0" w:type="dxa"/>
            <w:bottom w:w="0" w:type="dxa"/>
          </w:tblCellMar>
        </w:tblPrEx>
        <w:tc>
          <w:tcPr>
            <w:tcW w:w="1750" w:type="pct"/>
            <w:shd w:val="clear" w:color="auto" w:fill="F0F0F0"/>
            <w:tcMar>
              <w:top w:w="100" w:type="dxa"/>
              <w:left w:w="150" w:type="dxa"/>
              <w:bottom w:w="100" w:type="dxa"/>
              <w:right w:w="150" w:type="dxa"/>
            </w:tcMar>
          </w:tcPr>
          <w:p w14:paraId="45E4A6D0" w14:textId="77777777" w:rsidR="00AD39B0" w:rsidRDefault="00084FC8">
            <w:r>
              <w:rPr>
                <w:b/>
                <w:bCs/>
                <w:sz w:val="22"/>
                <w:szCs w:val="22"/>
              </w:rPr>
              <w:t>Approved by</w:t>
            </w:r>
          </w:p>
        </w:tc>
        <w:tc>
          <w:tcPr>
            <w:tcW w:w="3250" w:type="pct"/>
            <w:tcMar>
              <w:top w:w="100" w:type="dxa"/>
              <w:left w:w="150" w:type="dxa"/>
              <w:bottom w:w="100" w:type="dxa"/>
              <w:right w:w="150" w:type="dxa"/>
            </w:tcMar>
          </w:tcPr>
          <w:p w14:paraId="6FE0441D" w14:textId="61680BD1" w:rsidR="00AD39B0" w:rsidRDefault="00AD39B0"/>
        </w:tc>
      </w:tr>
    </w:tbl>
    <w:p w14:paraId="2745B234" w14:textId="77777777" w:rsidR="00000000" w:rsidRDefault="00084FC8"/>
    <w:sectPr w:rsidR="0000000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4107A"/>
    <w:multiLevelType w:val="hybridMultilevel"/>
    <w:tmpl w:val="B3BA66A8"/>
    <w:lvl w:ilvl="0" w:tplc="BD201280">
      <w:start w:val="1"/>
      <w:numFmt w:val="bullet"/>
      <w:lvlText w:val="●"/>
      <w:lvlJc w:val="left"/>
      <w:pPr>
        <w:ind w:left="720" w:hanging="360"/>
      </w:pPr>
    </w:lvl>
    <w:lvl w:ilvl="1" w:tplc="0378521A">
      <w:start w:val="1"/>
      <w:numFmt w:val="bullet"/>
      <w:lvlText w:val="○"/>
      <w:lvlJc w:val="left"/>
      <w:pPr>
        <w:ind w:left="1440" w:hanging="360"/>
      </w:pPr>
    </w:lvl>
    <w:lvl w:ilvl="2" w:tplc="207203A6">
      <w:start w:val="1"/>
      <w:numFmt w:val="bullet"/>
      <w:lvlText w:val="■"/>
      <w:lvlJc w:val="left"/>
      <w:pPr>
        <w:ind w:left="2160" w:hanging="360"/>
      </w:pPr>
    </w:lvl>
    <w:lvl w:ilvl="3" w:tplc="377842B4">
      <w:start w:val="1"/>
      <w:numFmt w:val="bullet"/>
      <w:lvlText w:val="●"/>
      <w:lvlJc w:val="left"/>
      <w:pPr>
        <w:ind w:left="2880" w:hanging="360"/>
      </w:pPr>
    </w:lvl>
    <w:lvl w:ilvl="4" w:tplc="828A5D32">
      <w:start w:val="1"/>
      <w:numFmt w:val="bullet"/>
      <w:lvlText w:val="○"/>
      <w:lvlJc w:val="left"/>
      <w:pPr>
        <w:ind w:left="3600" w:hanging="360"/>
      </w:pPr>
    </w:lvl>
    <w:lvl w:ilvl="5" w:tplc="BAC6EB8A">
      <w:start w:val="1"/>
      <w:numFmt w:val="bullet"/>
      <w:lvlText w:val="■"/>
      <w:lvlJc w:val="left"/>
      <w:pPr>
        <w:ind w:left="4320" w:hanging="360"/>
      </w:pPr>
    </w:lvl>
    <w:lvl w:ilvl="6" w:tplc="AFA61C60">
      <w:start w:val="1"/>
      <w:numFmt w:val="bullet"/>
      <w:lvlText w:val="●"/>
      <w:lvlJc w:val="left"/>
      <w:pPr>
        <w:ind w:left="5040" w:hanging="360"/>
      </w:pPr>
    </w:lvl>
    <w:lvl w:ilvl="7" w:tplc="E2E0635E">
      <w:start w:val="1"/>
      <w:numFmt w:val="bullet"/>
      <w:lvlText w:val="●"/>
      <w:lvlJc w:val="left"/>
      <w:pPr>
        <w:ind w:left="5760" w:hanging="360"/>
      </w:pPr>
    </w:lvl>
    <w:lvl w:ilvl="8" w:tplc="6460243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9B0"/>
    <w:rsid w:val="00084FC8"/>
    <w:rsid w:val="00AD39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80B4C"/>
  <w15:docId w15:val="{458C9A3B-760C-4F6E-947A-2135AFF63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665</Words>
  <Characters>3794</Characters>
  <Application>Microsoft Office Word</Application>
  <DocSecurity>4</DocSecurity>
  <Lines>31</Lines>
  <Paragraphs>8</Paragraphs>
  <ScaleCrop>false</ScaleCrop>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Ziggy Moore</cp:lastModifiedBy>
  <cp:revision>2</cp:revision>
  <dcterms:created xsi:type="dcterms:W3CDTF">2026-08-18T10:26:00Z</dcterms:created>
  <dcterms:modified xsi:type="dcterms:W3CDTF">2026-08-18T10:26:00Z</dcterms:modified>
</cp:coreProperties>
</file>