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3681"/>
        <w:gridCol w:w="7938"/>
        <w:gridCol w:w="3769"/>
        <w:gridCol w:w="360"/>
      </w:tblGrid>
      <w:tr w:rsidR="007818BF" w14:paraId="0B6AF81B" w14:textId="77777777" w:rsidTr="009228D5">
        <w:trPr>
          <w:gridAfter w:val="1"/>
          <w:wAfter w:w="360" w:type="dxa"/>
        </w:trPr>
        <w:tc>
          <w:tcPr>
            <w:tcW w:w="15388" w:type="dxa"/>
            <w:gridSpan w:val="3"/>
            <w:vAlign w:val="center"/>
          </w:tcPr>
          <w:p w14:paraId="3C43ADAF" w14:textId="3BC48A7D" w:rsidR="007818BF" w:rsidRPr="00266423" w:rsidRDefault="00F77678" w:rsidP="00FE6096">
            <w:pPr>
              <w:jc w:val="center"/>
              <w:rPr>
                <w:rFonts w:ascii="Arial" w:hAnsi="Arial" w:cs="Arial"/>
                <w:b/>
                <w:sz w:val="24"/>
                <w:szCs w:val="24"/>
              </w:rPr>
            </w:pPr>
            <w:r w:rsidRPr="00FE6096">
              <w:rPr>
                <w:noProof/>
                <w:sz w:val="28"/>
              </w:rPr>
              <w:drawing>
                <wp:anchor distT="0" distB="0" distL="114300" distR="114300" simplePos="0" relativeHeight="251658240" behindDoc="0" locked="0" layoutInCell="1" allowOverlap="1" wp14:anchorId="382CA9C9" wp14:editId="247A61D5">
                  <wp:simplePos x="0" y="0"/>
                  <wp:positionH relativeFrom="column">
                    <wp:posOffset>-65405</wp:posOffset>
                  </wp:positionH>
                  <wp:positionV relativeFrom="paragraph">
                    <wp:posOffset>3175</wp:posOffset>
                  </wp:positionV>
                  <wp:extent cx="466725" cy="602319"/>
                  <wp:effectExtent l="0" t="0" r="0" b="7620"/>
                  <wp:wrapSquare wrapText="bothSides"/>
                  <wp:docPr id="1" name="Picture 1" descr="Fairholm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holme Primary Schoo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90" t="11265" r="74465" b="5545"/>
                          <a:stretch/>
                        </pic:blipFill>
                        <pic:spPr bwMode="auto">
                          <a:xfrm>
                            <a:off x="0" y="0"/>
                            <a:ext cx="466725" cy="602319"/>
                          </a:xfrm>
                          <a:prstGeom prst="rect">
                            <a:avLst/>
                          </a:prstGeom>
                          <a:noFill/>
                          <a:ln>
                            <a:noFill/>
                          </a:ln>
                          <a:extLst>
                            <a:ext uri="{53640926-AAD7-44D8-BBD7-CCE9431645EC}">
                              <a14:shadowObscured xmlns:a14="http://schemas.microsoft.com/office/drawing/2010/main"/>
                            </a:ext>
                          </a:extLst>
                        </pic:spPr>
                      </pic:pic>
                    </a:graphicData>
                  </a:graphic>
                </wp:anchor>
              </w:drawing>
            </w:r>
            <w:r w:rsidR="00F6319B" w:rsidRPr="00F6319B">
              <w:rPr>
                <w:rFonts w:ascii="Arial" w:hAnsi="Arial" w:cs="Arial"/>
                <w:b/>
                <w:sz w:val="32"/>
                <w:szCs w:val="24"/>
              </w:rPr>
              <w:t xml:space="preserve">EYFS </w:t>
            </w:r>
            <w:r w:rsidR="00C602A3">
              <w:rPr>
                <w:rFonts w:ascii="Arial" w:hAnsi="Arial" w:cs="Arial"/>
                <w:b/>
                <w:sz w:val="32"/>
                <w:szCs w:val="24"/>
              </w:rPr>
              <w:t>–</w:t>
            </w:r>
            <w:r w:rsidR="00F6319B" w:rsidRPr="00F6319B">
              <w:rPr>
                <w:rFonts w:ascii="Arial" w:hAnsi="Arial" w:cs="Arial"/>
                <w:b/>
                <w:sz w:val="32"/>
                <w:szCs w:val="24"/>
              </w:rPr>
              <w:t xml:space="preserve"> </w:t>
            </w:r>
            <w:r w:rsidR="00D52E33">
              <w:rPr>
                <w:rFonts w:ascii="Arial" w:hAnsi="Arial" w:cs="Arial"/>
                <w:b/>
                <w:sz w:val="32"/>
                <w:szCs w:val="24"/>
              </w:rPr>
              <w:t>Comprehension</w:t>
            </w:r>
          </w:p>
        </w:tc>
      </w:tr>
      <w:tr w:rsidR="007818BF" w14:paraId="6BEBD6E4" w14:textId="77777777" w:rsidTr="009228D5">
        <w:tc>
          <w:tcPr>
            <w:tcW w:w="15388" w:type="dxa"/>
            <w:gridSpan w:val="3"/>
          </w:tcPr>
          <w:p w14:paraId="21BCDC02" w14:textId="6AF627AE" w:rsidR="007818BF" w:rsidRPr="00D52E33" w:rsidRDefault="00D52E33" w:rsidP="00266423">
            <w:pPr>
              <w:jc w:val="center"/>
              <w:rPr>
                <w:rFonts w:ascii="Arial" w:hAnsi="Arial" w:cs="Arial"/>
                <w:b/>
              </w:rPr>
            </w:pPr>
            <w:r w:rsidRPr="00D52E33">
              <w:rPr>
                <w:rFonts w:ascii="Arial" w:hAnsi="Arial" w:cs="Arial"/>
                <w:b/>
                <w:sz w:val="24"/>
              </w:rPr>
              <w:t>Discussions support children to learn and use the vocabulary found in a range of texts, use the narratives in their story telling and role play and think about how stories may unfold</w:t>
            </w:r>
          </w:p>
        </w:tc>
        <w:tc>
          <w:tcPr>
            <w:tcW w:w="360" w:type="dxa"/>
          </w:tcPr>
          <w:p w14:paraId="6550F50B" w14:textId="005D1FC6" w:rsidR="007818BF" w:rsidRDefault="002E7096">
            <w:r>
              <w:t>y</w:t>
            </w:r>
          </w:p>
        </w:tc>
      </w:tr>
      <w:tr w:rsidR="007818BF" w14:paraId="237E11FF" w14:textId="77777777" w:rsidTr="009228D5">
        <w:trPr>
          <w:gridAfter w:val="1"/>
          <w:wAfter w:w="360" w:type="dxa"/>
        </w:trPr>
        <w:tc>
          <w:tcPr>
            <w:tcW w:w="3681" w:type="dxa"/>
          </w:tcPr>
          <w:p w14:paraId="6DD5894D" w14:textId="77777777" w:rsidR="007818BF" w:rsidRDefault="00266423">
            <w:pPr>
              <w:rPr>
                <w:rFonts w:ascii="Arial" w:hAnsi="Arial" w:cs="Arial"/>
                <w:szCs w:val="24"/>
              </w:rPr>
            </w:pPr>
            <w:r>
              <w:rPr>
                <w:rFonts w:ascii="Arial" w:hAnsi="Arial" w:cs="Arial"/>
                <w:szCs w:val="24"/>
              </w:rPr>
              <w:t>Progression in Learning</w:t>
            </w:r>
          </w:p>
          <w:p w14:paraId="340134CD" w14:textId="77777777" w:rsidR="00266423" w:rsidRPr="00266423" w:rsidRDefault="00266423">
            <w:pPr>
              <w:rPr>
                <w:rFonts w:ascii="Arial" w:hAnsi="Arial" w:cs="Arial"/>
                <w:szCs w:val="24"/>
              </w:rPr>
            </w:pPr>
            <w:r>
              <w:rPr>
                <w:rFonts w:ascii="Arial" w:hAnsi="Arial" w:cs="Arial"/>
                <w:szCs w:val="24"/>
              </w:rPr>
              <w:t>Nursery to ELG</w:t>
            </w:r>
          </w:p>
        </w:tc>
        <w:tc>
          <w:tcPr>
            <w:tcW w:w="7938" w:type="dxa"/>
          </w:tcPr>
          <w:p w14:paraId="2D53709E" w14:textId="77777777" w:rsidR="007818BF" w:rsidRPr="00266423" w:rsidRDefault="00FE6096">
            <w:pPr>
              <w:rPr>
                <w:rFonts w:ascii="Arial" w:hAnsi="Arial" w:cs="Arial"/>
                <w:szCs w:val="24"/>
              </w:rPr>
            </w:pPr>
            <w:r>
              <w:rPr>
                <w:rFonts w:ascii="Arial" w:hAnsi="Arial" w:cs="Arial"/>
                <w:szCs w:val="24"/>
              </w:rPr>
              <w:t>Provision</w:t>
            </w:r>
          </w:p>
        </w:tc>
        <w:tc>
          <w:tcPr>
            <w:tcW w:w="3769" w:type="dxa"/>
          </w:tcPr>
          <w:p w14:paraId="7514368F" w14:textId="77777777" w:rsidR="007818BF" w:rsidRPr="00266423" w:rsidRDefault="00FE6096">
            <w:pPr>
              <w:rPr>
                <w:rFonts w:ascii="Arial" w:hAnsi="Arial" w:cs="Arial"/>
                <w:szCs w:val="24"/>
              </w:rPr>
            </w:pPr>
            <w:r>
              <w:rPr>
                <w:rFonts w:ascii="Arial" w:hAnsi="Arial" w:cs="Arial"/>
                <w:szCs w:val="24"/>
              </w:rPr>
              <w:t>Books and Vocabulary</w:t>
            </w:r>
          </w:p>
        </w:tc>
      </w:tr>
      <w:tr w:rsidR="00266423" w14:paraId="305505D7" w14:textId="77777777" w:rsidTr="009228D5">
        <w:trPr>
          <w:gridAfter w:val="1"/>
          <w:wAfter w:w="360" w:type="dxa"/>
        </w:trPr>
        <w:tc>
          <w:tcPr>
            <w:tcW w:w="15388" w:type="dxa"/>
            <w:gridSpan w:val="3"/>
          </w:tcPr>
          <w:p w14:paraId="36853BD4" w14:textId="77777777" w:rsidR="00266423" w:rsidRPr="00266423" w:rsidRDefault="00266423" w:rsidP="00266423">
            <w:pPr>
              <w:jc w:val="center"/>
              <w:rPr>
                <w:rFonts w:ascii="Arial" w:hAnsi="Arial" w:cs="Arial"/>
                <w:b/>
                <w:szCs w:val="24"/>
              </w:rPr>
            </w:pPr>
            <w:r w:rsidRPr="00266423">
              <w:rPr>
                <w:rFonts w:ascii="Arial" w:hAnsi="Arial" w:cs="Arial"/>
                <w:b/>
                <w:szCs w:val="24"/>
              </w:rPr>
              <w:t>Nursery</w:t>
            </w:r>
          </w:p>
        </w:tc>
      </w:tr>
      <w:tr w:rsidR="007818BF" w14:paraId="1AA61212" w14:textId="77777777" w:rsidTr="009228D5">
        <w:trPr>
          <w:gridAfter w:val="1"/>
          <w:wAfter w:w="360" w:type="dxa"/>
        </w:trPr>
        <w:tc>
          <w:tcPr>
            <w:tcW w:w="3681" w:type="dxa"/>
          </w:tcPr>
          <w:p w14:paraId="7B462D0B" w14:textId="77777777" w:rsidR="00D52E33" w:rsidRPr="00D52E33" w:rsidRDefault="00D52E33" w:rsidP="00266423">
            <w:pPr>
              <w:pStyle w:val="ListParagraph"/>
              <w:numPr>
                <w:ilvl w:val="0"/>
                <w:numId w:val="1"/>
              </w:numPr>
              <w:ind w:left="450"/>
              <w:rPr>
                <w:rFonts w:ascii="Arial" w:hAnsi="Arial" w:cs="Arial"/>
                <w:szCs w:val="24"/>
              </w:rPr>
            </w:pPr>
            <w:r>
              <w:t>Understands print has meaning</w:t>
            </w:r>
          </w:p>
          <w:p w14:paraId="71A23EA7" w14:textId="77777777" w:rsidR="00D52E33" w:rsidRPr="00D52E33" w:rsidRDefault="00D52E33" w:rsidP="00266423">
            <w:pPr>
              <w:pStyle w:val="ListParagraph"/>
              <w:numPr>
                <w:ilvl w:val="0"/>
                <w:numId w:val="1"/>
              </w:numPr>
              <w:ind w:left="450"/>
              <w:rPr>
                <w:rFonts w:ascii="Arial" w:hAnsi="Arial" w:cs="Arial"/>
                <w:szCs w:val="24"/>
              </w:rPr>
            </w:pPr>
            <w:r>
              <w:t xml:space="preserve">Repertoire of stories, joins in with some, recalls some </w:t>
            </w:r>
          </w:p>
          <w:p w14:paraId="274F5A08" w14:textId="77777777" w:rsidR="00D52E33" w:rsidRPr="00D52E33" w:rsidRDefault="00D52E33" w:rsidP="00266423">
            <w:pPr>
              <w:pStyle w:val="ListParagraph"/>
              <w:numPr>
                <w:ilvl w:val="0"/>
                <w:numId w:val="1"/>
              </w:numPr>
              <w:ind w:left="450"/>
              <w:rPr>
                <w:rFonts w:ascii="Arial" w:hAnsi="Arial" w:cs="Arial"/>
                <w:szCs w:val="24"/>
              </w:rPr>
            </w:pPr>
            <w:r>
              <w:t xml:space="preserve">Reads own name label – logos, signs, choosing books/ materials to read independently </w:t>
            </w:r>
          </w:p>
          <w:p w14:paraId="09D8A412" w14:textId="77777777" w:rsidR="00D52E33" w:rsidRPr="00D52E33" w:rsidRDefault="00D52E33" w:rsidP="00266423">
            <w:pPr>
              <w:pStyle w:val="ListParagraph"/>
              <w:numPr>
                <w:ilvl w:val="0"/>
                <w:numId w:val="1"/>
              </w:numPr>
              <w:ind w:left="450"/>
              <w:rPr>
                <w:rFonts w:ascii="Arial" w:hAnsi="Arial" w:cs="Arial"/>
                <w:szCs w:val="24"/>
              </w:rPr>
            </w:pPr>
            <w:r>
              <w:t>Reading name labels and familiar words. Uses stories – characters and names, story in role play, settings from stories in role play</w:t>
            </w:r>
          </w:p>
          <w:p w14:paraId="31239E9A" w14:textId="0F534DB4" w:rsidR="00266423" w:rsidRPr="00577222" w:rsidRDefault="00D52E33" w:rsidP="00266423">
            <w:pPr>
              <w:pStyle w:val="ListParagraph"/>
              <w:numPr>
                <w:ilvl w:val="0"/>
                <w:numId w:val="1"/>
              </w:numPr>
              <w:ind w:left="450"/>
              <w:rPr>
                <w:rFonts w:ascii="Arial" w:hAnsi="Arial" w:cs="Arial"/>
                <w:szCs w:val="24"/>
              </w:rPr>
            </w:pPr>
            <w:r>
              <w:t>Talks – able to talk about the story they are sharing</w:t>
            </w:r>
          </w:p>
        </w:tc>
        <w:tc>
          <w:tcPr>
            <w:tcW w:w="7938" w:type="dxa"/>
          </w:tcPr>
          <w:p w14:paraId="436BC0CD" w14:textId="77777777" w:rsidR="00D52E33" w:rsidRDefault="00D52E33" w:rsidP="00D52E33">
            <w:r>
              <w:t>Book collections outside and inside reflect children's interests and current pursuits - fiction and non-fiction and poetry/rhymes</w:t>
            </w:r>
          </w:p>
          <w:p w14:paraId="309BDA16" w14:textId="77777777" w:rsidR="00D52E33" w:rsidRDefault="00D52E33" w:rsidP="00D52E33"/>
          <w:p w14:paraId="2EB6D9E5" w14:textId="77777777" w:rsidR="00D52E33" w:rsidRDefault="00D52E33" w:rsidP="00D52E33">
            <w:r>
              <w:t>Follow children’s interests in book and rhyme choices:</w:t>
            </w:r>
          </w:p>
          <w:p w14:paraId="60717FA8" w14:textId="77777777" w:rsidR="00D52E33" w:rsidRPr="00D52E33" w:rsidRDefault="00D52E33" w:rsidP="00D52E33">
            <w:pPr>
              <w:pStyle w:val="ListParagraph"/>
              <w:numPr>
                <w:ilvl w:val="0"/>
                <w:numId w:val="12"/>
              </w:numPr>
              <w:ind w:left="459"/>
              <w:rPr>
                <w:rFonts w:ascii="Arial" w:hAnsi="Arial" w:cs="Arial"/>
                <w:szCs w:val="24"/>
              </w:rPr>
            </w:pPr>
            <w:r>
              <w:t xml:space="preserve">repeat often </w:t>
            </w:r>
          </w:p>
          <w:p w14:paraId="15D69D1B" w14:textId="77777777" w:rsidR="00D52E33" w:rsidRPr="00D52E33" w:rsidRDefault="00D52E33" w:rsidP="00D52E33">
            <w:pPr>
              <w:pStyle w:val="ListParagraph"/>
              <w:numPr>
                <w:ilvl w:val="0"/>
                <w:numId w:val="12"/>
              </w:numPr>
              <w:ind w:left="459"/>
              <w:rPr>
                <w:rFonts w:ascii="Arial" w:hAnsi="Arial" w:cs="Arial"/>
                <w:szCs w:val="24"/>
              </w:rPr>
            </w:pPr>
            <w:r>
              <w:t xml:space="preserve">tell with actions and props </w:t>
            </w:r>
          </w:p>
          <w:p w14:paraId="6FB575FB" w14:textId="77777777" w:rsidR="00D52E33" w:rsidRPr="00D52E33" w:rsidRDefault="00D52E33" w:rsidP="00D52E33">
            <w:pPr>
              <w:pStyle w:val="ListParagraph"/>
              <w:numPr>
                <w:ilvl w:val="0"/>
                <w:numId w:val="12"/>
              </w:numPr>
              <w:ind w:left="459"/>
              <w:rPr>
                <w:rFonts w:ascii="Arial" w:hAnsi="Arial" w:cs="Arial"/>
                <w:szCs w:val="24"/>
              </w:rPr>
            </w:pPr>
            <w:r>
              <w:t xml:space="preserve">encourage children to use the repeated phrases </w:t>
            </w:r>
          </w:p>
          <w:p w14:paraId="4AFE1F20" w14:textId="77777777" w:rsidR="00D52E33" w:rsidRPr="00D52E33" w:rsidRDefault="00D52E33" w:rsidP="00D52E33">
            <w:pPr>
              <w:pStyle w:val="ListParagraph"/>
              <w:numPr>
                <w:ilvl w:val="0"/>
                <w:numId w:val="12"/>
              </w:numPr>
              <w:ind w:left="459"/>
              <w:rPr>
                <w:rFonts w:ascii="Arial" w:hAnsi="Arial" w:cs="Arial"/>
                <w:szCs w:val="24"/>
              </w:rPr>
            </w:pPr>
            <w:r>
              <w:t xml:space="preserve">encourage children to use props to play out stories </w:t>
            </w:r>
          </w:p>
          <w:p w14:paraId="16F8492B" w14:textId="77777777" w:rsidR="00D52E33" w:rsidRDefault="00D52E33" w:rsidP="00D52E33">
            <w:pPr>
              <w:ind w:left="99"/>
            </w:pPr>
          </w:p>
          <w:p w14:paraId="2BD078EF" w14:textId="2E6C9762" w:rsidR="00D52E33" w:rsidRPr="00D52E33" w:rsidRDefault="00D52E33" w:rsidP="00D52E33">
            <w:pPr>
              <w:ind w:left="99"/>
              <w:rPr>
                <w:rFonts w:ascii="Arial" w:hAnsi="Arial" w:cs="Arial"/>
                <w:szCs w:val="24"/>
              </w:rPr>
            </w:pPr>
            <w:r>
              <w:t xml:space="preserve">Notices </w:t>
            </w:r>
          </w:p>
          <w:p w14:paraId="43758BA3" w14:textId="77777777" w:rsidR="00D52E33" w:rsidRPr="00D52E33" w:rsidRDefault="00D52E33" w:rsidP="00D52E33">
            <w:pPr>
              <w:pStyle w:val="ListParagraph"/>
              <w:numPr>
                <w:ilvl w:val="0"/>
                <w:numId w:val="12"/>
              </w:numPr>
              <w:ind w:left="459"/>
              <w:rPr>
                <w:rFonts w:ascii="Arial" w:hAnsi="Arial" w:cs="Arial"/>
                <w:szCs w:val="24"/>
              </w:rPr>
            </w:pPr>
            <w:r>
              <w:t xml:space="preserve">mud kitchen, construction, role play/labels on storage/self-registration/ visual timetable/ reminders - wash hands, water plants, feed minibeasts </w:t>
            </w:r>
          </w:p>
          <w:p w14:paraId="6B338914" w14:textId="77777777" w:rsidR="00D52E33" w:rsidRPr="00D52E33" w:rsidRDefault="00D52E33" w:rsidP="00D52E33">
            <w:pPr>
              <w:pStyle w:val="ListParagraph"/>
              <w:numPr>
                <w:ilvl w:val="0"/>
                <w:numId w:val="12"/>
              </w:numPr>
              <w:ind w:left="459"/>
              <w:rPr>
                <w:rFonts w:ascii="Arial" w:hAnsi="Arial" w:cs="Arial"/>
                <w:szCs w:val="24"/>
              </w:rPr>
            </w:pPr>
            <w:r>
              <w:t xml:space="preserve">in the environment include real pictures (not clip art) and words so children can independently access resources and are able to organise themselves </w:t>
            </w:r>
          </w:p>
          <w:p w14:paraId="3CF411E5" w14:textId="77777777" w:rsidR="00D52E33" w:rsidRPr="00D52E33" w:rsidRDefault="00D52E33" w:rsidP="00D52E33">
            <w:pPr>
              <w:pStyle w:val="ListParagraph"/>
              <w:numPr>
                <w:ilvl w:val="0"/>
                <w:numId w:val="12"/>
              </w:numPr>
              <w:ind w:left="459"/>
              <w:rPr>
                <w:rFonts w:ascii="Arial" w:hAnsi="Arial" w:cs="Arial"/>
                <w:szCs w:val="24"/>
              </w:rPr>
            </w:pPr>
            <w:r>
              <w:t xml:space="preserve">Ensure pitch of notices – open/ closed signs </w:t>
            </w:r>
            <w:proofErr w:type="gramStart"/>
            <w:r>
              <w:t>matches</w:t>
            </w:r>
            <w:proofErr w:type="gramEnd"/>
            <w:r>
              <w:t xml:space="preserve"> reading ability </w:t>
            </w:r>
          </w:p>
          <w:p w14:paraId="364B21E2" w14:textId="77777777" w:rsidR="00D52E33" w:rsidRPr="00D52E33" w:rsidRDefault="00D52E33" w:rsidP="00D52E33">
            <w:pPr>
              <w:ind w:left="99"/>
              <w:rPr>
                <w:rFonts w:ascii="Arial" w:hAnsi="Arial" w:cs="Arial"/>
                <w:szCs w:val="24"/>
              </w:rPr>
            </w:pPr>
          </w:p>
          <w:p w14:paraId="75212DE8" w14:textId="7A5F54F5" w:rsidR="00FE7914" w:rsidRPr="00D52E33" w:rsidRDefault="00D52E33" w:rsidP="00D52E33">
            <w:pPr>
              <w:ind w:left="99"/>
              <w:rPr>
                <w:rFonts w:ascii="Arial" w:hAnsi="Arial" w:cs="Arial"/>
                <w:szCs w:val="24"/>
              </w:rPr>
            </w:pPr>
            <w:r>
              <w:t>When reading, model following direction of print, turning pages, storing books carefully, using book language – cover, author, illustrator, finding books to gain information and to enjoy stories</w:t>
            </w:r>
          </w:p>
        </w:tc>
        <w:tc>
          <w:tcPr>
            <w:tcW w:w="3769" w:type="dxa"/>
          </w:tcPr>
          <w:p w14:paraId="15924DC1" w14:textId="1253563D" w:rsidR="00D52E33" w:rsidRDefault="00D52E33">
            <w:r>
              <w:t xml:space="preserve">A wide selection of stories, nursery rhymes and poems, selected by practitioners. Please see our yearly text overview </w:t>
            </w:r>
          </w:p>
          <w:p w14:paraId="222024EC" w14:textId="77777777" w:rsidR="00D52E33" w:rsidRDefault="00D52E33"/>
          <w:p w14:paraId="0C1DCFD5" w14:textId="77777777" w:rsidR="00D52E33" w:rsidRDefault="00D52E33"/>
          <w:p w14:paraId="14EB1C36" w14:textId="28BD9585" w:rsidR="007818BF" w:rsidRPr="002E7096" w:rsidRDefault="00D52E33">
            <w:r w:rsidRPr="00D52E33">
              <w:rPr>
                <w:b/>
              </w:rPr>
              <w:t>Practitioner made books at the right pitch to inform learning in other aspects –</w:t>
            </w:r>
            <w:r>
              <w:t xml:space="preserve"> The natural world, People, communities and culture, Managing self</w:t>
            </w:r>
          </w:p>
        </w:tc>
      </w:tr>
      <w:tr w:rsidR="00266423" w14:paraId="2F7D2F5C" w14:textId="77777777" w:rsidTr="009228D5">
        <w:trPr>
          <w:gridAfter w:val="1"/>
          <w:wAfter w:w="360" w:type="dxa"/>
        </w:trPr>
        <w:tc>
          <w:tcPr>
            <w:tcW w:w="15388" w:type="dxa"/>
            <w:gridSpan w:val="3"/>
          </w:tcPr>
          <w:p w14:paraId="700FF6D5" w14:textId="77777777" w:rsidR="00266423" w:rsidRPr="00FE6096" w:rsidRDefault="00266423" w:rsidP="00266423">
            <w:pPr>
              <w:jc w:val="center"/>
              <w:rPr>
                <w:rFonts w:ascii="Arial" w:hAnsi="Arial" w:cs="Arial"/>
                <w:b/>
                <w:szCs w:val="24"/>
              </w:rPr>
            </w:pPr>
            <w:r w:rsidRPr="00FE6096">
              <w:rPr>
                <w:rFonts w:ascii="Arial" w:hAnsi="Arial" w:cs="Arial"/>
                <w:b/>
                <w:szCs w:val="24"/>
              </w:rPr>
              <w:t>Reception</w:t>
            </w:r>
          </w:p>
        </w:tc>
      </w:tr>
      <w:tr w:rsidR="00266423" w14:paraId="152922D8" w14:textId="77777777" w:rsidTr="009228D5">
        <w:trPr>
          <w:gridAfter w:val="1"/>
          <w:wAfter w:w="360" w:type="dxa"/>
        </w:trPr>
        <w:tc>
          <w:tcPr>
            <w:tcW w:w="3681" w:type="dxa"/>
          </w:tcPr>
          <w:p w14:paraId="30BD1AA3" w14:textId="77777777" w:rsidR="00ED6D76" w:rsidRPr="00ED6D76" w:rsidRDefault="00D52E33" w:rsidP="00ED6D76">
            <w:pPr>
              <w:pStyle w:val="ListParagraph"/>
              <w:numPr>
                <w:ilvl w:val="0"/>
                <w:numId w:val="13"/>
              </w:numPr>
              <w:ind w:left="447"/>
              <w:rPr>
                <w:rFonts w:ascii="Arial" w:hAnsi="Arial" w:cs="Arial"/>
                <w:szCs w:val="24"/>
              </w:rPr>
            </w:pPr>
            <w:r>
              <w:t>Reads and responds to words, phrases on notices, in texts</w:t>
            </w:r>
          </w:p>
          <w:p w14:paraId="4E29F1E7" w14:textId="58B40F33" w:rsidR="00ED6D76" w:rsidRPr="00ED6D76" w:rsidRDefault="00D52E33" w:rsidP="00ED6D76">
            <w:pPr>
              <w:pStyle w:val="ListParagraph"/>
              <w:numPr>
                <w:ilvl w:val="0"/>
                <w:numId w:val="13"/>
              </w:numPr>
              <w:ind w:left="447"/>
              <w:rPr>
                <w:rFonts w:ascii="Arial" w:hAnsi="Arial" w:cs="Arial"/>
                <w:szCs w:val="24"/>
              </w:rPr>
            </w:pPr>
            <w:r>
              <w:t xml:space="preserve">Uses ideas/characters/ vocabulary from stories in role play and discussions </w:t>
            </w:r>
          </w:p>
          <w:p w14:paraId="0E4403C3" w14:textId="62510184" w:rsidR="00ED6D76" w:rsidRPr="00ED6D76" w:rsidRDefault="00ED6D76" w:rsidP="00ED6D76">
            <w:pPr>
              <w:pStyle w:val="ListParagraph"/>
              <w:numPr>
                <w:ilvl w:val="0"/>
                <w:numId w:val="13"/>
              </w:numPr>
              <w:ind w:left="447"/>
              <w:rPr>
                <w:rFonts w:ascii="Arial" w:hAnsi="Arial" w:cs="Arial"/>
                <w:szCs w:val="24"/>
              </w:rPr>
            </w:pPr>
            <w:r>
              <w:t>S</w:t>
            </w:r>
            <w:r w:rsidR="00D52E33">
              <w:t xml:space="preserve">uggests what might happen next </w:t>
            </w:r>
          </w:p>
          <w:p w14:paraId="3979DE10" w14:textId="1872FC41" w:rsidR="003D4FAB" w:rsidRPr="00ED6D76" w:rsidRDefault="00D52E33" w:rsidP="00ED6D76">
            <w:pPr>
              <w:pStyle w:val="ListParagraph"/>
              <w:numPr>
                <w:ilvl w:val="0"/>
                <w:numId w:val="13"/>
              </w:numPr>
              <w:ind w:left="447"/>
              <w:rPr>
                <w:rFonts w:ascii="Arial" w:hAnsi="Arial" w:cs="Arial"/>
                <w:szCs w:val="24"/>
              </w:rPr>
            </w:pPr>
            <w:r>
              <w:t>Re- reads what they have written to check it makes sense</w:t>
            </w:r>
            <w:r w:rsidRPr="00ED6D76">
              <w:rPr>
                <w:rFonts w:ascii="Arial" w:hAnsi="Arial" w:cs="Arial"/>
                <w:szCs w:val="24"/>
              </w:rPr>
              <w:t xml:space="preserve"> </w:t>
            </w:r>
          </w:p>
        </w:tc>
        <w:tc>
          <w:tcPr>
            <w:tcW w:w="7938" w:type="dxa"/>
          </w:tcPr>
          <w:p w14:paraId="44F50F51" w14:textId="77777777" w:rsidR="00ED6D76" w:rsidRDefault="00D52E33" w:rsidP="00D52E33">
            <w:r>
              <w:t xml:space="preserve">Print in the environment well pitched so children are prompted to read and not ignore text </w:t>
            </w:r>
          </w:p>
          <w:p w14:paraId="69433D3C" w14:textId="77777777" w:rsidR="00ED6D76" w:rsidRDefault="00ED6D76" w:rsidP="00D52E33"/>
          <w:p w14:paraId="02A33BE6" w14:textId="77777777" w:rsidR="00ED6D76" w:rsidRDefault="00D52E33" w:rsidP="00D52E33">
            <w:r>
              <w:t xml:space="preserve">Notices </w:t>
            </w:r>
          </w:p>
          <w:p w14:paraId="663EAE27" w14:textId="77777777" w:rsidR="00ED6D76" w:rsidRDefault="00D52E33" w:rsidP="00ED6D76">
            <w:pPr>
              <w:pStyle w:val="ListParagraph"/>
              <w:numPr>
                <w:ilvl w:val="0"/>
                <w:numId w:val="13"/>
              </w:numPr>
              <w:ind w:left="459"/>
            </w:pPr>
            <w:r>
              <w:t xml:space="preserve">Added to learning environments as children’s reading abilities develop, such as – ‘hang the hat on a hook’, ‘Put the pots and pans on a shelf’ </w:t>
            </w:r>
          </w:p>
          <w:p w14:paraId="1C206F9D" w14:textId="77777777" w:rsidR="00ED6D76" w:rsidRDefault="00ED6D76" w:rsidP="00ED6D76">
            <w:pPr>
              <w:ind w:left="99"/>
            </w:pPr>
          </w:p>
          <w:p w14:paraId="17498264" w14:textId="7F0273C6" w:rsidR="00ED6D76" w:rsidRDefault="00D52E33" w:rsidP="00ED6D76">
            <w:pPr>
              <w:ind w:left="99"/>
            </w:pPr>
            <w:r>
              <w:t xml:space="preserve">Resource labelling </w:t>
            </w:r>
          </w:p>
          <w:p w14:paraId="12DD711E" w14:textId="77777777" w:rsidR="00ED6D76" w:rsidRDefault="00D52E33" w:rsidP="00ED6D76">
            <w:pPr>
              <w:pStyle w:val="ListParagraph"/>
              <w:numPr>
                <w:ilvl w:val="0"/>
                <w:numId w:val="13"/>
              </w:numPr>
              <w:ind w:left="459"/>
            </w:pPr>
            <w:r>
              <w:lastRenderedPageBreak/>
              <w:t xml:space="preserve">progressing from pictures, to single syllable and words of more than one syllable (construction – picture, hat, helmet) </w:t>
            </w:r>
          </w:p>
          <w:p w14:paraId="18649F4F" w14:textId="77777777" w:rsidR="00ED6D76" w:rsidRDefault="00D52E33" w:rsidP="00ED6D76">
            <w:pPr>
              <w:pStyle w:val="ListParagraph"/>
              <w:numPr>
                <w:ilvl w:val="0"/>
                <w:numId w:val="13"/>
              </w:numPr>
              <w:ind w:left="459"/>
            </w:pPr>
            <w:r>
              <w:t xml:space="preserve">labelled ingredients in mud kitchen, resources in EAD area, resource storage – (pictures/shadows, single syllables and words) </w:t>
            </w:r>
          </w:p>
          <w:p w14:paraId="2B5BAC50" w14:textId="77777777" w:rsidR="00ED6D76" w:rsidRDefault="00ED6D76" w:rsidP="00ED6D76">
            <w:pPr>
              <w:pStyle w:val="ListParagraph"/>
              <w:ind w:left="459"/>
            </w:pPr>
          </w:p>
          <w:p w14:paraId="709C0F5C" w14:textId="77777777" w:rsidR="00ED6D76" w:rsidRDefault="00D52E33" w:rsidP="00ED6D76">
            <w:r>
              <w:t xml:space="preserve">Read stories with props and provide books and props for children to retell </w:t>
            </w:r>
          </w:p>
          <w:p w14:paraId="3EEF07B4" w14:textId="77777777" w:rsidR="00ED6D76" w:rsidRDefault="00ED6D76" w:rsidP="00ED6D76">
            <w:pPr>
              <w:ind w:left="99"/>
            </w:pPr>
          </w:p>
          <w:p w14:paraId="7DDEE1C8" w14:textId="77777777" w:rsidR="00ED6D76" w:rsidRDefault="00D52E33" w:rsidP="00ED6D76">
            <w:r>
              <w:t xml:space="preserve">Provide and model use of simple instructions – recipes for playdough, recipes in mud kitchen, how to books </w:t>
            </w:r>
          </w:p>
          <w:p w14:paraId="19484F96" w14:textId="77777777" w:rsidR="00ED6D76" w:rsidRDefault="00ED6D76" w:rsidP="00ED6D76"/>
          <w:p w14:paraId="2A59FD9A" w14:textId="6A88B302" w:rsidR="003B0FEF" w:rsidRDefault="00D52E33" w:rsidP="00ED6D76">
            <w:r>
              <w:t>Encourage children to read back their own writing each time checking for ‘good’ use of phonics and sense</w:t>
            </w:r>
          </w:p>
          <w:p w14:paraId="3C6CD602" w14:textId="758D47D7" w:rsidR="00D52E33" w:rsidRDefault="00D52E33" w:rsidP="00D52E33">
            <w:pPr>
              <w:rPr>
                <w:rFonts w:ascii="Arial" w:hAnsi="Arial" w:cs="Arial"/>
                <w:szCs w:val="24"/>
              </w:rPr>
            </w:pPr>
          </w:p>
          <w:p w14:paraId="4809F166" w14:textId="77777777" w:rsidR="00ED6D76" w:rsidRDefault="00ED6D76" w:rsidP="00D52E33">
            <w:pPr>
              <w:rPr>
                <w:rFonts w:ascii="Arial" w:hAnsi="Arial" w:cs="Arial"/>
                <w:szCs w:val="24"/>
              </w:rPr>
            </w:pPr>
          </w:p>
          <w:p w14:paraId="6B9CF333" w14:textId="77777777" w:rsidR="00481B28" w:rsidRDefault="00481B28" w:rsidP="00D52E33">
            <w:pPr>
              <w:rPr>
                <w:b/>
              </w:rPr>
            </w:pPr>
          </w:p>
          <w:p w14:paraId="5E332B15" w14:textId="352871A7" w:rsidR="00ED6D76" w:rsidRPr="00ED6D76" w:rsidRDefault="00D52E33" w:rsidP="00D52E33">
            <w:pPr>
              <w:rPr>
                <w:b/>
              </w:rPr>
            </w:pPr>
            <w:r w:rsidRPr="00ED6D76">
              <w:rPr>
                <w:b/>
              </w:rPr>
              <w:t xml:space="preserve">Enhanced Provision </w:t>
            </w:r>
          </w:p>
          <w:p w14:paraId="2274CA9A" w14:textId="77777777" w:rsidR="00ED6D76" w:rsidRDefault="00ED6D76" w:rsidP="00D52E33"/>
          <w:p w14:paraId="59569D08" w14:textId="77777777" w:rsidR="00ED6D76" w:rsidRPr="00ED6D76" w:rsidRDefault="00D52E33" w:rsidP="00D52E33">
            <w:pPr>
              <w:rPr>
                <w:b/>
              </w:rPr>
            </w:pPr>
            <w:r w:rsidRPr="00ED6D76">
              <w:rPr>
                <w:b/>
              </w:rPr>
              <w:t xml:space="preserve">Little </w:t>
            </w:r>
            <w:proofErr w:type="spellStart"/>
            <w:r w:rsidRPr="00ED6D76">
              <w:rPr>
                <w:b/>
              </w:rPr>
              <w:t>Wandle</w:t>
            </w:r>
            <w:proofErr w:type="spellEnd"/>
            <w:r w:rsidRPr="00ED6D76">
              <w:rPr>
                <w:b/>
              </w:rPr>
              <w:t xml:space="preserve"> Revised (all year) </w:t>
            </w:r>
          </w:p>
          <w:p w14:paraId="52E328EA" w14:textId="77777777" w:rsidR="009F7B48" w:rsidRDefault="00D52E33" w:rsidP="00D52E33">
            <w:r>
              <w:t xml:space="preserve">Information regarding reading support can be found in the link to the parent section of Little </w:t>
            </w:r>
            <w:proofErr w:type="spellStart"/>
            <w:r>
              <w:t>Wandle</w:t>
            </w:r>
            <w:proofErr w:type="spellEnd"/>
            <w:r>
              <w:t xml:space="preserve">; </w:t>
            </w:r>
          </w:p>
          <w:p w14:paraId="0E2F7A69" w14:textId="2A6AE16A" w:rsidR="00901FA5" w:rsidRDefault="009F7B48" w:rsidP="00D52E33">
            <w:hyperlink r:id="rId6" w:history="1">
              <w:r w:rsidRPr="00DD0969">
                <w:rPr>
                  <w:rStyle w:val="Hyperlink"/>
                </w:rPr>
                <w:t>https://www.littlewandlelettersandsounds.org.uk/resources/for-parents/</w:t>
              </w:r>
            </w:hyperlink>
            <w:r w:rsidR="00481B28">
              <w:t xml:space="preserve"> </w:t>
            </w:r>
            <w:r w:rsidR="00D52E33">
              <w:t xml:space="preserve"> </w:t>
            </w:r>
          </w:p>
          <w:p w14:paraId="48417924" w14:textId="77777777" w:rsidR="009F7B48" w:rsidRDefault="009F7B48" w:rsidP="00D52E33"/>
          <w:p w14:paraId="00FBE98F" w14:textId="61565681" w:rsidR="00901FA5" w:rsidRDefault="00D52E33" w:rsidP="00D52E33">
            <w:r>
              <w:t xml:space="preserve">Reading practice sessions in small groups </w:t>
            </w:r>
            <w:r w:rsidR="00901FA5">
              <w:t>three</w:t>
            </w:r>
            <w:r>
              <w:t xml:space="preserve"> times a week with the final read focused on comprehension skills. The purpose of the reading practice session for comprehension is to develop the children’s comprehension skills by using the reading content domains; </w:t>
            </w:r>
          </w:p>
          <w:p w14:paraId="1F9F909E" w14:textId="1961DE08" w:rsidR="00901FA5" w:rsidRDefault="00D52E33" w:rsidP="00901FA5">
            <w:pPr>
              <w:pStyle w:val="ListParagraph"/>
              <w:numPr>
                <w:ilvl w:val="0"/>
                <w:numId w:val="15"/>
              </w:numPr>
              <w:ind w:left="459"/>
            </w:pPr>
            <w:r>
              <w:t xml:space="preserve">Draw on their knowledge of vocabulary to understand texts </w:t>
            </w:r>
          </w:p>
          <w:p w14:paraId="71A7573D" w14:textId="776C8F3F" w:rsidR="00901FA5" w:rsidRDefault="00901FA5" w:rsidP="00901FA5">
            <w:pPr>
              <w:pStyle w:val="ListParagraph"/>
              <w:numPr>
                <w:ilvl w:val="0"/>
                <w:numId w:val="15"/>
              </w:numPr>
              <w:ind w:left="459"/>
            </w:pPr>
            <w:r>
              <w:t>I</w:t>
            </w:r>
            <w:r w:rsidR="00D52E33">
              <w:t xml:space="preserve">dentify/explain key aspects of fiction and non-fiction texts </w:t>
            </w:r>
          </w:p>
          <w:p w14:paraId="6B7E0B91" w14:textId="5DD025F0" w:rsidR="00901FA5" w:rsidRDefault="00D52E33" w:rsidP="00901FA5">
            <w:pPr>
              <w:pStyle w:val="ListParagraph"/>
              <w:numPr>
                <w:ilvl w:val="0"/>
                <w:numId w:val="15"/>
              </w:numPr>
              <w:ind w:left="459"/>
            </w:pPr>
            <w:r>
              <w:t xml:space="preserve">Identify and explain the sequence of events in the text </w:t>
            </w:r>
          </w:p>
          <w:p w14:paraId="46E5656A" w14:textId="2A42F012" w:rsidR="00901FA5" w:rsidRDefault="00D52E33" w:rsidP="00901FA5">
            <w:pPr>
              <w:pStyle w:val="ListParagraph"/>
              <w:numPr>
                <w:ilvl w:val="0"/>
                <w:numId w:val="15"/>
              </w:numPr>
              <w:ind w:left="459"/>
            </w:pPr>
            <w:r>
              <w:t xml:space="preserve">Inference and deduction </w:t>
            </w:r>
          </w:p>
          <w:p w14:paraId="50FC97D7" w14:textId="63CCBA82" w:rsidR="00D52E33" w:rsidRPr="00901FA5" w:rsidRDefault="00D52E33" w:rsidP="00901FA5">
            <w:pPr>
              <w:pStyle w:val="ListParagraph"/>
              <w:numPr>
                <w:ilvl w:val="0"/>
                <w:numId w:val="15"/>
              </w:numPr>
              <w:ind w:left="459"/>
              <w:rPr>
                <w:rFonts w:ascii="Arial" w:hAnsi="Arial" w:cs="Arial"/>
                <w:szCs w:val="24"/>
              </w:rPr>
            </w:pPr>
            <w:r>
              <w:t>Prediction</w:t>
            </w:r>
          </w:p>
        </w:tc>
        <w:tc>
          <w:tcPr>
            <w:tcW w:w="3769" w:type="dxa"/>
          </w:tcPr>
          <w:p w14:paraId="258AB497" w14:textId="2F85793C" w:rsidR="00D52E33" w:rsidRDefault="00D52E33" w:rsidP="00D52E33">
            <w:r>
              <w:lastRenderedPageBreak/>
              <w:t>A wide selection of stories, nursery rhymes and poems, selected by practitioners. Please see our yearly text overview.</w:t>
            </w:r>
          </w:p>
          <w:p w14:paraId="62DEDECA" w14:textId="77777777" w:rsidR="00D52E33" w:rsidRDefault="00D52E33" w:rsidP="00D52E33"/>
          <w:p w14:paraId="272025A2" w14:textId="77777777" w:rsidR="00901FA5" w:rsidRDefault="00D52E33" w:rsidP="00D52E33">
            <w:r w:rsidRPr="00ED6D76">
              <w:rPr>
                <w:b/>
              </w:rPr>
              <w:t>Practitioner made books at appropriate pitch to support learning in other aspects</w:t>
            </w:r>
            <w:r>
              <w:t xml:space="preserve"> </w:t>
            </w:r>
          </w:p>
          <w:p w14:paraId="05882C4B" w14:textId="77777777" w:rsidR="00901FA5" w:rsidRDefault="00D52E33" w:rsidP="00D52E33">
            <w:r>
              <w:t xml:space="preserve">The natural world – growth, animals minibeasts, birds, places, materials, </w:t>
            </w:r>
            <w:r>
              <w:lastRenderedPageBreak/>
              <w:t xml:space="preserve">playdough instructions People, communities and cultures – seasons, celebrations, festivals </w:t>
            </w:r>
          </w:p>
          <w:p w14:paraId="70CD4B14" w14:textId="17507AEA" w:rsidR="00FE6096" w:rsidRPr="00D52E33" w:rsidRDefault="00D52E33" w:rsidP="00D52E33">
            <w:pPr>
              <w:rPr>
                <w:rFonts w:ascii="Arial" w:hAnsi="Arial" w:cs="Arial"/>
                <w:szCs w:val="24"/>
              </w:rPr>
            </w:pPr>
            <w:r>
              <w:t>How to books with simple instructions</w:t>
            </w:r>
          </w:p>
        </w:tc>
      </w:tr>
      <w:tr w:rsidR="00FE6096" w14:paraId="72AF7542" w14:textId="77777777" w:rsidTr="009228D5">
        <w:trPr>
          <w:gridAfter w:val="1"/>
          <w:wAfter w:w="360" w:type="dxa"/>
        </w:trPr>
        <w:tc>
          <w:tcPr>
            <w:tcW w:w="15388" w:type="dxa"/>
            <w:gridSpan w:val="3"/>
          </w:tcPr>
          <w:p w14:paraId="662A868B" w14:textId="77777777" w:rsidR="00C701DE" w:rsidRDefault="00C701DE" w:rsidP="00FE6096">
            <w:pPr>
              <w:jc w:val="center"/>
              <w:rPr>
                <w:rFonts w:ascii="Arial" w:hAnsi="Arial" w:cs="Arial"/>
                <w:b/>
                <w:sz w:val="28"/>
              </w:rPr>
            </w:pPr>
          </w:p>
          <w:p w14:paraId="087866AE" w14:textId="77777777" w:rsidR="00FE6096" w:rsidRDefault="00FE6096" w:rsidP="00FE6096">
            <w:pPr>
              <w:jc w:val="center"/>
              <w:rPr>
                <w:rFonts w:ascii="Arial" w:hAnsi="Arial" w:cs="Arial"/>
                <w:b/>
                <w:sz w:val="28"/>
              </w:rPr>
            </w:pPr>
            <w:r w:rsidRPr="00C701DE">
              <w:rPr>
                <w:rFonts w:ascii="Arial" w:hAnsi="Arial" w:cs="Arial"/>
                <w:b/>
                <w:sz w:val="28"/>
              </w:rPr>
              <w:t>E</w:t>
            </w:r>
            <w:r w:rsidR="00C701DE" w:rsidRPr="00C701DE">
              <w:rPr>
                <w:rFonts w:ascii="Arial" w:hAnsi="Arial" w:cs="Arial"/>
                <w:b/>
                <w:sz w:val="28"/>
              </w:rPr>
              <w:t xml:space="preserve">arly </w:t>
            </w:r>
            <w:r w:rsidRPr="00C701DE">
              <w:rPr>
                <w:rFonts w:ascii="Arial" w:hAnsi="Arial" w:cs="Arial"/>
                <w:b/>
                <w:sz w:val="28"/>
              </w:rPr>
              <w:t>L</w:t>
            </w:r>
            <w:r w:rsidR="00C701DE" w:rsidRPr="00C701DE">
              <w:rPr>
                <w:rFonts w:ascii="Arial" w:hAnsi="Arial" w:cs="Arial"/>
                <w:b/>
                <w:sz w:val="28"/>
              </w:rPr>
              <w:t xml:space="preserve">earning </w:t>
            </w:r>
            <w:r w:rsidRPr="00C701DE">
              <w:rPr>
                <w:rFonts w:ascii="Arial" w:hAnsi="Arial" w:cs="Arial"/>
                <w:b/>
                <w:sz w:val="28"/>
              </w:rPr>
              <w:t>G</w:t>
            </w:r>
            <w:r w:rsidR="00C701DE" w:rsidRPr="00C701DE">
              <w:rPr>
                <w:rFonts w:ascii="Arial" w:hAnsi="Arial" w:cs="Arial"/>
                <w:b/>
                <w:sz w:val="28"/>
              </w:rPr>
              <w:t>oal (ELG)</w:t>
            </w:r>
          </w:p>
          <w:p w14:paraId="0E07CF12" w14:textId="77777777" w:rsidR="00C701DE" w:rsidRPr="00C701DE" w:rsidRDefault="00C701DE" w:rsidP="00FE6096">
            <w:pPr>
              <w:jc w:val="center"/>
              <w:rPr>
                <w:rFonts w:ascii="Arial" w:hAnsi="Arial" w:cs="Arial"/>
                <w:b/>
                <w:sz w:val="28"/>
              </w:rPr>
            </w:pPr>
          </w:p>
          <w:p w14:paraId="5C9F9F4F" w14:textId="62185D91" w:rsidR="00FE6096" w:rsidRPr="00901FA5" w:rsidRDefault="00901FA5">
            <w:pPr>
              <w:rPr>
                <w:rFonts w:ascii="Arial" w:hAnsi="Arial" w:cs="Arial"/>
                <w:b/>
                <w:sz w:val="28"/>
                <w:szCs w:val="28"/>
              </w:rPr>
            </w:pPr>
            <w:r w:rsidRPr="00901FA5">
              <w:rPr>
                <w:b/>
                <w:sz w:val="28"/>
                <w:szCs w:val="28"/>
              </w:rPr>
              <w:t>Demonstrate understanding of what has been read to them by retelling stories and narratives using their own words and recently introduced vocabulary; anticipate – where appropriate – key events in stories; use and understand recently introduced vocabulary during discussions about stories, non-fiction, rhymes and poems and during role-play</w:t>
            </w:r>
          </w:p>
        </w:tc>
      </w:tr>
    </w:tbl>
    <w:p w14:paraId="503263D4" w14:textId="77777777" w:rsidR="00232962" w:rsidRPr="009F7B48" w:rsidRDefault="00232962">
      <w:pPr>
        <w:rPr>
          <w:sz w:val="2"/>
          <w:szCs w:val="2"/>
        </w:rPr>
      </w:pPr>
      <w:bookmarkStart w:id="0" w:name="_GoBack"/>
      <w:bookmarkEnd w:id="0"/>
    </w:p>
    <w:sectPr w:rsidR="00232962" w:rsidRPr="009F7B48" w:rsidSect="007818B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5AA"/>
    <w:multiLevelType w:val="hybridMultilevel"/>
    <w:tmpl w:val="EB7E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F45A6"/>
    <w:multiLevelType w:val="hybridMultilevel"/>
    <w:tmpl w:val="4CCE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B13D1"/>
    <w:multiLevelType w:val="hybridMultilevel"/>
    <w:tmpl w:val="C4B2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B1A1A"/>
    <w:multiLevelType w:val="hybridMultilevel"/>
    <w:tmpl w:val="0616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83FBE"/>
    <w:multiLevelType w:val="hybridMultilevel"/>
    <w:tmpl w:val="475A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6314E"/>
    <w:multiLevelType w:val="hybridMultilevel"/>
    <w:tmpl w:val="F736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B0E5E"/>
    <w:multiLevelType w:val="hybridMultilevel"/>
    <w:tmpl w:val="C350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3D1744"/>
    <w:multiLevelType w:val="hybridMultilevel"/>
    <w:tmpl w:val="9094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A631C"/>
    <w:multiLevelType w:val="hybridMultilevel"/>
    <w:tmpl w:val="CA92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10269"/>
    <w:multiLevelType w:val="hybridMultilevel"/>
    <w:tmpl w:val="4CA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036E6"/>
    <w:multiLevelType w:val="hybridMultilevel"/>
    <w:tmpl w:val="5A0E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2304F"/>
    <w:multiLevelType w:val="hybridMultilevel"/>
    <w:tmpl w:val="E334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F144A7"/>
    <w:multiLevelType w:val="hybridMultilevel"/>
    <w:tmpl w:val="1E0C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84AEE"/>
    <w:multiLevelType w:val="hybridMultilevel"/>
    <w:tmpl w:val="7FC0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3081E"/>
    <w:multiLevelType w:val="hybridMultilevel"/>
    <w:tmpl w:val="1FEC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4"/>
  </w:num>
  <w:num w:numId="5">
    <w:abstractNumId w:val="9"/>
  </w:num>
  <w:num w:numId="6">
    <w:abstractNumId w:val="3"/>
  </w:num>
  <w:num w:numId="7">
    <w:abstractNumId w:val="5"/>
  </w:num>
  <w:num w:numId="8">
    <w:abstractNumId w:val="0"/>
  </w:num>
  <w:num w:numId="9">
    <w:abstractNumId w:val="14"/>
  </w:num>
  <w:num w:numId="10">
    <w:abstractNumId w:val="10"/>
  </w:num>
  <w:num w:numId="11">
    <w:abstractNumId w:val="11"/>
  </w:num>
  <w:num w:numId="12">
    <w:abstractNumId w:val="13"/>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BF"/>
    <w:rsid w:val="000033B9"/>
    <w:rsid w:val="001217ED"/>
    <w:rsid w:val="001926EA"/>
    <w:rsid w:val="00232962"/>
    <w:rsid w:val="00232D79"/>
    <w:rsid w:val="00261ED0"/>
    <w:rsid w:val="00266423"/>
    <w:rsid w:val="00277711"/>
    <w:rsid w:val="002E7096"/>
    <w:rsid w:val="003672C3"/>
    <w:rsid w:val="00380000"/>
    <w:rsid w:val="003B0FEF"/>
    <w:rsid w:val="003B4831"/>
    <w:rsid w:val="003C6A70"/>
    <w:rsid w:val="003D4FAB"/>
    <w:rsid w:val="00481B28"/>
    <w:rsid w:val="004B1483"/>
    <w:rsid w:val="00536DB2"/>
    <w:rsid w:val="00577222"/>
    <w:rsid w:val="00644968"/>
    <w:rsid w:val="00691092"/>
    <w:rsid w:val="00695EA1"/>
    <w:rsid w:val="006B784F"/>
    <w:rsid w:val="00705600"/>
    <w:rsid w:val="007818BF"/>
    <w:rsid w:val="00793247"/>
    <w:rsid w:val="0086449F"/>
    <w:rsid w:val="00881CC5"/>
    <w:rsid w:val="00901FA5"/>
    <w:rsid w:val="009228D5"/>
    <w:rsid w:val="009F7B48"/>
    <w:rsid w:val="00B3174F"/>
    <w:rsid w:val="00B32E94"/>
    <w:rsid w:val="00C24279"/>
    <w:rsid w:val="00C602A3"/>
    <w:rsid w:val="00C701DE"/>
    <w:rsid w:val="00D057CD"/>
    <w:rsid w:val="00D52E33"/>
    <w:rsid w:val="00E22E99"/>
    <w:rsid w:val="00E4340F"/>
    <w:rsid w:val="00E70BBD"/>
    <w:rsid w:val="00ED6D76"/>
    <w:rsid w:val="00F12D13"/>
    <w:rsid w:val="00F5310F"/>
    <w:rsid w:val="00F6319B"/>
    <w:rsid w:val="00F77678"/>
    <w:rsid w:val="00FE6096"/>
    <w:rsid w:val="00FE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8BA6"/>
  <w15:chartTrackingRefBased/>
  <w15:docId w15:val="{E587A09C-0D0B-44B8-973C-73156053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423"/>
    <w:pPr>
      <w:ind w:left="720"/>
      <w:contextualSpacing/>
    </w:pPr>
  </w:style>
  <w:style w:type="character" w:styleId="Hyperlink">
    <w:name w:val="Hyperlink"/>
    <w:basedOn w:val="DefaultParagraphFont"/>
    <w:uiPriority w:val="99"/>
    <w:unhideWhenUsed/>
    <w:rsid w:val="00481B28"/>
    <w:rPr>
      <w:color w:val="0563C1" w:themeColor="hyperlink"/>
      <w:u w:val="single"/>
    </w:rPr>
  </w:style>
  <w:style w:type="character" w:styleId="UnresolvedMention">
    <w:name w:val="Unresolved Mention"/>
    <w:basedOn w:val="DefaultParagraphFont"/>
    <w:uiPriority w:val="99"/>
    <w:semiHidden/>
    <w:unhideWhenUsed/>
    <w:rsid w:val="00481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tlewandlelettersandsounds.org.uk/resources/for-paren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Fairholme Primary School</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Mwangi</dc:creator>
  <cp:keywords/>
  <dc:description/>
  <cp:lastModifiedBy>Ruth Mwangi</cp:lastModifiedBy>
  <cp:revision>3</cp:revision>
  <dcterms:created xsi:type="dcterms:W3CDTF">2024-07-22T16:06:00Z</dcterms:created>
  <dcterms:modified xsi:type="dcterms:W3CDTF">2024-07-22T16:19:00Z</dcterms:modified>
</cp:coreProperties>
</file>