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ascii="Arial" w:hAnsi="Arial" w:cs="Arial"/>
          <w:noProof/>
          <w:color w:val="333333"/>
          <w:sz w:val="21"/>
          <w:szCs w:val="21"/>
          <w:lang w:eastAsia="en-GB"/>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ragraph">
                  <wp:posOffset>-208915</wp:posOffset>
                </wp:positionV>
                <wp:extent cx="6330462" cy="468924"/>
                <wp:effectExtent l="0" t="0" r="13335" b="26670"/>
                <wp:wrapNone/>
                <wp:docPr id="4" name="Rectangle 4"/>
                <wp:cNvGraphicFramePr/>
                <a:graphic xmlns:a="http://schemas.openxmlformats.org/drawingml/2006/main">
                  <a:graphicData uri="http://schemas.microsoft.com/office/word/2010/wordprocessingShape">
                    <wps:wsp>
                      <wps:cNvSpPr/>
                      <wps:spPr>
                        <a:xfrm>
                          <a:off x="0" y="0"/>
                          <a:ext cx="6330462" cy="468924"/>
                        </a:xfrm>
                        <a:prstGeom prst="rect">
                          <a:avLst/>
                        </a:prstGeom>
                        <a:solidFill>
                          <a:schemeClr val="accent1">
                            <a:lumMod val="40000"/>
                            <a:lumOff val="60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pPr>
                              <w:jc w:val="center"/>
                              <w:rPr>
                                <w:rFonts w:cstheme="minorHAnsi"/>
                                <w:b/>
                                <w:sz w:val="40"/>
                                <w:szCs w:val="40"/>
                              </w:rPr>
                            </w:pPr>
                            <w:r>
                              <w:rPr>
                                <w:rFonts w:cstheme="minorHAnsi"/>
                                <w:b/>
                                <w:sz w:val="40"/>
                                <w:szCs w:val="40"/>
                              </w:rPr>
                              <w:t>Fearnville Primary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0;margin-top:-16.45pt;width:498.45pt;height:36.9pt;z-index:25166131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" fillcolor="#bdd6ee [1300]" strokecolor="#0070c0" strokeweight="1pt">
                <v:textbox>
                  <w:txbxContent>
                    <w:p>
                      <w:pPr>
                        <w:jc w:val="center"/>
                        <w:rPr>
                          <w:rFonts w:cstheme="minorHAnsi"/>
                          <w:b/>
                          <w:sz w:val="40"/>
                          <w:szCs w:val="40"/>
                        </w:rPr>
                      </w:pPr>
                      <w:r>
                        <w:rPr>
                          <w:rFonts w:cstheme="minorHAnsi"/>
                          <w:b/>
                          <w:sz w:val="40"/>
                          <w:szCs w:val="40"/>
                        </w:rPr>
                        <w:t>Fearnville Primary School</w:t>
                      </w:r>
                    </w:p>
                  </w:txbxContent>
                </v:textbox>
                <w10:wrap anchorx="page"/>
              </v:rect>
            </w:pict>
          </mc:Fallback>
        </mc:AlternateContent>
      </w:r>
      <w:r>
        <w:rPr>
          <w:rFonts w:ascii="Arial" w:hAnsi="Arial" w:cs="Arial"/>
          <w:noProof/>
          <w:color w:val="333333"/>
          <w:sz w:val="21"/>
          <w:szCs w:val="21"/>
          <w:lang w:eastAsia="en-GB"/>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ragraph">
                  <wp:posOffset>-694690</wp:posOffset>
                </wp:positionV>
                <wp:extent cx="7142480" cy="10243931"/>
                <wp:effectExtent l="38100" t="38100" r="39370" b="43180"/>
                <wp:wrapNone/>
                <wp:docPr id="6" name="Rectangle 6"/>
                <wp:cNvGraphicFramePr/>
                <a:graphic xmlns:a="http://schemas.openxmlformats.org/drawingml/2006/main">
                  <a:graphicData uri="http://schemas.microsoft.com/office/word/2010/wordprocessingShape">
                    <wps:wsp>
                      <wps:cNvSpPr/>
                      <wps:spPr>
                        <a:xfrm>
                          <a:off x="0" y="0"/>
                          <a:ext cx="7142480" cy="10243931"/>
                        </a:xfrm>
                        <a:prstGeom prst="rect">
                          <a:avLst/>
                        </a:prstGeom>
                        <a:ln w="76200" cmpd="thinThick">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0;margin-top:-54.7pt;width:562.4pt;height:806.6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" fillcolor="white [3201]" strokecolor="#0070c0" strokeweight="6pt">
                <v:stroke linestyle="thinThick"/>
                <w10:wrap anchorx="page"/>
              </v:rect>
            </w:pict>
          </mc:Fallback>
        </mc:AlternateContent>
      </w:r>
    </w:p>
    <w:p>
      <w:r>
        <w:rPr>
          <w:rFonts w:ascii="Arial" w:hAnsi="Arial" w:cs="Arial"/>
          <w:noProof/>
          <w:color w:val="333333"/>
          <w:sz w:val="21"/>
          <w:szCs w:val="21"/>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219075</wp:posOffset>
            </wp:positionV>
            <wp:extent cx="1447800" cy="1362018"/>
            <wp:effectExtent l="0" t="0" r="0" b="0"/>
            <wp:wrapNone/>
            <wp:docPr id="1" name="Picture 1" descr="https://img.cdn.schooljotter2.com/sampled/6728141/129/129/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6728141/129/129/nocr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362018"/>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r>
        <w:rPr>
          <w:rFonts w:ascii="Arial" w:hAnsi="Arial" w:cs="Arial"/>
          <w:noProof/>
          <w:color w:val="333333"/>
          <w:sz w:val="21"/>
          <w:szCs w:val="21"/>
          <w:lang w:eastAsia="en-GB"/>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180423</wp:posOffset>
                </wp:positionV>
                <wp:extent cx="4525107" cy="530087"/>
                <wp:effectExtent l="0" t="0" r="27940" b="22860"/>
                <wp:wrapNone/>
                <wp:docPr id="5" name="Rectangle 5"/>
                <wp:cNvGraphicFramePr/>
                <a:graphic xmlns:a="http://schemas.openxmlformats.org/drawingml/2006/main">
                  <a:graphicData uri="http://schemas.microsoft.com/office/word/2010/wordprocessingShape">
                    <wps:wsp>
                      <wps:cNvSpPr/>
                      <wps:spPr>
                        <a:xfrm>
                          <a:off x="0" y="0"/>
                          <a:ext cx="4525107" cy="530087"/>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ajorHAnsi" w:hAnsiTheme="majorHAnsi" w:cstheme="majorHAnsi"/>
                                <w:b/>
                                <w:color w:val="000000" w:themeColor="text1"/>
                                <w:sz w:val="40"/>
                                <w:szCs w:val="40"/>
                              </w:rPr>
                            </w:pPr>
                            <w:r>
                              <w:rPr>
                                <w:rFonts w:asciiTheme="majorHAnsi" w:hAnsiTheme="majorHAnsi" w:cstheme="majorHAnsi"/>
                                <w:b/>
                                <w:color w:val="000000" w:themeColor="text1"/>
                                <w:sz w:val="40"/>
                                <w:szCs w:val="40"/>
                              </w:rPr>
                              <w:t>Accessibility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7" style="position:absolute;margin-left:0;margin-top:14.2pt;width:356.3pt;height:41.7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" fillcolor="#bdd6ee [1300]" strokecolor="#1f4d78 [1604]" strokeweight="1pt">
                <v:textbox>
                  <w:txbxContent>
                    <w:p>
                      <w:pPr>
                        <w:jc w:val="center"/>
                        <w:rPr>
                          <w:rFonts w:asciiTheme="majorHAnsi" w:hAnsiTheme="majorHAnsi" w:cstheme="majorHAnsi"/>
                          <w:b/>
                          <w:color w:val="000000" w:themeColor="text1"/>
                          <w:sz w:val="40"/>
                          <w:szCs w:val="40"/>
                        </w:rPr>
                      </w:pPr>
                      <w:r>
                        <w:rPr>
                          <w:rFonts w:asciiTheme="majorHAnsi" w:hAnsiTheme="majorHAnsi" w:cstheme="majorHAnsi"/>
                          <w:b/>
                          <w:color w:val="000000" w:themeColor="text1"/>
                          <w:sz w:val="40"/>
                          <w:szCs w:val="40"/>
                        </w:rPr>
                        <w:t>Accessibility Policy</w:t>
                      </w:r>
                    </w:p>
                  </w:txbxContent>
                </v:textbox>
                <w10:wrap anchorx="margin"/>
              </v:rect>
            </w:pict>
          </mc:Fallback>
        </mc:AlternateContent>
      </w:r>
    </w:p>
    <w:p/>
    <w:p/>
    <w:tbl>
      <w:tblPr>
        <w:tblpPr w:leftFromText="180" w:rightFromText="180" w:vertAnchor="text" w:horzAnchor="margin" w:tblpXSpec="center"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5427"/>
      </w:tblGrid>
      <w:tr>
        <w:trPr>
          <w:trHeight w:val="554"/>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Title of Policy</w:t>
            </w:r>
          </w:p>
        </w:tc>
        <w:tc>
          <w:tcPr>
            <w:tcW w:w="5427" w:type="dxa"/>
          </w:tcPr>
          <w:p>
            <w:pPr>
              <w:rPr>
                <w:rFonts w:eastAsia="Times New Roman"/>
                <w:sz w:val="28"/>
                <w:szCs w:val="28"/>
              </w:rPr>
            </w:pPr>
            <w:r>
              <w:rPr>
                <w:rFonts w:eastAsia="Times New Roman"/>
                <w:sz w:val="28"/>
                <w:szCs w:val="28"/>
              </w:rPr>
              <w:t>Accessibility Policy</w:t>
            </w:r>
          </w:p>
        </w:tc>
      </w:tr>
      <w:tr>
        <w:trPr>
          <w:trHeight w:val="554"/>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Date of adoption</w:t>
            </w:r>
          </w:p>
        </w:tc>
        <w:tc>
          <w:tcPr>
            <w:tcW w:w="5427" w:type="dxa"/>
          </w:tcPr>
          <w:p>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Summer 2018</w:t>
            </w:r>
            <w:bookmarkStart w:id="0" w:name="_GoBack"/>
            <w:bookmarkEnd w:id="0"/>
          </w:p>
          <w:p>
            <w:pPr>
              <w:spacing w:after="0" w:line="240" w:lineRule="auto"/>
              <w:rPr>
                <w:rFonts w:ascii="Arial" w:eastAsia="Times New Roman" w:hAnsi="Arial" w:cs="Arial"/>
                <w:sz w:val="24"/>
                <w:szCs w:val="24"/>
                <w:lang w:eastAsia="en-GB"/>
              </w:rPr>
            </w:pPr>
          </w:p>
        </w:tc>
      </w:tr>
      <w:tr>
        <w:trPr>
          <w:trHeight w:val="573"/>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Originator</w:t>
            </w:r>
          </w:p>
        </w:tc>
        <w:tc>
          <w:tcPr>
            <w:tcW w:w="5427" w:type="dxa"/>
          </w:tcPr>
          <w:p>
            <w:pPr>
              <w:spacing w:after="0" w:line="240" w:lineRule="auto"/>
              <w:rPr>
                <w:rFonts w:ascii="Arial" w:eastAsia="Times New Roman" w:hAnsi="Arial" w:cs="Arial"/>
                <w:sz w:val="24"/>
                <w:szCs w:val="24"/>
                <w:lang w:eastAsia="en-GB"/>
              </w:rPr>
            </w:pPr>
          </w:p>
          <w:p>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Nurture Trust</w:t>
            </w:r>
          </w:p>
          <w:p>
            <w:pPr>
              <w:spacing w:after="0" w:line="240" w:lineRule="auto"/>
              <w:rPr>
                <w:rFonts w:ascii="Arial" w:eastAsia="Times New Roman" w:hAnsi="Arial" w:cs="Arial"/>
                <w:sz w:val="24"/>
                <w:szCs w:val="24"/>
                <w:lang w:eastAsia="en-GB"/>
              </w:rPr>
            </w:pPr>
          </w:p>
        </w:tc>
      </w:tr>
      <w:tr>
        <w:trPr>
          <w:trHeight w:val="554"/>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Date of review</w:t>
            </w:r>
          </w:p>
        </w:tc>
        <w:tc>
          <w:tcPr>
            <w:tcW w:w="5427" w:type="dxa"/>
          </w:tcPr>
          <w:p>
            <w:pPr>
              <w:spacing w:after="0" w:line="240" w:lineRule="auto"/>
              <w:rPr>
                <w:rFonts w:ascii="Arial" w:eastAsia="Times New Roman" w:hAnsi="Arial" w:cs="Arial"/>
                <w:sz w:val="24"/>
                <w:szCs w:val="24"/>
                <w:lang w:eastAsia="en-GB"/>
              </w:rPr>
            </w:pPr>
          </w:p>
          <w:p>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Summer 2020</w:t>
            </w:r>
          </w:p>
          <w:p>
            <w:pPr>
              <w:spacing w:after="0" w:line="240" w:lineRule="auto"/>
              <w:rPr>
                <w:rFonts w:ascii="Arial" w:eastAsia="Times New Roman" w:hAnsi="Arial" w:cs="Arial"/>
                <w:sz w:val="24"/>
                <w:szCs w:val="24"/>
                <w:lang w:eastAsia="en-GB"/>
              </w:rPr>
            </w:pPr>
          </w:p>
        </w:tc>
      </w:tr>
      <w:tr>
        <w:trPr>
          <w:trHeight w:val="4248"/>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Additional information</w:t>
            </w: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tc>
        <w:tc>
          <w:tcPr>
            <w:tcW w:w="5427" w:type="dxa"/>
          </w:tcPr>
          <w:p>
            <w:pPr>
              <w:pStyle w:val="NoSpacing"/>
              <w:rPr>
                <w:sz w:val="24"/>
                <w:szCs w:val="24"/>
                <w:lang w:eastAsia="en-GB"/>
              </w:rPr>
            </w:pPr>
          </w:p>
          <w:p>
            <w:pPr>
              <w:pStyle w:val="NoSpacing"/>
              <w:rPr>
                <w:b/>
                <w:sz w:val="28"/>
                <w:szCs w:val="28"/>
              </w:rPr>
            </w:pPr>
            <w:r>
              <w:rPr>
                <w:b/>
                <w:sz w:val="28"/>
                <w:szCs w:val="28"/>
              </w:rPr>
              <w:t>Headteacher</w:t>
            </w:r>
          </w:p>
          <w:p>
            <w:pPr>
              <w:pStyle w:val="NoSpacing"/>
              <w:rPr>
                <w:sz w:val="28"/>
                <w:szCs w:val="28"/>
              </w:rPr>
            </w:pPr>
            <w:r>
              <w:rPr>
                <w:sz w:val="28"/>
                <w:szCs w:val="28"/>
              </w:rPr>
              <w:t xml:space="preserve">Andrea Gray </w:t>
            </w:r>
          </w:p>
          <w:p>
            <w:pPr>
              <w:pStyle w:val="NoSpacing"/>
              <w:rPr>
                <w:b/>
                <w:sz w:val="28"/>
                <w:szCs w:val="28"/>
              </w:rPr>
            </w:pPr>
            <w:r>
              <w:rPr>
                <w:b/>
                <w:sz w:val="28"/>
                <w:szCs w:val="28"/>
              </w:rPr>
              <w:t>Deputy Headteacher</w:t>
            </w:r>
          </w:p>
          <w:p>
            <w:pPr>
              <w:pStyle w:val="NoSpacing"/>
              <w:rPr>
                <w:sz w:val="28"/>
                <w:szCs w:val="28"/>
              </w:rPr>
            </w:pPr>
            <w:r>
              <w:rPr>
                <w:sz w:val="28"/>
                <w:szCs w:val="28"/>
              </w:rPr>
              <w:t>Sarah Bowe</w:t>
            </w:r>
          </w:p>
          <w:p>
            <w:pPr>
              <w:pStyle w:val="NoSpacing"/>
              <w:rPr>
                <w:sz w:val="28"/>
                <w:szCs w:val="28"/>
              </w:rPr>
            </w:pPr>
          </w:p>
          <w:p>
            <w:pPr>
              <w:pStyle w:val="NoSpacing"/>
              <w:rPr>
                <w:b/>
                <w:sz w:val="28"/>
                <w:szCs w:val="28"/>
              </w:rPr>
            </w:pPr>
            <w:r>
              <w:rPr>
                <w:b/>
                <w:sz w:val="28"/>
                <w:szCs w:val="28"/>
              </w:rPr>
              <w:t>Named Governor</w:t>
            </w:r>
          </w:p>
          <w:p>
            <w:pPr>
              <w:pStyle w:val="NoSpacing"/>
              <w:rPr>
                <w:sz w:val="28"/>
                <w:szCs w:val="28"/>
              </w:rPr>
            </w:pPr>
          </w:p>
          <w:p>
            <w:pPr>
              <w:pStyle w:val="NoSpacing"/>
              <w:rPr>
                <w:sz w:val="28"/>
                <w:szCs w:val="28"/>
              </w:rPr>
            </w:pPr>
          </w:p>
          <w:p>
            <w:pPr>
              <w:pStyle w:val="NoSpacing"/>
              <w:rPr>
                <w:b/>
                <w:sz w:val="28"/>
                <w:szCs w:val="28"/>
              </w:rPr>
            </w:pPr>
            <w:r>
              <w:rPr>
                <w:b/>
                <w:sz w:val="28"/>
                <w:szCs w:val="28"/>
              </w:rPr>
              <w:t>Chair of Governors</w:t>
            </w:r>
          </w:p>
          <w:p>
            <w:pPr>
              <w:pStyle w:val="NoSpacing"/>
              <w:rPr>
                <w:sz w:val="28"/>
                <w:szCs w:val="28"/>
              </w:rPr>
            </w:pPr>
            <w:r>
              <w:rPr>
                <w:sz w:val="28"/>
                <w:szCs w:val="28"/>
              </w:rPr>
              <w:t>Gareth Logan</w:t>
            </w:r>
          </w:p>
          <w:p>
            <w:pPr>
              <w:pStyle w:val="NoSpacing"/>
              <w:rPr>
                <w:sz w:val="28"/>
                <w:szCs w:val="28"/>
              </w:rPr>
            </w:pPr>
          </w:p>
          <w:p>
            <w:pPr>
              <w:pStyle w:val="NoSpacing"/>
              <w:rPr>
                <w:sz w:val="24"/>
                <w:szCs w:val="24"/>
                <w:lang w:eastAsia="en-GB"/>
              </w:rPr>
            </w:pPr>
          </w:p>
        </w:tc>
      </w:tr>
    </w:tbl>
    <w:p/>
    <w:p/>
    <w:p>
      <w:pPr>
        <w:tabs>
          <w:tab w:val="left" w:pos="6136"/>
        </w:tabs>
      </w:pPr>
    </w:p>
    <w:p>
      <w:pPr>
        <w:tabs>
          <w:tab w:val="left" w:pos="6136"/>
        </w:tabs>
      </w:pPr>
    </w:p>
    <w:p>
      <w:pPr>
        <w:tabs>
          <w:tab w:val="left" w:pos="6136"/>
        </w:tabs>
      </w:pPr>
    </w:p>
    <w:p>
      <w:r>
        <w:rPr>
          <w:noProof/>
          <w:lang w:eastAsia="en-GB"/>
        </w:rPr>
        <w:drawing>
          <wp:anchor distT="0" distB="0" distL="114300" distR="114300" simplePos="0" relativeHeight="251658240" behindDoc="0" locked="0" layoutInCell="1" allowOverlap="1">
            <wp:simplePos x="0" y="0"/>
            <wp:positionH relativeFrom="margin">
              <wp:posOffset>3409950</wp:posOffset>
            </wp:positionH>
            <wp:positionV relativeFrom="paragraph">
              <wp:posOffset>46990</wp:posOffset>
            </wp:positionV>
            <wp:extent cx="2898152" cy="749935"/>
            <wp:effectExtent l="0" t="0" r="0" b="0"/>
            <wp:wrapNone/>
            <wp:docPr id="2" name="Picture 2"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rture trus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8152"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after="0" w:line="240" w:lineRule="auto"/>
        <w:jc w:val="center"/>
        <w:rPr>
          <w:rFonts w:ascii="Comic Sans MS" w:eastAsia="Times New Roman" w:hAnsi="Comic Sans MS" w:cs="Times New Roman"/>
          <w:b/>
          <w:bCs/>
          <w:sz w:val="40"/>
          <w:szCs w:val="20"/>
        </w:rPr>
      </w:pPr>
      <w:r>
        <w:rPr>
          <w:rFonts w:ascii="Comic Sans MS" w:eastAsia="Times New Roman" w:hAnsi="Comic Sans MS" w:cs="Times New Roman"/>
          <w:b/>
          <w:bCs/>
          <w:sz w:val="40"/>
          <w:szCs w:val="20"/>
        </w:rPr>
        <w:lastRenderedPageBreak/>
        <w:t>Fearnville Primary School</w:t>
      </w:r>
    </w:p>
    <w:p>
      <w:pPr>
        <w:spacing w:after="0" w:line="240" w:lineRule="auto"/>
        <w:jc w:val="center"/>
        <w:rPr>
          <w:rFonts w:ascii="Comic Sans MS" w:eastAsia="Times New Roman" w:hAnsi="Comic Sans MS" w:cs="Times New Roman"/>
          <w:b/>
          <w:bCs/>
          <w:sz w:val="40"/>
          <w:szCs w:val="20"/>
        </w:rPr>
      </w:pPr>
      <w:r>
        <w:rPr>
          <w:rFonts w:ascii="Comic Sans MS" w:eastAsia="Times New Roman" w:hAnsi="Comic Sans MS" w:cs="Times New Roman"/>
          <w:b/>
          <w:bCs/>
          <w:sz w:val="40"/>
          <w:szCs w:val="20"/>
        </w:rPr>
        <w:t>School Accessibility Plan</w:t>
      </w:r>
    </w:p>
    <w:p>
      <w:pPr>
        <w:spacing w:after="0" w:line="240" w:lineRule="auto"/>
        <w:jc w:val="center"/>
        <w:rPr>
          <w:rFonts w:ascii="Comic Sans MS" w:eastAsia="Times New Roman" w:hAnsi="Comic Sans MS" w:cs="Times New Roman"/>
          <w:b/>
          <w:bCs/>
          <w:sz w:val="32"/>
          <w:szCs w:val="20"/>
        </w:rPr>
      </w:pPr>
    </w:p>
    <w:p>
      <w:pPr>
        <w:spacing w:after="0" w:line="240" w:lineRule="auto"/>
        <w:jc w:val="center"/>
        <w:rPr>
          <w:rFonts w:ascii="Comic Sans MS" w:eastAsia="Times New Roman" w:hAnsi="Comic Sans MS" w:cs="Times New Roman"/>
          <w:b/>
          <w:bCs/>
          <w:sz w:val="32"/>
          <w:szCs w:val="20"/>
        </w:rPr>
      </w:pPr>
      <w:r>
        <w:rPr>
          <w:rFonts w:ascii="Comic Sans MS" w:eastAsia="Times New Roman" w:hAnsi="Comic Sans MS" w:cs="Times New Roman"/>
          <w:b/>
          <w:bCs/>
          <w:sz w:val="32"/>
          <w:szCs w:val="20"/>
        </w:rPr>
        <w:t>Introduction</w:t>
      </w:r>
    </w:p>
    <w:p>
      <w:pPr>
        <w:spacing w:after="0" w:line="240" w:lineRule="auto"/>
        <w:rPr>
          <w:rFonts w:ascii="Comic Sans MS" w:eastAsia="Times New Roman" w:hAnsi="Comic Sans MS" w:cs="Times New Roman"/>
          <w:bCs/>
          <w:sz w:val="24"/>
          <w:szCs w:val="20"/>
        </w:rPr>
      </w:pPr>
    </w:p>
    <w:p>
      <w:pPr>
        <w:spacing w:after="0" w:line="240" w:lineRule="auto"/>
        <w:rPr>
          <w:rFonts w:ascii="Comic Sans MS" w:eastAsia="Times New Roman" w:hAnsi="Comic Sans MS" w:cs="Times New Roman"/>
          <w:bCs/>
          <w:sz w:val="24"/>
          <w:szCs w:val="20"/>
        </w:rPr>
      </w:pPr>
      <w:r>
        <w:rPr>
          <w:rFonts w:ascii="Comic Sans MS" w:eastAsia="Times New Roman" w:hAnsi="Comic Sans MS" w:cs="Times New Roman"/>
          <w:bCs/>
          <w:sz w:val="24"/>
          <w:szCs w:val="20"/>
        </w:rPr>
        <w:t>This plan is drawn up in accordance with the planning duty in the Disability Discrimination Act 1995, as amended by the SEN and Disability Act 2001 (SENDA).  It draws on the guidance set out in “Accessible Schools: Planning to increase access to schools for disabled pupils”, issued by DfES in July 2002.</w:t>
      </w:r>
    </w:p>
    <w:p>
      <w:pPr>
        <w:spacing w:after="0" w:line="240" w:lineRule="auto"/>
        <w:rPr>
          <w:rFonts w:ascii="Comic Sans MS" w:eastAsia="Times New Roman" w:hAnsi="Comic Sans MS" w:cs="Times New Roman"/>
          <w:b/>
          <w:sz w:val="24"/>
          <w:szCs w:val="20"/>
        </w:rPr>
      </w:pPr>
    </w:p>
    <w:p>
      <w:pPr>
        <w:keepNext/>
        <w:spacing w:after="0" w:line="240" w:lineRule="auto"/>
        <w:jc w:val="center"/>
        <w:outlineLvl w:val="0"/>
        <w:rPr>
          <w:rFonts w:ascii="Comic Sans MS" w:eastAsia="Times New Roman" w:hAnsi="Comic Sans MS" w:cs="Times New Roman"/>
          <w:b/>
          <w:bCs/>
          <w:sz w:val="32"/>
          <w:szCs w:val="20"/>
        </w:rPr>
      </w:pPr>
      <w:r>
        <w:rPr>
          <w:rFonts w:ascii="Comic Sans MS" w:eastAsia="Times New Roman" w:hAnsi="Comic Sans MS" w:cs="Times New Roman"/>
          <w:b/>
          <w:bCs/>
          <w:sz w:val="32"/>
          <w:szCs w:val="20"/>
        </w:rPr>
        <w:t>Definition of Disability</w:t>
      </w:r>
    </w:p>
    <w:p>
      <w:pPr>
        <w:spacing w:after="0" w:line="240" w:lineRule="auto"/>
        <w:rPr>
          <w:rFonts w:ascii="Comic Sans MS" w:eastAsia="Times New Roman" w:hAnsi="Comic Sans MS" w:cs="Times New Roman"/>
          <w:b/>
          <w:sz w:val="24"/>
          <w:szCs w:val="20"/>
        </w:rPr>
      </w:pPr>
    </w:p>
    <w:p>
      <w:p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Disability is defined by the Disability Discrimination Act 1995 (DDA):</w:t>
      </w:r>
    </w:p>
    <w:p>
      <w:pPr>
        <w:spacing w:after="0" w:line="240" w:lineRule="auto"/>
        <w:rPr>
          <w:rFonts w:ascii="Comic Sans MS" w:eastAsia="Times New Roman" w:hAnsi="Comic Sans MS" w:cs="Times New Roman"/>
          <w:sz w:val="24"/>
          <w:szCs w:val="20"/>
        </w:rPr>
      </w:pPr>
    </w:p>
    <w:p>
      <w:pPr>
        <w:spacing w:after="0" w:line="240" w:lineRule="auto"/>
        <w:ind w:left="720" w:hanging="720"/>
        <w:rPr>
          <w:rFonts w:ascii="Comic Sans MS" w:eastAsia="Times New Roman" w:hAnsi="Comic Sans MS" w:cs="Times New Roman"/>
          <w:sz w:val="24"/>
          <w:szCs w:val="20"/>
        </w:rPr>
      </w:pPr>
      <w:r>
        <w:rPr>
          <w:rFonts w:ascii="Comic Sans MS" w:eastAsia="Times New Roman" w:hAnsi="Comic Sans MS" w:cs="Times New Roman"/>
          <w:sz w:val="24"/>
          <w:szCs w:val="20"/>
        </w:rPr>
        <w:tab/>
        <w:t>“A person has a disability if he or she has a physical or mental impairment that has a substantial and long-term adverse effect on his or her ability to carry out normal day to day activities.”</w:t>
      </w:r>
    </w:p>
    <w:p>
      <w:pPr>
        <w:spacing w:after="0" w:line="240" w:lineRule="auto"/>
        <w:ind w:left="720" w:hanging="720"/>
        <w:rPr>
          <w:rFonts w:ascii="Comic Sans MS" w:eastAsia="Times New Roman" w:hAnsi="Comic Sans MS" w:cs="Times New Roman"/>
          <w:sz w:val="24"/>
          <w:szCs w:val="20"/>
        </w:rPr>
      </w:pPr>
    </w:p>
    <w:p>
      <w:pPr>
        <w:keepNext/>
        <w:spacing w:after="0" w:line="240" w:lineRule="auto"/>
        <w:ind w:left="720" w:hanging="720"/>
        <w:jc w:val="center"/>
        <w:outlineLvl w:val="2"/>
        <w:rPr>
          <w:rFonts w:ascii="Comic Sans MS" w:eastAsia="Times New Roman" w:hAnsi="Comic Sans MS" w:cs="Times New Roman"/>
          <w:b/>
          <w:bCs/>
          <w:sz w:val="32"/>
          <w:szCs w:val="20"/>
        </w:rPr>
      </w:pPr>
      <w:r>
        <w:rPr>
          <w:rFonts w:ascii="Comic Sans MS" w:eastAsia="Times New Roman" w:hAnsi="Comic Sans MS" w:cs="Times New Roman"/>
          <w:b/>
          <w:bCs/>
          <w:sz w:val="32"/>
          <w:szCs w:val="20"/>
        </w:rPr>
        <w:t>Key Objective</w:t>
      </w:r>
    </w:p>
    <w:p>
      <w:pPr>
        <w:spacing w:after="0" w:line="240" w:lineRule="auto"/>
        <w:rPr>
          <w:rFonts w:ascii="Comic Sans MS" w:eastAsia="Times New Roman" w:hAnsi="Comic Sans MS" w:cs="Times New Roman"/>
          <w:sz w:val="24"/>
          <w:szCs w:val="20"/>
        </w:rPr>
      </w:pPr>
    </w:p>
    <w:p>
      <w:p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To reduce and eliminate barriers to access to the curriculum and to full participation in the school community for pupils, and prospective pupils, with a disability.</w:t>
      </w:r>
    </w:p>
    <w:p>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br w:type="page"/>
      </w:r>
    </w:p>
    <w:p>
      <w:pPr>
        <w:keepNext/>
        <w:spacing w:after="0" w:line="240" w:lineRule="auto"/>
        <w:jc w:val="center"/>
        <w:outlineLvl w:val="0"/>
        <w:rPr>
          <w:rFonts w:ascii="Comic Sans MS" w:eastAsia="Times New Roman" w:hAnsi="Comic Sans MS" w:cs="Times New Roman"/>
          <w:b/>
          <w:bCs/>
          <w:sz w:val="32"/>
          <w:szCs w:val="20"/>
        </w:rPr>
      </w:pPr>
      <w:r>
        <w:rPr>
          <w:rFonts w:ascii="Comic Sans MS" w:eastAsia="Times New Roman" w:hAnsi="Comic Sans MS" w:cs="Times New Roman"/>
          <w:b/>
          <w:bCs/>
          <w:sz w:val="32"/>
          <w:szCs w:val="20"/>
        </w:rPr>
        <w:lastRenderedPageBreak/>
        <w:t>Principles</w:t>
      </w:r>
    </w:p>
    <w:p>
      <w:pPr>
        <w:spacing w:after="0" w:line="240" w:lineRule="auto"/>
        <w:rPr>
          <w:rFonts w:ascii="Comic Sans MS" w:eastAsia="Times New Roman" w:hAnsi="Comic Sans MS" w:cs="Times New Roman"/>
          <w:sz w:val="24"/>
          <w:szCs w:val="20"/>
        </w:rPr>
      </w:pPr>
    </w:p>
    <w:p>
      <w:pPr>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4"/>
          <w:szCs w:val="20"/>
        </w:rPr>
        <w:t>Compliance with the DDA is consistent with the school’s aims and equal opportunities policy, and the operation of the school’s SEN policy;</w:t>
      </w:r>
    </w:p>
    <w:p>
      <w:pPr>
        <w:spacing w:after="0" w:line="240" w:lineRule="auto"/>
        <w:ind w:left="720" w:hanging="720"/>
        <w:rPr>
          <w:rFonts w:ascii="Comic Sans MS" w:eastAsia="Times New Roman" w:hAnsi="Comic Sans MS" w:cs="Times New Roman"/>
          <w:sz w:val="24"/>
          <w:szCs w:val="20"/>
        </w:rPr>
      </w:pPr>
    </w:p>
    <w:p>
      <w:pPr>
        <w:numPr>
          <w:ilvl w:val="0"/>
          <w:numId w:val="1"/>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 xml:space="preserve">The school recognises its duty under the DDA (as amended by the SENDA): </w:t>
      </w:r>
    </w:p>
    <w:p>
      <w:pPr>
        <w:numPr>
          <w:ilvl w:val="1"/>
          <w:numId w:val="1"/>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Not to discriminate against disabled pupils in their admissions and exclusions, and provision of education and associated services.</w:t>
      </w:r>
    </w:p>
    <w:p>
      <w:pPr>
        <w:numPr>
          <w:ilvl w:val="1"/>
          <w:numId w:val="1"/>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Not to treat disabled pupils less favourably.</w:t>
      </w:r>
    </w:p>
    <w:p>
      <w:pPr>
        <w:numPr>
          <w:ilvl w:val="1"/>
          <w:numId w:val="1"/>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To take reasonable steps to avoid putting disabled pupils at a substantial disadvantage.</w:t>
      </w:r>
    </w:p>
    <w:p>
      <w:pPr>
        <w:numPr>
          <w:ilvl w:val="1"/>
          <w:numId w:val="1"/>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To publish an Accessibility Plan.</w:t>
      </w:r>
    </w:p>
    <w:p>
      <w:pPr>
        <w:spacing w:after="0" w:line="240" w:lineRule="auto"/>
        <w:rPr>
          <w:rFonts w:ascii="Comic Sans MS" w:eastAsia="Times New Roman" w:hAnsi="Comic Sans MS" w:cs="Times New Roman"/>
          <w:sz w:val="24"/>
          <w:szCs w:val="20"/>
        </w:rPr>
      </w:pPr>
    </w:p>
    <w:p>
      <w:pPr>
        <w:numPr>
          <w:ilvl w:val="3"/>
          <w:numId w:val="1"/>
        </w:numPr>
        <w:tabs>
          <w:tab w:val="num" w:pos="720"/>
        </w:tabs>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In performing their duties, governors and staff will have regard to the DRC Code of Practice (2002);</w:t>
      </w:r>
    </w:p>
    <w:p>
      <w:pPr>
        <w:spacing w:after="0" w:line="240" w:lineRule="auto"/>
        <w:ind w:left="360"/>
        <w:rPr>
          <w:rFonts w:ascii="Comic Sans MS" w:eastAsia="Times New Roman" w:hAnsi="Comic Sans MS" w:cs="Times New Roman"/>
          <w:sz w:val="24"/>
          <w:szCs w:val="20"/>
        </w:rPr>
      </w:pPr>
      <w:r>
        <w:rPr>
          <w:rFonts w:ascii="Comic Sans MS" w:eastAsia="Times New Roman" w:hAnsi="Comic Sans MS" w:cs="Times New Roman"/>
          <w:sz w:val="24"/>
          <w:szCs w:val="20"/>
        </w:rPr>
        <w:t xml:space="preserve"> </w:t>
      </w:r>
    </w:p>
    <w:p>
      <w:pPr>
        <w:numPr>
          <w:ilvl w:val="3"/>
          <w:numId w:val="1"/>
        </w:numPr>
        <w:tabs>
          <w:tab w:val="num" w:pos="720"/>
        </w:tabs>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The school recognises and values parents’ knowledge of their child’s disability and its effect on his/her ability to carry out normal activities, and respects the parents’ and child’s right to confidentiality;</w:t>
      </w:r>
    </w:p>
    <w:p>
      <w:pPr>
        <w:spacing w:after="0" w:line="240" w:lineRule="auto"/>
        <w:rPr>
          <w:rFonts w:ascii="Comic Sans MS" w:eastAsia="Times New Roman" w:hAnsi="Comic Sans MS" w:cs="Times New Roman"/>
          <w:sz w:val="24"/>
          <w:szCs w:val="20"/>
        </w:rPr>
      </w:pPr>
    </w:p>
    <w:p>
      <w:pPr>
        <w:numPr>
          <w:ilvl w:val="3"/>
          <w:numId w:val="1"/>
        </w:numPr>
        <w:tabs>
          <w:tab w:val="num" w:pos="720"/>
        </w:tabs>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The school provides all pupils with a broad and balanced curriculum, differentiated and adjusted to meet the needs of individual pupils and their preferred learning styles; and endorses the key principles in the National Curriculum 2000 framework, which underpin the development of a more inclusive curriculum:</w:t>
      </w:r>
    </w:p>
    <w:p>
      <w:pPr>
        <w:spacing w:after="0" w:line="240" w:lineRule="auto"/>
        <w:rPr>
          <w:rFonts w:ascii="Comic Sans MS" w:eastAsia="Times New Roman" w:hAnsi="Comic Sans MS" w:cs="Times New Roman"/>
          <w:sz w:val="24"/>
          <w:szCs w:val="20"/>
        </w:rPr>
      </w:pPr>
    </w:p>
    <w:p>
      <w:pPr>
        <w:numPr>
          <w:ilvl w:val="1"/>
          <w:numId w:val="3"/>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Setting suitable learning challenges</w:t>
      </w:r>
    </w:p>
    <w:p>
      <w:pPr>
        <w:numPr>
          <w:ilvl w:val="1"/>
          <w:numId w:val="3"/>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Responding to pupils’ diverse learning needs</w:t>
      </w:r>
    </w:p>
    <w:p>
      <w:pPr>
        <w:numPr>
          <w:ilvl w:val="1"/>
          <w:numId w:val="3"/>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Overcoming potential barriers to learning and assessment for individuals and groups of pupils.</w:t>
      </w:r>
    </w:p>
    <w:p>
      <w:pPr>
        <w:keepNext/>
        <w:spacing w:after="0" w:line="240" w:lineRule="auto"/>
        <w:outlineLvl w:val="0"/>
        <w:rPr>
          <w:rFonts w:ascii="Comic Sans MS" w:eastAsia="Times New Roman" w:hAnsi="Comic Sans MS" w:cs="Times New Roman"/>
          <w:b/>
          <w:bCs/>
          <w:sz w:val="24"/>
          <w:szCs w:val="20"/>
        </w:rPr>
      </w:pPr>
      <w:r>
        <w:rPr>
          <w:rFonts w:ascii="Comic Sans MS" w:eastAsia="Times New Roman" w:hAnsi="Comic Sans MS" w:cs="Times New Roman"/>
          <w:b/>
          <w:bCs/>
          <w:sz w:val="24"/>
          <w:szCs w:val="20"/>
        </w:rPr>
        <w:br w:type="page"/>
      </w:r>
    </w:p>
    <w:p>
      <w:pPr>
        <w:keepNext/>
        <w:spacing w:after="0" w:line="240" w:lineRule="auto"/>
        <w:jc w:val="center"/>
        <w:outlineLvl w:val="0"/>
        <w:rPr>
          <w:rFonts w:ascii="Comic Sans MS" w:eastAsia="Times New Roman" w:hAnsi="Comic Sans MS" w:cs="Times New Roman"/>
          <w:b/>
          <w:bCs/>
          <w:sz w:val="32"/>
          <w:szCs w:val="20"/>
        </w:rPr>
      </w:pPr>
      <w:r>
        <w:rPr>
          <w:rFonts w:ascii="Comic Sans MS" w:eastAsia="Times New Roman" w:hAnsi="Comic Sans MS" w:cs="Times New Roman"/>
          <w:b/>
          <w:bCs/>
          <w:sz w:val="32"/>
          <w:szCs w:val="20"/>
        </w:rPr>
        <w:lastRenderedPageBreak/>
        <w:t>Activity</w:t>
      </w:r>
    </w:p>
    <w:p>
      <w:pPr>
        <w:spacing w:after="0" w:line="240" w:lineRule="auto"/>
        <w:rPr>
          <w:rFonts w:ascii="Comic Sans MS" w:eastAsia="Times New Roman" w:hAnsi="Comic Sans MS" w:cs="Times New Roman"/>
          <w:sz w:val="20"/>
          <w:szCs w:val="20"/>
        </w:rPr>
      </w:pPr>
    </w:p>
    <w:p>
      <w:pPr>
        <w:spacing w:after="0" w:line="240" w:lineRule="auto"/>
        <w:ind w:left="800" w:hanging="800"/>
        <w:rPr>
          <w:rFonts w:ascii="Comic Sans MS" w:eastAsia="Times New Roman" w:hAnsi="Comic Sans MS" w:cs="Times New Roman"/>
          <w:sz w:val="24"/>
          <w:szCs w:val="20"/>
        </w:rPr>
      </w:pPr>
      <w:r>
        <w:rPr>
          <w:rFonts w:ascii="Comic Sans MS" w:eastAsia="Times New Roman" w:hAnsi="Comic Sans MS" w:cs="Times New Roman"/>
          <w:sz w:val="24"/>
          <w:szCs w:val="20"/>
        </w:rPr>
        <w:tab/>
        <w:t>This section outlines the main activities which the school will undertake, and is planning to undertake, to achieve the key objective (above).</w:t>
      </w:r>
    </w:p>
    <w:p>
      <w:pPr>
        <w:spacing w:after="0" w:line="240" w:lineRule="auto"/>
        <w:ind w:left="800" w:hanging="800"/>
        <w:rPr>
          <w:rFonts w:ascii="Comic Sans MS" w:eastAsia="Times New Roman" w:hAnsi="Comic Sans MS" w:cs="Times New Roman"/>
          <w:sz w:val="24"/>
          <w:szCs w:val="20"/>
        </w:rPr>
      </w:pPr>
    </w:p>
    <w:p>
      <w:pPr>
        <w:numPr>
          <w:ilvl w:val="0"/>
          <w:numId w:val="2"/>
        </w:numPr>
        <w:spacing w:after="0" w:line="240" w:lineRule="auto"/>
        <w:rPr>
          <w:rFonts w:ascii="Comic Sans MS" w:eastAsia="Times New Roman" w:hAnsi="Comic Sans MS" w:cs="Times New Roman"/>
          <w:b/>
          <w:sz w:val="24"/>
          <w:szCs w:val="20"/>
        </w:rPr>
      </w:pPr>
      <w:r>
        <w:rPr>
          <w:rFonts w:ascii="Comic Sans MS" w:eastAsia="Times New Roman" w:hAnsi="Comic Sans MS" w:cs="Times New Roman"/>
          <w:b/>
          <w:sz w:val="24"/>
          <w:szCs w:val="20"/>
        </w:rPr>
        <w:t>Education &amp; related activities</w:t>
      </w:r>
    </w:p>
    <w:p>
      <w:pPr>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The school will continue to seek and follow the advice of LA services, such as specialist teacher advisers and SEN inspectors/advisers, and of appropriate health professionals from the local NHS Trusts.</w:t>
      </w:r>
    </w:p>
    <w:p>
      <w:pPr>
        <w:spacing w:after="0" w:line="240" w:lineRule="auto"/>
        <w:ind w:left="720" w:hanging="720"/>
        <w:rPr>
          <w:rFonts w:ascii="Comic Sans MS" w:eastAsia="Times New Roman" w:hAnsi="Comic Sans MS" w:cs="Times New Roman"/>
          <w:sz w:val="24"/>
          <w:szCs w:val="20"/>
        </w:rPr>
      </w:pPr>
      <w:r>
        <w:rPr>
          <w:rFonts w:ascii="Comic Sans MS" w:eastAsia="Times New Roman" w:hAnsi="Comic Sans MS" w:cs="Times New Roman"/>
          <w:sz w:val="24"/>
          <w:szCs w:val="20"/>
        </w:rPr>
        <w:tab/>
      </w:r>
    </w:p>
    <w:p>
      <w:pPr>
        <w:spacing w:after="0" w:line="240" w:lineRule="auto"/>
        <w:ind w:left="720" w:hanging="720"/>
        <w:rPr>
          <w:rFonts w:ascii="Comic Sans MS" w:eastAsia="Times New Roman" w:hAnsi="Comic Sans MS" w:cs="Times New Roman"/>
          <w:i/>
          <w:sz w:val="24"/>
          <w:szCs w:val="20"/>
        </w:rPr>
      </w:pPr>
      <w:r>
        <w:rPr>
          <w:rFonts w:ascii="Comic Sans MS" w:eastAsia="Times New Roman" w:hAnsi="Comic Sans MS" w:cs="Times New Roman"/>
          <w:sz w:val="24"/>
          <w:szCs w:val="20"/>
        </w:rPr>
        <w:tab/>
      </w:r>
      <w:r>
        <w:rPr>
          <w:rFonts w:ascii="Comic Sans MS" w:eastAsia="Times New Roman" w:hAnsi="Comic Sans MS" w:cs="Times New Roman"/>
          <w:i/>
          <w:sz w:val="24"/>
          <w:szCs w:val="20"/>
        </w:rPr>
        <w:t>The AHT for Inclusion and AHT for Curriculum work alongside the  SENCo  to ensure that an appropriate and accessible curriculum is followed. The school commissions support from outside agencies.</w:t>
      </w:r>
    </w:p>
    <w:p>
      <w:pPr>
        <w:spacing w:after="0" w:line="240" w:lineRule="auto"/>
        <w:ind w:left="720" w:hanging="720"/>
        <w:rPr>
          <w:rFonts w:ascii="Comic Sans MS" w:eastAsia="Times New Roman" w:hAnsi="Comic Sans MS" w:cs="Times New Roman"/>
          <w:i/>
          <w:sz w:val="24"/>
          <w:szCs w:val="20"/>
        </w:rPr>
      </w:pPr>
    </w:p>
    <w:p>
      <w:pPr>
        <w:numPr>
          <w:ilvl w:val="0"/>
          <w:numId w:val="2"/>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b/>
          <w:sz w:val="24"/>
          <w:szCs w:val="20"/>
        </w:rPr>
        <w:t>Physical environment</w:t>
      </w:r>
    </w:p>
    <w:p>
      <w:pPr>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The school will take account of the needs of pupils and visitors with physical difficulties and sensory impairments when planning and undertaking future improvements and refurbishments of the site and premises, such as improved access, lighting, acoustic treatment and colour schemes, and more accessible facilities and fittings.</w:t>
      </w:r>
    </w:p>
    <w:p>
      <w:pPr>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ab/>
      </w:r>
    </w:p>
    <w:p>
      <w:pPr>
        <w:spacing w:after="0" w:line="240" w:lineRule="auto"/>
        <w:ind w:left="720"/>
        <w:rPr>
          <w:rFonts w:ascii="Comic Sans MS" w:eastAsia="Times New Roman" w:hAnsi="Comic Sans MS" w:cs="Times New Roman"/>
          <w:i/>
          <w:sz w:val="24"/>
          <w:szCs w:val="20"/>
        </w:rPr>
      </w:pPr>
      <w:r>
        <w:rPr>
          <w:rFonts w:ascii="Comic Sans MS" w:eastAsia="Times New Roman" w:hAnsi="Comic Sans MS" w:cs="Times New Roman"/>
          <w:i/>
          <w:sz w:val="24"/>
          <w:szCs w:val="20"/>
        </w:rPr>
        <w:t>The school commissions Bradford Council’s Facilities Management to ensure the building is fit for all users.</w:t>
      </w:r>
    </w:p>
    <w:p>
      <w:pPr>
        <w:spacing w:after="0" w:line="240" w:lineRule="auto"/>
        <w:ind w:left="720"/>
        <w:rPr>
          <w:rFonts w:ascii="Comic Sans MS" w:eastAsia="Times New Roman" w:hAnsi="Comic Sans MS" w:cs="Times New Roman"/>
          <w:sz w:val="24"/>
          <w:szCs w:val="20"/>
        </w:rPr>
      </w:pPr>
    </w:p>
    <w:p>
      <w:pPr>
        <w:numPr>
          <w:ilvl w:val="0"/>
          <w:numId w:val="2"/>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b/>
          <w:sz w:val="24"/>
          <w:szCs w:val="20"/>
        </w:rPr>
        <w:t>Provision of information</w:t>
      </w:r>
    </w:p>
    <w:p>
      <w:pPr>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The school will make itself aware of local services, including those provided through the LA, for providing information in alternative formats when required or requested.</w:t>
      </w:r>
    </w:p>
    <w:p>
      <w:pPr>
        <w:spacing w:after="0" w:line="240" w:lineRule="auto"/>
        <w:ind w:left="720"/>
        <w:rPr>
          <w:rFonts w:ascii="Comic Sans MS" w:eastAsia="Times New Roman" w:hAnsi="Comic Sans MS" w:cs="Times New Roman"/>
          <w:i/>
          <w:sz w:val="24"/>
          <w:szCs w:val="20"/>
        </w:rPr>
      </w:pPr>
      <w:r>
        <w:rPr>
          <w:rFonts w:ascii="Comic Sans MS" w:eastAsia="Times New Roman" w:hAnsi="Comic Sans MS" w:cs="Times New Roman"/>
          <w:sz w:val="24"/>
          <w:szCs w:val="20"/>
        </w:rPr>
        <w:tab/>
      </w:r>
    </w:p>
    <w:p>
      <w:pPr>
        <w:spacing w:after="0" w:line="240" w:lineRule="auto"/>
        <w:ind w:left="720"/>
        <w:rPr>
          <w:rFonts w:ascii="Comic Sans MS" w:eastAsia="Times New Roman" w:hAnsi="Comic Sans MS" w:cs="Times New Roman"/>
          <w:sz w:val="24"/>
          <w:szCs w:val="20"/>
        </w:rPr>
      </w:pPr>
    </w:p>
    <w:p>
      <w:pPr>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 xml:space="preserve"> </w:t>
      </w:r>
    </w:p>
    <w:p>
      <w:pPr>
        <w:numPr>
          <w:ilvl w:val="0"/>
          <w:numId w:val="2"/>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b/>
          <w:sz w:val="24"/>
          <w:szCs w:val="20"/>
        </w:rPr>
        <w:t>Financial planning and control</w:t>
      </w:r>
    </w:p>
    <w:p>
      <w:pPr>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 xml:space="preserve">The Headteacher and Business Manager along with the Senior Management Team, together with the Finance and General Purposes Committee will review the financial implications of the School Accessibility Plan as part of the normal budget review process.  The objective is that over time the School Accessibility Plan will be integrated into the School Improvement Plan. </w:t>
      </w:r>
      <w:r>
        <w:rPr>
          <w:rFonts w:ascii="Comic Sans MS" w:eastAsia="Times New Roman" w:hAnsi="Comic Sans MS" w:cs="Times New Roman"/>
          <w:b/>
          <w:sz w:val="24"/>
          <w:szCs w:val="20"/>
        </w:rPr>
        <w:t xml:space="preserve"> </w:t>
      </w:r>
    </w:p>
    <w:p>
      <w:pPr>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 xml:space="preserve"> </w:t>
      </w:r>
    </w:p>
    <w:p>
      <w:pPr>
        <w:spacing w:after="0" w:line="240" w:lineRule="auto"/>
        <w:ind w:left="720"/>
        <w:rPr>
          <w:rFonts w:ascii="Comic Sans MS" w:eastAsia="Times New Roman" w:hAnsi="Comic Sans MS" w:cs="Times New Roman"/>
          <w:i/>
          <w:sz w:val="24"/>
          <w:szCs w:val="20"/>
        </w:rPr>
      </w:pPr>
      <w:r>
        <w:rPr>
          <w:rFonts w:ascii="Comic Sans MS" w:eastAsia="Times New Roman" w:hAnsi="Comic Sans MS" w:cs="Times New Roman"/>
          <w:sz w:val="24"/>
          <w:szCs w:val="20"/>
        </w:rPr>
        <w:br w:type="page"/>
      </w:r>
      <w:r>
        <w:rPr>
          <w:rFonts w:ascii="Comic Sans MS" w:eastAsia="Times New Roman" w:hAnsi="Comic Sans MS" w:cs="Times New Roman"/>
          <w:sz w:val="24"/>
          <w:szCs w:val="20"/>
        </w:rPr>
        <w:lastRenderedPageBreak/>
        <w:tab/>
      </w:r>
    </w:p>
    <w:p>
      <w:pPr>
        <w:keepNext/>
        <w:spacing w:after="0" w:line="240" w:lineRule="auto"/>
        <w:outlineLvl w:val="3"/>
        <w:rPr>
          <w:rFonts w:ascii="Comic Sans MS" w:eastAsia="Times New Roman" w:hAnsi="Comic Sans MS" w:cs="Times New Roman"/>
          <w:b/>
          <w:bCs/>
          <w:sz w:val="32"/>
          <w:szCs w:val="20"/>
        </w:rPr>
      </w:pPr>
      <w:r>
        <w:rPr>
          <w:rFonts w:ascii="Comic Sans MS" w:eastAsia="Times New Roman" w:hAnsi="Comic Sans MS" w:cs="Times New Roman"/>
          <w:i/>
          <w:sz w:val="24"/>
          <w:szCs w:val="20"/>
        </w:rPr>
        <w:t xml:space="preserve">                                                 </w:t>
      </w:r>
      <w:r>
        <w:rPr>
          <w:rFonts w:ascii="Comic Sans MS" w:eastAsia="Times New Roman" w:hAnsi="Comic Sans MS" w:cs="Times New Roman"/>
          <w:b/>
          <w:bCs/>
          <w:sz w:val="32"/>
          <w:szCs w:val="20"/>
        </w:rPr>
        <w:t>Access Plan</w:t>
      </w:r>
    </w:p>
    <w:p>
      <w:pPr>
        <w:spacing w:after="0" w:line="240" w:lineRule="auto"/>
        <w:ind w:left="720"/>
        <w:jc w:val="center"/>
        <w:rPr>
          <w:rFonts w:ascii="Comic Sans MS" w:eastAsia="Times New Roman" w:hAnsi="Comic Sans MS" w:cs="Times New Roman"/>
          <w:b/>
          <w:sz w:val="32"/>
          <w:szCs w:val="20"/>
        </w:rPr>
      </w:pPr>
    </w:p>
    <w:p>
      <w:pPr>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See attached (Appendix 2)</w:t>
      </w:r>
    </w:p>
    <w:p>
      <w:pPr>
        <w:spacing w:after="0" w:line="240" w:lineRule="auto"/>
        <w:rPr>
          <w:rFonts w:ascii="Comic Sans MS" w:eastAsia="Times New Roman" w:hAnsi="Comic Sans MS" w:cs="Times New Roman"/>
          <w:sz w:val="24"/>
          <w:szCs w:val="20"/>
        </w:rPr>
      </w:pPr>
    </w:p>
    <w:p>
      <w:pPr>
        <w:keepNext/>
        <w:spacing w:after="0" w:line="240" w:lineRule="auto"/>
        <w:jc w:val="center"/>
        <w:outlineLvl w:val="0"/>
        <w:rPr>
          <w:rFonts w:ascii="Comic Sans MS" w:eastAsia="Times New Roman" w:hAnsi="Comic Sans MS" w:cs="Times New Roman"/>
          <w:b/>
          <w:bCs/>
          <w:sz w:val="32"/>
          <w:szCs w:val="20"/>
        </w:rPr>
      </w:pPr>
      <w:r>
        <w:rPr>
          <w:rFonts w:ascii="Comic Sans MS" w:eastAsia="Times New Roman" w:hAnsi="Comic Sans MS" w:cs="Times New Roman"/>
          <w:b/>
          <w:bCs/>
          <w:sz w:val="32"/>
          <w:szCs w:val="20"/>
        </w:rPr>
        <w:t>Linked Policies</w:t>
      </w:r>
    </w:p>
    <w:p>
      <w:pPr>
        <w:spacing w:after="0" w:line="240" w:lineRule="auto"/>
        <w:rPr>
          <w:rFonts w:ascii="Comic Sans MS" w:eastAsia="Times New Roman" w:hAnsi="Comic Sans MS" w:cs="Times New Roman"/>
          <w:sz w:val="24"/>
          <w:szCs w:val="20"/>
        </w:rPr>
      </w:pPr>
    </w:p>
    <w:p>
      <w:p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This Plan will contribute to the review and revision of related school policies, e.g.</w:t>
      </w:r>
    </w:p>
    <w:p>
      <w:pPr>
        <w:spacing w:after="0" w:line="240" w:lineRule="auto"/>
        <w:rPr>
          <w:rFonts w:ascii="Comic Sans MS" w:eastAsia="Times New Roman" w:hAnsi="Comic Sans MS" w:cs="Times New Roman"/>
          <w:sz w:val="24"/>
          <w:szCs w:val="20"/>
        </w:rPr>
      </w:pPr>
    </w:p>
    <w:p>
      <w:pPr>
        <w:numPr>
          <w:ilvl w:val="0"/>
          <w:numId w:val="4"/>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School Improvement Plan.</w:t>
      </w:r>
    </w:p>
    <w:p>
      <w:pPr>
        <w:numPr>
          <w:ilvl w:val="0"/>
          <w:numId w:val="4"/>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Staff training and development plan.</w:t>
      </w:r>
    </w:p>
    <w:p>
      <w:pPr>
        <w:numPr>
          <w:ilvl w:val="0"/>
          <w:numId w:val="4"/>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Building and site development plan.</w:t>
      </w:r>
    </w:p>
    <w:p>
      <w:pPr>
        <w:numPr>
          <w:ilvl w:val="0"/>
          <w:numId w:val="4"/>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SEN policy.</w:t>
      </w:r>
    </w:p>
    <w:p>
      <w:pPr>
        <w:numPr>
          <w:ilvl w:val="0"/>
          <w:numId w:val="4"/>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Equal Opportunities policy.</w:t>
      </w:r>
    </w:p>
    <w:p>
      <w:pPr>
        <w:numPr>
          <w:ilvl w:val="0"/>
          <w:numId w:val="4"/>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Curriculum policies.</w:t>
      </w:r>
    </w:p>
    <w:p>
      <w:pPr>
        <w:numPr>
          <w:ilvl w:val="0"/>
          <w:numId w:val="4"/>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Governor’s Action plan.</w:t>
      </w:r>
    </w:p>
    <w:p>
      <w:pPr>
        <w:spacing w:after="0" w:line="240" w:lineRule="auto"/>
        <w:ind w:left="360"/>
        <w:rPr>
          <w:rFonts w:ascii="Comic Sans MS" w:eastAsia="Times New Roman" w:hAnsi="Comic Sans MS" w:cs="Times New Roman"/>
          <w:sz w:val="24"/>
          <w:szCs w:val="20"/>
        </w:rPr>
      </w:pPr>
    </w:p>
    <w:p>
      <w:pPr>
        <w:spacing w:after="0" w:line="240" w:lineRule="auto"/>
        <w:rPr>
          <w:rFonts w:ascii="Comic Sans MS" w:eastAsia="Times New Roman" w:hAnsi="Comic Sans MS" w:cs="Times New Roman"/>
          <w:sz w:val="24"/>
          <w:szCs w:val="20"/>
        </w:rPr>
      </w:pPr>
    </w:p>
    <w:p>
      <w:pPr>
        <w:spacing w:after="0" w:line="240" w:lineRule="auto"/>
        <w:rPr>
          <w:rFonts w:ascii="Comic Sans MS" w:eastAsia="Times New Roman" w:hAnsi="Comic Sans MS" w:cs="Times New Roman"/>
          <w:sz w:val="20"/>
          <w:szCs w:val="20"/>
        </w:rPr>
      </w:pPr>
    </w:p>
    <w:p>
      <w:pPr>
        <w:spacing w:after="0" w:line="240" w:lineRule="auto"/>
        <w:rPr>
          <w:rFonts w:ascii="Comic Sans MS" w:eastAsia="Times New Roman" w:hAnsi="Comic Sans MS" w:cs="Times New Roman"/>
          <w:sz w:val="20"/>
          <w:szCs w:val="20"/>
        </w:rPr>
      </w:pPr>
    </w:p>
    <w:p>
      <w:pPr>
        <w:spacing w:after="0" w:line="240" w:lineRule="auto"/>
        <w:rPr>
          <w:rFonts w:ascii="Comic Sans MS" w:eastAsia="Times New Roman" w:hAnsi="Comic Sans MS" w:cs="Times New Roman"/>
          <w:sz w:val="20"/>
          <w:szCs w:val="20"/>
        </w:rPr>
      </w:pPr>
    </w:p>
    <w:p>
      <w:pPr>
        <w:spacing w:after="0" w:line="240" w:lineRule="auto"/>
        <w:rPr>
          <w:rFonts w:ascii="Comic Sans MS" w:eastAsia="Times New Roman" w:hAnsi="Comic Sans MS" w:cs="Times New Roman"/>
          <w:sz w:val="20"/>
          <w:szCs w:val="20"/>
        </w:rPr>
      </w:pPr>
    </w:p>
    <w:p>
      <w:pPr>
        <w:spacing w:after="0" w:line="240" w:lineRule="auto"/>
        <w:rPr>
          <w:rFonts w:ascii="Comic Sans MS" w:eastAsia="Times New Roman" w:hAnsi="Comic Sans MS" w:cs="Times New Roman"/>
          <w:sz w:val="20"/>
          <w:szCs w:val="20"/>
        </w:rPr>
      </w:pPr>
    </w:p>
    <w:p>
      <w:pPr>
        <w:spacing w:after="0" w:line="240" w:lineRule="auto"/>
        <w:rPr>
          <w:rFonts w:ascii="Comic Sans MS" w:eastAsia="Times New Roman" w:hAnsi="Comic Sans MS" w:cs="Times New Roman"/>
          <w:sz w:val="20"/>
          <w:szCs w:val="20"/>
        </w:rPr>
      </w:pPr>
    </w:p>
    <w:p>
      <w:pPr>
        <w:spacing w:after="0" w:line="240" w:lineRule="auto"/>
        <w:rPr>
          <w:rFonts w:ascii="Comic Sans MS" w:eastAsia="Times New Roman" w:hAnsi="Comic Sans MS" w:cs="Times New Roman"/>
          <w:sz w:val="20"/>
          <w:szCs w:val="20"/>
        </w:rPr>
      </w:pPr>
    </w:p>
    <w:p>
      <w:pPr>
        <w:spacing w:after="0" w:line="240" w:lineRule="auto"/>
        <w:rPr>
          <w:rFonts w:ascii="Comic Sans MS" w:eastAsia="Times New Roman" w:hAnsi="Comic Sans MS" w:cs="Times New Roman"/>
          <w:sz w:val="20"/>
          <w:szCs w:val="20"/>
        </w:rPr>
      </w:pPr>
    </w:p>
    <w:p>
      <w:pPr>
        <w:spacing w:after="0" w:line="240" w:lineRule="auto"/>
        <w:rPr>
          <w:rFonts w:ascii="Comic Sans MS" w:eastAsia="Times New Roman" w:hAnsi="Comic Sans MS" w:cs="Times New Roman"/>
          <w:sz w:val="20"/>
          <w:szCs w:val="20"/>
        </w:rPr>
      </w:pPr>
    </w:p>
    <w:p>
      <w:pPr>
        <w:spacing w:after="0" w:line="240" w:lineRule="auto"/>
        <w:rPr>
          <w:rFonts w:ascii="Comic Sans MS" w:eastAsia="Times New Roman" w:hAnsi="Comic Sans MS" w:cs="Times New Roman"/>
          <w:sz w:val="20"/>
          <w:szCs w:val="20"/>
        </w:rPr>
      </w:pPr>
    </w:p>
    <w:p>
      <w:pPr>
        <w:spacing w:after="0" w:line="240" w:lineRule="auto"/>
        <w:rPr>
          <w:rFonts w:ascii="Comic Sans MS" w:eastAsia="Times New Roman" w:hAnsi="Comic Sans MS" w:cs="Times New Roman"/>
          <w:sz w:val="20"/>
          <w:szCs w:val="20"/>
        </w:rPr>
      </w:pPr>
    </w:p>
    <w:p>
      <w:pPr>
        <w:spacing w:after="0" w:line="240" w:lineRule="auto"/>
        <w:rPr>
          <w:rFonts w:ascii="Comic Sans MS" w:eastAsia="Times New Roman" w:hAnsi="Comic Sans MS" w:cs="Times New Roman"/>
          <w:sz w:val="20"/>
          <w:szCs w:val="20"/>
        </w:rPr>
      </w:pPr>
    </w:p>
    <w:p>
      <w:pPr>
        <w:keepNext/>
        <w:spacing w:after="0" w:line="240" w:lineRule="auto"/>
        <w:outlineLvl w:val="4"/>
        <w:rPr>
          <w:rFonts w:ascii="Comic Sans MS" w:eastAsia="Times New Roman" w:hAnsi="Comic Sans MS" w:cs="Times New Roman"/>
          <w:b/>
          <w:bCs/>
          <w:sz w:val="32"/>
          <w:szCs w:val="20"/>
        </w:rPr>
      </w:pPr>
    </w:p>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rPr>
      </w:pPr>
    </w:p>
    <w:p>
      <w:pPr>
        <w:keepNext/>
        <w:spacing w:after="0" w:line="240" w:lineRule="auto"/>
        <w:outlineLvl w:val="4"/>
        <w:rPr>
          <w:rFonts w:ascii="Times New Roman" w:eastAsia="Times New Roman" w:hAnsi="Times New Roman" w:cs="Times New Roman"/>
          <w:sz w:val="20"/>
          <w:szCs w:val="20"/>
        </w:rPr>
      </w:pPr>
    </w:p>
    <w:p>
      <w:pPr>
        <w:keepNext/>
        <w:spacing w:after="0" w:line="240" w:lineRule="auto"/>
        <w:outlineLvl w:val="4"/>
        <w:rPr>
          <w:rFonts w:ascii="Comic Sans MS" w:eastAsia="Times New Roman" w:hAnsi="Comic Sans MS" w:cs="Times New Roman"/>
          <w:b/>
          <w:bCs/>
          <w:sz w:val="32"/>
          <w:szCs w:val="20"/>
        </w:rPr>
      </w:pPr>
    </w:p>
    <w:p>
      <w:pPr>
        <w:keepNext/>
        <w:spacing w:after="0" w:line="240" w:lineRule="auto"/>
        <w:jc w:val="center"/>
        <w:outlineLvl w:val="4"/>
        <w:rPr>
          <w:rFonts w:ascii="Comic Sans MS" w:eastAsia="Times New Roman" w:hAnsi="Comic Sans MS" w:cs="Times New Roman"/>
          <w:b/>
          <w:bCs/>
          <w:sz w:val="32"/>
          <w:szCs w:val="20"/>
        </w:rPr>
      </w:pPr>
      <w:r>
        <w:rPr>
          <w:rFonts w:ascii="Comic Sans MS" w:eastAsia="Times New Roman" w:hAnsi="Comic Sans MS" w:cs="Times New Roman"/>
          <w:b/>
          <w:bCs/>
          <w:sz w:val="32"/>
          <w:szCs w:val="20"/>
        </w:rPr>
        <w:t>Appendix 1</w:t>
      </w:r>
    </w:p>
    <w:p>
      <w:pPr>
        <w:spacing w:after="0" w:line="240" w:lineRule="auto"/>
        <w:jc w:val="center"/>
        <w:rPr>
          <w:rFonts w:ascii="Comic Sans MS" w:eastAsia="Times New Roman" w:hAnsi="Comic Sans MS" w:cs="Times New Roman"/>
          <w:b/>
          <w:sz w:val="32"/>
          <w:szCs w:val="20"/>
        </w:rPr>
      </w:pPr>
    </w:p>
    <w:p>
      <w:pPr>
        <w:spacing w:after="0" w:line="240" w:lineRule="auto"/>
        <w:rPr>
          <w:rFonts w:ascii="Comic Sans MS" w:eastAsia="Times New Roman" w:hAnsi="Comic Sans MS" w:cs="Times New Roman"/>
          <w:sz w:val="24"/>
          <w:szCs w:val="20"/>
        </w:rPr>
      </w:pPr>
    </w:p>
    <w:p>
      <w:pPr>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Date of Plan</w:t>
      </w:r>
      <w:r>
        <w:rPr>
          <w:rFonts w:ascii="Comic Sans MS" w:eastAsia="Times New Roman" w:hAnsi="Comic Sans MS" w:cs="Times New Roman"/>
          <w:sz w:val="24"/>
          <w:szCs w:val="20"/>
        </w:rPr>
        <w:tab/>
      </w:r>
      <w:r>
        <w:rPr>
          <w:rFonts w:ascii="Comic Sans MS" w:eastAsia="Times New Roman" w:hAnsi="Comic Sans MS" w:cs="Times New Roman"/>
          <w:sz w:val="24"/>
          <w:szCs w:val="20"/>
        </w:rPr>
        <w:tab/>
      </w:r>
      <w:r>
        <w:rPr>
          <w:rFonts w:ascii="Comic Sans MS" w:eastAsia="Times New Roman" w:hAnsi="Comic Sans MS" w:cs="Times New Roman"/>
          <w:sz w:val="24"/>
          <w:szCs w:val="20"/>
        </w:rPr>
        <w:tab/>
        <w:t>:</w:t>
      </w:r>
      <w:r>
        <w:rPr>
          <w:rFonts w:ascii="Comic Sans MS" w:eastAsia="Times New Roman" w:hAnsi="Comic Sans MS" w:cs="Times New Roman"/>
          <w:sz w:val="24"/>
          <w:szCs w:val="20"/>
        </w:rPr>
        <w:tab/>
      </w:r>
      <w:r>
        <w:rPr>
          <w:rFonts w:ascii="Comic Sans MS" w:eastAsia="Times New Roman" w:hAnsi="Comic Sans MS" w:cs="Times New Roman"/>
          <w:sz w:val="24"/>
          <w:szCs w:val="20"/>
        </w:rPr>
        <w:tab/>
        <w:t>_______________________</w:t>
      </w:r>
    </w:p>
    <w:p>
      <w:pPr>
        <w:spacing w:after="0" w:line="240" w:lineRule="auto"/>
        <w:ind w:left="720"/>
        <w:rPr>
          <w:rFonts w:ascii="Comic Sans MS" w:eastAsia="Times New Roman" w:hAnsi="Comic Sans MS" w:cs="Times New Roman"/>
          <w:sz w:val="24"/>
          <w:szCs w:val="20"/>
        </w:rPr>
      </w:pPr>
    </w:p>
    <w:p>
      <w:pPr>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Date of Review</w:t>
      </w:r>
      <w:r>
        <w:rPr>
          <w:rFonts w:ascii="Comic Sans MS" w:eastAsia="Times New Roman" w:hAnsi="Comic Sans MS" w:cs="Times New Roman"/>
          <w:sz w:val="24"/>
          <w:szCs w:val="20"/>
        </w:rPr>
        <w:tab/>
      </w:r>
      <w:r>
        <w:rPr>
          <w:rFonts w:ascii="Comic Sans MS" w:eastAsia="Times New Roman" w:hAnsi="Comic Sans MS" w:cs="Times New Roman"/>
          <w:sz w:val="24"/>
          <w:szCs w:val="20"/>
        </w:rPr>
        <w:tab/>
        <w:t>:</w:t>
      </w:r>
      <w:r>
        <w:rPr>
          <w:rFonts w:ascii="Comic Sans MS" w:eastAsia="Times New Roman" w:hAnsi="Comic Sans MS" w:cs="Times New Roman"/>
          <w:sz w:val="24"/>
          <w:szCs w:val="20"/>
        </w:rPr>
        <w:tab/>
      </w:r>
      <w:r>
        <w:rPr>
          <w:rFonts w:ascii="Comic Sans MS" w:eastAsia="Times New Roman" w:hAnsi="Comic Sans MS" w:cs="Times New Roman"/>
          <w:sz w:val="24"/>
          <w:szCs w:val="20"/>
        </w:rPr>
        <w:tab/>
        <w:t>_______________________</w:t>
      </w:r>
    </w:p>
    <w:p>
      <w:pPr>
        <w:spacing w:after="0" w:line="240" w:lineRule="auto"/>
        <w:ind w:left="720"/>
        <w:rPr>
          <w:rFonts w:ascii="Comic Sans MS" w:eastAsia="Times New Roman" w:hAnsi="Comic Sans MS" w:cs="Times New Roman"/>
          <w:sz w:val="24"/>
          <w:szCs w:val="20"/>
        </w:rPr>
      </w:pPr>
    </w:p>
    <w:p>
      <w:pPr>
        <w:spacing w:after="0" w:line="240" w:lineRule="auto"/>
        <w:ind w:firstLine="720"/>
        <w:rPr>
          <w:rFonts w:ascii="Comic Sans MS" w:eastAsia="Times New Roman" w:hAnsi="Comic Sans MS" w:cs="Times New Roman"/>
          <w:sz w:val="24"/>
          <w:szCs w:val="20"/>
        </w:rPr>
      </w:pPr>
      <w:r>
        <w:rPr>
          <w:rFonts w:ascii="Comic Sans MS" w:eastAsia="Times New Roman" w:hAnsi="Comic Sans MS" w:cs="Times New Roman"/>
          <w:sz w:val="24"/>
          <w:szCs w:val="20"/>
        </w:rPr>
        <w:t xml:space="preserve">Member of staff responsible:              </w:t>
      </w:r>
      <w:r>
        <w:rPr>
          <w:rFonts w:ascii="Comic Sans MS" w:eastAsia="Times New Roman" w:hAnsi="Comic Sans MS" w:cs="Times New Roman"/>
          <w:sz w:val="24"/>
          <w:szCs w:val="20"/>
        </w:rPr>
        <w:tab/>
        <w:t>Headteacher</w:t>
      </w:r>
    </w:p>
    <w:p>
      <w:pPr>
        <w:spacing w:after="0" w:line="240" w:lineRule="auto"/>
        <w:ind w:left="720"/>
        <w:rPr>
          <w:rFonts w:ascii="Comic Sans MS" w:eastAsia="Times New Roman" w:hAnsi="Comic Sans MS" w:cs="Times New Roman"/>
          <w:sz w:val="24"/>
          <w:szCs w:val="20"/>
        </w:rPr>
      </w:pPr>
    </w:p>
    <w:p>
      <w:pPr>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Governors &amp; Committees responsible:</w:t>
      </w:r>
      <w:r>
        <w:rPr>
          <w:rFonts w:ascii="Comic Sans MS" w:eastAsia="Times New Roman" w:hAnsi="Comic Sans MS" w:cs="Times New Roman"/>
          <w:sz w:val="24"/>
          <w:szCs w:val="20"/>
        </w:rPr>
        <w:tab/>
        <w:t>Chair of Governors, with the Vice Chair of Governors, the Senior Management Team, and the Chair of: Buildings Committee, Curriculum Committee, Finance Committee and Personnel Committee.</w:t>
      </w:r>
    </w:p>
    <w:p>
      <w:pPr>
        <w:spacing w:after="0" w:line="240" w:lineRule="auto"/>
        <w:ind w:left="720"/>
        <w:rPr>
          <w:rFonts w:ascii="Comic Sans MS" w:eastAsia="Times New Roman" w:hAnsi="Comic Sans MS" w:cs="Times New Roman"/>
          <w:sz w:val="24"/>
          <w:szCs w:val="20"/>
        </w:rPr>
      </w:pPr>
    </w:p>
    <w:p>
      <w:pPr>
        <w:spacing w:after="0" w:line="240" w:lineRule="auto"/>
        <w:ind w:left="720"/>
        <w:rPr>
          <w:rFonts w:ascii="Comic Sans MS" w:eastAsia="Times New Roman" w:hAnsi="Comic Sans MS" w:cs="Times New Roman"/>
          <w:i/>
          <w:sz w:val="24"/>
          <w:szCs w:val="20"/>
        </w:rPr>
      </w:pPr>
      <w:r>
        <w:rPr>
          <w:rFonts w:ascii="Comic Sans MS" w:eastAsia="Times New Roman" w:hAnsi="Comic Sans MS" w:cs="Times New Roman"/>
          <w:i/>
          <w:sz w:val="24"/>
          <w:szCs w:val="20"/>
        </w:rPr>
        <w:t xml:space="preserve">This plan was drawn up by the Headteacher and Chair of Governors, </w:t>
      </w:r>
    </w:p>
    <w:p>
      <w:pPr>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ab/>
      </w:r>
      <w:r>
        <w:rPr>
          <w:rFonts w:ascii="Comic Sans MS" w:eastAsia="Times New Roman" w:hAnsi="Comic Sans MS" w:cs="Times New Roman"/>
          <w:sz w:val="24"/>
          <w:szCs w:val="20"/>
        </w:rPr>
        <w:tab/>
      </w:r>
    </w:p>
    <w:p>
      <w:pPr>
        <w:spacing w:after="0" w:line="240" w:lineRule="auto"/>
        <w:ind w:left="720"/>
        <w:rPr>
          <w:rFonts w:ascii="Comic Sans MS" w:eastAsia="Times New Roman" w:hAnsi="Comic Sans MS" w:cs="Times New Roman"/>
          <w:sz w:val="24"/>
          <w:szCs w:val="20"/>
        </w:rPr>
      </w:pPr>
    </w:p>
    <w:p>
      <w:pPr>
        <w:spacing w:after="0" w:line="240" w:lineRule="auto"/>
        <w:ind w:firstLine="720"/>
        <w:rPr>
          <w:rFonts w:ascii="Comic Sans MS" w:eastAsia="Times New Roman" w:hAnsi="Comic Sans MS" w:cs="Times New Roman"/>
          <w:sz w:val="24"/>
          <w:szCs w:val="20"/>
        </w:rPr>
      </w:pPr>
      <w:r>
        <w:rPr>
          <w:rFonts w:ascii="Comic Sans MS" w:eastAsia="Times New Roman" w:hAnsi="Comic Sans MS" w:cs="Times New Roman"/>
          <w:sz w:val="24"/>
          <w:szCs w:val="20"/>
        </w:rPr>
        <w:t>The following were consulted on the plan:</w:t>
      </w:r>
    </w:p>
    <w:p>
      <w:pPr>
        <w:spacing w:after="0" w:line="240" w:lineRule="auto"/>
        <w:ind w:left="720"/>
        <w:rPr>
          <w:rFonts w:ascii="Comic Sans MS" w:eastAsia="Times New Roman" w:hAnsi="Comic Sans MS" w:cs="Times New Roman"/>
          <w:sz w:val="24"/>
          <w:szCs w:val="20"/>
        </w:rPr>
      </w:pPr>
    </w:p>
    <w:p>
      <w:pPr>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  Governors</w:t>
      </w:r>
      <w:r>
        <w:rPr>
          <w:rFonts w:ascii="Comic Sans MS" w:eastAsia="Times New Roman" w:hAnsi="Comic Sans MS" w:cs="Times New Roman"/>
          <w:sz w:val="24"/>
          <w:szCs w:val="20"/>
        </w:rPr>
        <w:tab/>
      </w:r>
      <w:r>
        <w:rPr>
          <w:rFonts w:ascii="Comic Sans MS" w:eastAsia="Times New Roman" w:hAnsi="Comic Sans MS" w:cs="Times New Roman"/>
          <w:sz w:val="24"/>
          <w:szCs w:val="20"/>
        </w:rPr>
        <w:tab/>
      </w:r>
      <w:r>
        <w:rPr>
          <w:rFonts w:ascii="Comic Sans MS" w:eastAsia="Times New Roman" w:hAnsi="Comic Sans MS" w:cs="Times New Roman"/>
          <w:sz w:val="24"/>
          <w:szCs w:val="20"/>
        </w:rPr>
        <w:tab/>
      </w:r>
      <w:r>
        <w:rPr>
          <w:rFonts w:ascii="Comic Sans MS" w:eastAsia="Times New Roman" w:hAnsi="Comic Sans MS" w:cs="Times New Roman"/>
          <w:sz w:val="24"/>
          <w:szCs w:val="20"/>
        </w:rPr>
        <w:tab/>
      </w:r>
      <w:r>
        <w:rPr>
          <w:rFonts w:ascii="Comic Sans MS" w:eastAsia="Times New Roman" w:hAnsi="Comic Sans MS" w:cs="Times New Roman"/>
          <w:sz w:val="24"/>
          <w:szCs w:val="20"/>
        </w:rPr>
        <w:tab/>
        <w:t>date:____________________</w:t>
      </w:r>
    </w:p>
    <w:p>
      <w:pPr>
        <w:spacing w:after="0" w:line="240" w:lineRule="auto"/>
        <w:ind w:left="720"/>
        <w:rPr>
          <w:rFonts w:ascii="Comic Sans MS" w:eastAsia="Times New Roman" w:hAnsi="Comic Sans MS" w:cs="Times New Roman"/>
          <w:sz w:val="24"/>
          <w:szCs w:val="20"/>
        </w:rPr>
      </w:pPr>
    </w:p>
    <w:p>
      <w:pPr>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  Teaching Staff</w:t>
      </w:r>
      <w:r>
        <w:rPr>
          <w:rFonts w:ascii="Comic Sans MS" w:eastAsia="Times New Roman" w:hAnsi="Comic Sans MS" w:cs="Times New Roman"/>
          <w:sz w:val="24"/>
          <w:szCs w:val="20"/>
        </w:rPr>
        <w:tab/>
      </w:r>
      <w:r>
        <w:rPr>
          <w:rFonts w:ascii="Comic Sans MS" w:eastAsia="Times New Roman" w:hAnsi="Comic Sans MS" w:cs="Times New Roman"/>
          <w:sz w:val="24"/>
          <w:szCs w:val="20"/>
        </w:rPr>
        <w:tab/>
      </w:r>
      <w:r>
        <w:rPr>
          <w:rFonts w:ascii="Comic Sans MS" w:eastAsia="Times New Roman" w:hAnsi="Comic Sans MS" w:cs="Times New Roman"/>
          <w:sz w:val="24"/>
          <w:szCs w:val="20"/>
        </w:rPr>
        <w:tab/>
      </w:r>
      <w:r>
        <w:rPr>
          <w:rFonts w:ascii="Comic Sans MS" w:eastAsia="Times New Roman" w:hAnsi="Comic Sans MS" w:cs="Times New Roman"/>
          <w:sz w:val="24"/>
          <w:szCs w:val="20"/>
        </w:rPr>
        <w:tab/>
        <w:t>date:____________________</w:t>
      </w:r>
    </w:p>
    <w:p>
      <w:pPr>
        <w:spacing w:after="0" w:line="240" w:lineRule="auto"/>
        <w:ind w:left="720"/>
        <w:rPr>
          <w:rFonts w:ascii="Comic Sans MS" w:eastAsia="Times New Roman" w:hAnsi="Comic Sans MS" w:cs="Times New Roman"/>
          <w:sz w:val="24"/>
          <w:szCs w:val="20"/>
        </w:rPr>
      </w:pPr>
    </w:p>
    <w:p>
      <w:pPr>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 xml:space="preserve">-  Support Staff </w:t>
      </w:r>
      <w:r>
        <w:rPr>
          <w:rFonts w:ascii="Comic Sans MS" w:eastAsia="Times New Roman" w:hAnsi="Comic Sans MS" w:cs="Times New Roman"/>
          <w:sz w:val="24"/>
          <w:szCs w:val="20"/>
        </w:rPr>
        <w:tab/>
      </w:r>
      <w:r>
        <w:rPr>
          <w:rFonts w:ascii="Comic Sans MS" w:eastAsia="Times New Roman" w:hAnsi="Comic Sans MS" w:cs="Times New Roman"/>
          <w:sz w:val="24"/>
          <w:szCs w:val="20"/>
        </w:rPr>
        <w:tab/>
      </w:r>
      <w:r>
        <w:rPr>
          <w:rFonts w:ascii="Comic Sans MS" w:eastAsia="Times New Roman" w:hAnsi="Comic Sans MS" w:cs="Times New Roman"/>
          <w:sz w:val="24"/>
          <w:szCs w:val="20"/>
        </w:rPr>
        <w:tab/>
      </w:r>
      <w:r>
        <w:rPr>
          <w:rFonts w:ascii="Comic Sans MS" w:eastAsia="Times New Roman" w:hAnsi="Comic Sans MS" w:cs="Times New Roman"/>
          <w:sz w:val="24"/>
          <w:szCs w:val="20"/>
        </w:rPr>
        <w:tab/>
        <w:t>date:____________________</w:t>
      </w:r>
    </w:p>
    <w:p>
      <w:pPr>
        <w:spacing w:after="0" w:line="240" w:lineRule="auto"/>
        <w:ind w:left="720"/>
        <w:rPr>
          <w:rFonts w:ascii="Comic Sans MS" w:eastAsia="Times New Roman" w:hAnsi="Comic Sans MS" w:cs="Times New Roman"/>
          <w:sz w:val="24"/>
          <w:szCs w:val="20"/>
        </w:rPr>
      </w:pPr>
    </w:p>
    <w:p>
      <w:pPr>
        <w:spacing w:after="0" w:line="240" w:lineRule="auto"/>
        <w:ind w:left="720"/>
        <w:rPr>
          <w:rFonts w:ascii="Comic Sans MS" w:eastAsia="Times New Roman" w:hAnsi="Comic Sans MS" w:cs="Times New Roman"/>
          <w:sz w:val="24"/>
          <w:szCs w:val="20"/>
        </w:rPr>
      </w:pPr>
    </w:p>
    <w:p>
      <w:pPr>
        <w:spacing w:after="0" w:line="240" w:lineRule="auto"/>
        <w:ind w:firstLine="720"/>
        <w:rPr>
          <w:rFonts w:ascii="Comic Sans MS" w:eastAsia="Times New Roman" w:hAnsi="Comic Sans MS" w:cs="Times New Roman"/>
          <w:sz w:val="24"/>
          <w:szCs w:val="20"/>
        </w:rPr>
      </w:pPr>
      <w:r>
        <w:rPr>
          <w:rFonts w:ascii="Comic Sans MS" w:eastAsia="Times New Roman" w:hAnsi="Comic Sans MS" w:cs="Times New Roman"/>
          <w:sz w:val="24"/>
          <w:szCs w:val="20"/>
        </w:rPr>
        <w:t>The plan was approved by the governing body on:________________</w:t>
      </w:r>
    </w:p>
    <w:p>
      <w:pPr>
        <w:spacing w:after="0" w:line="240" w:lineRule="auto"/>
        <w:ind w:firstLine="720"/>
        <w:rPr>
          <w:rFonts w:ascii="Comic Sans MS" w:eastAsia="Times New Roman" w:hAnsi="Comic Sans MS" w:cs="Times New Roman"/>
          <w:sz w:val="24"/>
          <w:szCs w:val="20"/>
        </w:rPr>
      </w:pPr>
    </w:p>
    <w:p>
      <w:pPr>
        <w:keepNext/>
        <w:spacing w:after="0" w:line="240" w:lineRule="auto"/>
        <w:jc w:val="center"/>
        <w:outlineLvl w:val="0"/>
        <w:rPr>
          <w:rFonts w:ascii="Comic Sans MS" w:eastAsia="Times New Roman" w:hAnsi="Comic Sans MS" w:cs="Times New Roman"/>
          <w:b/>
          <w:bCs/>
          <w:sz w:val="24"/>
          <w:szCs w:val="20"/>
        </w:rPr>
        <w:sectPr>
          <w:pgSz w:w="11907" w:h="16840" w:code="9"/>
          <w:pgMar w:top="1440" w:right="1440" w:bottom="1440" w:left="1440" w:header="720" w:footer="431" w:gutter="0"/>
          <w:paperSrc w:first="7" w:other="7"/>
          <w:cols w:space="720"/>
          <w:docGrid w:linePitch="299"/>
        </w:sectPr>
      </w:pPr>
    </w:p>
    <w:p>
      <w:pPr>
        <w:spacing w:after="0" w:line="240" w:lineRule="auto"/>
        <w:rPr>
          <w:rFonts w:ascii="Comic Sans MS" w:eastAsia="Times New Roman" w:hAnsi="Comic Sans MS" w:cs="Times New Roman"/>
          <w:b/>
          <w:color w:val="FF0000"/>
          <w:sz w:val="24"/>
          <w:szCs w:val="20"/>
        </w:rPr>
      </w:pPr>
      <w:r>
        <w:rPr>
          <w:rFonts w:ascii="Comic Sans MS" w:eastAsia="Times New Roman" w:hAnsi="Comic Sans MS" w:cs="Times New Roman"/>
          <w:sz w:val="36"/>
          <w:szCs w:val="20"/>
        </w:rPr>
        <w:lastRenderedPageBreak/>
        <w:t>Appendix 2                                       School Access Plan</w:t>
      </w:r>
      <w:r>
        <w:rPr>
          <w:rFonts w:ascii="Comic Sans MS" w:eastAsia="Times New Roman" w:hAnsi="Comic Sans MS" w:cs="Times New Roman"/>
          <w:sz w:val="36"/>
          <w:szCs w:val="20"/>
        </w:rPr>
        <w:tab/>
      </w:r>
      <w:r>
        <w:rPr>
          <w:rFonts w:ascii="Comic Sans MS" w:eastAsia="Times New Roman" w:hAnsi="Comic Sans MS" w:cs="Times New Roman"/>
          <w:sz w:val="36"/>
          <w:szCs w:val="20"/>
        </w:rPr>
        <w:tab/>
      </w:r>
      <w:r>
        <w:rPr>
          <w:rFonts w:ascii="Comic Sans MS" w:eastAsia="Times New Roman" w:hAnsi="Comic Sans MS" w:cs="Times New Roman"/>
          <w:sz w:val="36"/>
          <w:szCs w:val="20"/>
        </w:rPr>
        <w:tab/>
      </w:r>
      <w:r>
        <w:rPr>
          <w:rFonts w:ascii="Comic Sans MS" w:eastAsia="Times New Roman" w:hAnsi="Comic Sans MS" w:cs="Times New Roman"/>
          <w:color w:val="FF0000"/>
          <w:sz w:val="36"/>
          <w:szCs w:val="20"/>
        </w:rPr>
        <w:t xml:space="preserve"> </w:t>
      </w:r>
    </w:p>
    <w:tbl>
      <w:tblPr>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8"/>
        <w:gridCol w:w="285"/>
        <w:gridCol w:w="4698"/>
        <w:gridCol w:w="3260"/>
        <w:gridCol w:w="2268"/>
        <w:gridCol w:w="2580"/>
      </w:tblGrid>
      <w:tr>
        <w:tblPrEx>
          <w:tblCellMar>
            <w:top w:w="0" w:type="dxa"/>
            <w:bottom w:w="0" w:type="dxa"/>
          </w:tblCellMar>
        </w:tblPrEx>
        <w:trPr>
          <w:trHeight w:val="407"/>
        </w:trPr>
        <w:tc>
          <w:tcPr>
            <w:tcW w:w="1958" w:type="dxa"/>
          </w:tcPr>
          <w:p>
            <w:pPr>
              <w:spacing w:after="0" w:line="240" w:lineRule="auto"/>
              <w:jc w:val="center"/>
              <w:rPr>
                <w:rFonts w:ascii="Comic Sans MS" w:eastAsia="Times New Roman" w:hAnsi="Comic Sans MS" w:cs="Times New Roman"/>
                <w:b/>
                <w:sz w:val="28"/>
                <w:szCs w:val="20"/>
              </w:rPr>
            </w:pPr>
          </w:p>
        </w:tc>
        <w:tc>
          <w:tcPr>
            <w:tcW w:w="285" w:type="dxa"/>
          </w:tcPr>
          <w:p>
            <w:pPr>
              <w:spacing w:after="0" w:line="240" w:lineRule="auto"/>
              <w:jc w:val="center"/>
              <w:rPr>
                <w:rFonts w:ascii="Comic Sans MS" w:eastAsia="Times New Roman" w:hAnsi="Comic Sans MS" w:cs="Times New Roman"/>
                <w:b/>
                <w:sz w:val="28"/>
                <w:szCs w:val="20"/>
              </w:rPr>
            </w:pPr>
          </w:p>
        </w:tc>
        <w:tc>
          <w:tcPr>
            <w:tcW w:w="4698" w:type="dxa"/>
          </w:tcPr>
          <w:p>
            <w:pPr>
              <w:spacing w:after="0" w:line="240" w:lineRule="auto"/>
              <w:jc w:val="center"/>
              <w:rPr>
                <w:rFonts w:ascii="Comic Sans MS" w:eastAsia="Times New Roman" w:hAnsi="Comic Sans MS" w:cs="Times New Roman"/>
                <w:b/>
                <w:sz w:val="20"/>
                <w:szCs w:val="20"/>
              </w:rPr>
            </w:pPr>
          </w:p>
          <w:p>
            <w:pPr>
              <w:spacing w:after="0" w:line="240" w:lineRule="auto"/>
              <w:jc w:val="center"/>
              <w:rPr>
                <w:rFonts w:ascii="Comic Sans MS" w:eastAsia="Times New Roman" w:hAnsi="Comic Sans MS" w:cs="Times New Roman"/>
                <w:b/>
                <w:sz w:val="20"/>
                <w:szCs w:val="20"/>
              </w:rPr>
            </w:pPr>
            <w:r>
              <w:rPr>
                <w:rFonts w:ascii="Comic Sans MS" w:eastAsia="Times New Roman" w:hAnsi="Comic Sans MS" w:cs="Times New Roman"/>
                <w:b/>
                <w:sz w:val="20"/>
                <w:szCs w:val="20"/>
              </w:rPr>
              <w:t>item</w:t>
            </w:r>
          </w:p>
        </w:tc>
        <w:tc>
          <w:tcPr>
            <w:tcW w:w="3260" w:type="dxa"/>
          </w:tcPr>
          <w:p>
            <w:pPr>
              <w:spacing w:after="0" w:line="240" w:lineRule="auto"/>
              <w:jc w:val="center"/>
              <w:rPr>
                <w:rFonts w:ascii="Comic Sans MS" w:eastAsia="Times New Roman" w:hAnsi="Comic Sans MS" w:cs="Times New Roman"/>
                <w:b/>
                <w:sz w:val="20"/>
                <w:szCs w:val="20"/>
              </w:rPr>
            </w:pPr>
          </w:p>
          <w:p>
            <w:pPr>
              <w:spacing w:after="0" w:line="240" w:lineRule="auto"/>
              <w:jc w:val="center"/>
              <w:rPr>
                <w:rFonts w:ascii="Comic Sans MS" w:eastAsia="Times New Roman" w:hAnsi="Comic Sans MS" w:cs="Times New Roman"/>
                <w:b/>
                <w:sz w:val="20"/>
                <w:szCs w:val="20"/>
              </w:rPr>
            </w:pPr>
            <w:r>
              <w:rPr>
                <w:rFonts w:ascii="Comic Sans MS" w:eastAsia="Times New Roman" w:hAnsi="Comic Sans MS" w:cs="Times New Roman"/>
                <w:b/>
                <w:sz w:val="20"/>
                <w:szCs w:val="20"/>
              </w:rPr>
              <w:t>Active ingredient</w:t>
            </w:r>
          </w:p>
        </w:tc>
        <w:tc>
          <w:tcPr>
            <w:tcW w:w="2268" w:type="dxa"/>
          </w:tcPr>
          <w:p>
            <w:pPr>
              <w:spacing w:after="0" w:line="240" w:lineRule="auto"/>
              <w:jc w:val="center"/>
              <w:rPr>
                <w:rFonts w:ascii="Comic Sans MS" w:eastAsia="Times New Roman" w:hAnsi="Comic Sans MS" w:cs="Times New Roman"/>
                <w:b/>
                <w:sz w:val="20"/>
                <w:szCs w:val="20"/>
              </w:rPr>
            </w:pPr>
          </w:p>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timescale</w:t>
            </w:r>
          </w:p>
        </w:tc>
        <w:tc>
          <w:tcPr>
            <w:tcW w:w="2580" w:type="dxa"/>
          </w:tcPr>
          <w:p>
            <w:pPr>
              <w:spacing w:after="0" w:line="240" w:lineRule="auto"/>
              <w:jc w:val="center"/>
              <w:rPr>
                <w:rFonts w:ascii="Comic Sans MS" w:eastAsia="Times New Roman" w:hAnsi="Comic Sans MS" w:cs="Times New Roman"/>
                <w:b/>
                <w:sz w:val="20"/>
                <w:szCs w:val="20"/>
              </w:rPr>
            </w:pPr>
          </w:p>
          <w:p>
            <w:pPr>
              <w:spacing w:after="0" w:line="240" w:lineRule="auto"/>
              <w:jc w:val="center"/>
              <w:rPr>
                <w:rFonts w:ascii="Comic Sans MS" w:eastAsia="Times New Roman" w:hAnsi="Comic Sans MS" w:cs="Times New Roman"/>
                <w:b/>
                <w:sz w:val="20"/>
                <w:szCs w:val="20"/>
              </w:rPr>
            </w:pPr>
            <w:r>
              <w:rPr>
                <w:rFonts w:ascii="Comic Sans MS" w:eastAsia="Times New Roman" w:hAnsi="Comic Sans MS" w:cs="Times New Roman"/>
                <w:b/>
                <w:sz w:val="20"/>
                <w:szCs w:val="20"/>
              </w:rPr>
              <w:t>Comments</w:t>
            </w:r>
          </w:p>
        </w:tc>
      </w:tr>
      <w:tr>
        <w:tblPrEx>
          <w:tblCellMar>
            <w:top w:w="0" w:type="dxa"/>
            <w:bottom w:w="0" w:type="dxa"/>
          </w:tblCellMar>
        </w:tblPrEx>
        <w:trPr>
          <w:trHeight w:val="1223"/>
        </w:trPr>
        <w:tc>
          <w:tcPr>
            <w:tcW w:w="1958" w:type="dxa"/>
          </w:tcPr>
          <w:p>
            <w:pPr>
              <w:spacing w:after="0" w:line="240" w:lineRule="auto"/>
              <w:rPr>
                <w:rFonts w:ascii="Comic Sans MS" w:eastAsia="Times New Roman" w:hAnsi="Comic Sans MS" w:cs="Times New Roman"/>
                <w:b/>
                <w:sz w:val="24"/>
                <w:szCs w:val="20"/>
              </w:rPr>
            </w:pPr>
            <w:r>
              <w:rPr>
                <w:rFonts w:ascii="Comic Sans MS" w:eastAsia="Times New Roman" w:hAnsi="Comic Sans MS" w:cs="Times New Roman"/>
                <w:b/>
                <w:sz w:val="24"/>
                <w:szCs w:val="20"/>
              </w:rPr>
              <w:t>Education and related activities</w:t>
            </w:r>
          </w:p>
        </w:tc>
        <w:tc>
          <w:tcPr>
            <w:tcW w:w="285" w:type="dxa"/>
          </w:tcPr>
          <w:p>
            <w:pPr>
              <w:spacing w:after="0" w:line="240" w:lineRule="auto"/>
              <w:rPr>
                <w:rFonts w:ascii="Comic Sans MS" w:eastAsia="Times New Roman" w:hAnsi="Comic Sans MS" w:cs="Times New Roman"/>
                <w:b/>
                <w:sz w:val="24"/>
                <w:szCs w:val="20"/>
              </w:rPr>
            </w:pPr>
            <w:r>
              <w:rPr>
                <w:rFonts w:ascii="Comic Sans MS" w:eastAsia="Times New Roman" w:hAnsi="Comic Sans MS" w:cs="Times New Roman"/>
                <w:b/>
                <w:sz w:val="24"/>
                <w:szCs w:val="20"/>
              </w:rPr>
              <w:t>1</w:t>
            </w:r>
          </w:p>
        </w:tc>
        <w:tc>
          <w:tcPr>
            <w:tcW w:w="4698" w:type="dxa"/>
          </w:tcPr>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br/>
              <w:t>To provide a quality curriculum which meets the needs of all pupils</w:t>
            </w:r>
            <w:r>
              <w:rPr>
                <w:rFonts w:ascii="Comic Sans MS" w:eastAsia="Times New Roman" w:hAnsi="Comic Sans MS" w:cs="Times New Roman"/>
                <w:b/>
                <w:sz w:val="20"/>
                <w:szCs w:val="20"/>
              </w:rPr>
              <w:br/>
            </w:r>
          </w:p>
        </w:tc>
        <w:tc>
          <w:tcPr>
            <w:tcW w:w="3260" w:type="dxa"/>
          </w:tcPr>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 xml:space="preserve">Staff meetings to redesign the curriculum </w:t>
            </w:r>
          </w:p>
        </w:tc>
        <w:tc>
          <w:tcPr>
            <w:tcW w:w="2268" w:type="dxa"/>
          </w:tcPr>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Academic year 19-20</w:t>
            </w:r>
          </w:p>
        </w:tc>
        <w:tc>
          <w:tcPr>
            <w:tcW w:w="2580" w:type="dxa"/>
          </w:tcPr>
          <w:p>
            <w:pPr>
              <w:spacing w:after="0" w:line="240" w:lineRule="auto"/>
              <w:rPr>
                <w:rFonts w:ascii="Comic Sans MS" w:eastAsia="Times New Roman" w:hAnsi="Comic Sans MS" w:cs="Times New Roman"/>
                <w:b/>
                <w:sz w:val="20"/>
                <w:szCs w:val="20"/>
              </w:rPr>
            </w:pPr>
          </w:p>
        </w:tc>
      </w:tr>
      <w:tr>
        <w:tblPrEx>
          <w:tblCellMar>
            <w:top w:w="0" w:type="dxa"/>
            <w:bottom w:w="0" w:type="dxa"/>
          </w:tblCellMar>
        </w:tblPrEx>
        <w:trPr>
          <w:trHeight w:val="1223"/>
        </w:trPr>
        <w:tc>
          <w:tcPr>
            <w:tcW w:w="1958" w:type="dxa"/>
          </w:tcPr>
          <w:p>
            <w:pPr>
              <w:spacing w:after="0" w:line="240" w:lineRule="auto"/>
              <w:rPr>
                <w:rFonts w:ascii="Comic Sans MS" w:eastAsia="Times New Roman" w:hAnsi="Comic Sans MS" w:cs="Times New Roman"/>
                <w:b/>
                <w:sz w:val="24"/>
                <w:szCs w:val="20"/>
              </w:rPr>
            </w:pPr>
            <w:r>
              <w:rPr>
                <w:rFonts w:ascii="Comic Sans MS" w:eastAsia="Times New Roman" w:hAnsi="Comic Sans MS" w:cs="Times New Roman"/>
                <w:b/>
                <w:sz w:val="24"/>
                <w:szCs w:val="20"/>
              </w:rPr>
              <w:t>Physical environment</w:t>
            </w:r>
          </w:p>
        </w:tc>
        <w:tc>
          <w:tcPr>
            <w:tcW w:w="285" w:type="dxa"/>
          </w:tcPr>
          <w:p>
            <w:pPr>
              <w:spacing w:after="0" w:line="240" w:lineRule="auto"/>
              <w:rPr>
                <w:rFonts w:ascii="Comic Sans MS" w:eastAsia="Times New Roman" w:hAnsi="Comic Sans MS" w:cs="Times New Roman"/>
                <w:b/>
                <w:sz w:val="24"/>
                <w:szCs w:val="20"/>
              </w:rPr>
            </w:pPr>
            <w:r>
              <w:rPr>
                <w:rFonts w:ascii="Comic Sans MS" w:eastAsia="Times New Roman" w:hAnsi="Comic Sans MS" w:cs="Times New Roman"/>
                <w:b/>
                <w:sz w:val="24"/>
                <w:szCs w:val="20"/>
              </w:rPr>
              <w:t>2</w:t>
            </w:r>
          </w:p>
        </w:tc>
        <w:tc>
          <w:tcPr>
            <w:tcW w:w="4698" w:type="dxa"/>
          </w:tcPr>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Provide a relaxing staffroom where staff are able to recharge their resilience enabling quality teaching and learning in school</w:t>
            </w:r>
            <w:r>
              <w:rPr>
                <w:rFonts w:ascii="Comic Sans MS" w:eastAsia="Times New Roman" w:hAnsi="Comic Sans MS" w:cs="Times New Roman"/>
                <w:b/>
                <w:sz w:val="20"/>
                <w:szCs w:val="20"/>
              </w:rPr>
              <w:br/>
            </w:r>
          </w:p>
        </w:tc>
        <w:tc>
          <w:tcPr>
            <w:tcW w:w="3260" w:type="dxa"/>
          </w:tcPr>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To design, budget and implement changes to this environment</w:t>
            </w:r>
          </w:p>
        </w:tc>
        <w:tc>
          <w:tcPr>
            <w:tcW w:w="2268" w:type="dxa"/>
          </w:tcPr>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Autumn term 2019-20</w:t>
            </w:r>
          </w:p>
        </w:tc>
        <w:tc>
          <w:tcPr>
            <w:tcW w:w="2580" w:type="dxa"/>
          </w:tcPr>
          <w:p>
            <w:pPr>
              <w:spacing w:after="0" w:line="240" w:lineRule="auto"/>
              <w:rPr>
                <w:rFonts w:ascii="Comic Sans MS" w:eastAsia="Times New Roman" w:hAnsi="Comic Sans MS" w:cs="Times New Roman"/>
                <w:b/>
                <w:sz w:val="20"/>
                <w:szCs w:val="20"/>
              </w:rPr>
            </w:pPr>
          </w:p>
        </w:tc>
      </w:tr>
      <w:tr>
        <w:tblPrEx>
          <w:tblCellMar>
            <w:top w:w="0" w:type="dxa"/>
            <w:bottom w:w="0" w:type="dxa"/>
          </w:tblCellMar>
        </w:tblPrEx>
        <w:trPr>
          <w:trHeight w:val="1630"/>
        </w:trPr>
        <w:tc>
          <w:tcPr>
            <w:tcW w:w="1958" w:type="dxa"/>
          </w:tcPr>
          <w:p>
            <w:pPr>
              <w:spacing w:after="0" w:line="240" w:lineRule="auto"/>
              <w:rPr>
                <w:rFonts w:ascii="Comic Sans MS" w:eastAsia="Times New Roman" w:hAnsi="Comic Sans MS" w:cs="Times New Roman"/>
                <w:b/>
                <w:sz w:val="24"/>
                <w:szCs w:val="20"/>
              </w:rPr>
            </w:pPr>
            <w:r>
              <w:rPr>
                <w:rFonts w:ascii="Comic Sans MS" w:eastAsia="Times New Roman" w:hAnsi="Comic Sans MS" w:cs="Times New Roman"/>
                <w:b/>
                <w:sz w:val="24"/>
                <w:szCs w:val="20"/>
              </w:rPr>
              <w:t xml:space="preserve">Physical environment </w:t>
            </w:r>
          </w:p>
        </w:tc>
        <w:tc>
          <w:tcPr>
            <w:tcW w:w="285" w:type="dxa"/>
          </w:tcPr>
          <w:p>
            <w:pPr>
              <w:spacing w:after="0" w:line="240" w:lineRule="auto"/>
              <w:rPr>
                <w:rFonts w:ascii="Comic Sans MS" w:eastAsia="Times New Roman" w:hAnsi="Comic Sans MS" w:cs="Times New Roman"/>
                <w:b/>
                <w:sz w:val="24"/>
                <w:szCs w:val="20"/>
              </w:rPr>
            </w:pPr>
            <w:r>
              <w:rPr>
                <w:rFonts w:ascii="Comic Sans MS" w:eastAsia="Times New Roman" w:hAnsi="Comic Sans MS" w:cs="Times New Roman"/>
                <w:b/>
                <w:sz w:val="24"/>
                <w:szCs w:val="20"/>
              </w:rPr>
              <w:t>3</w:t>
            </w:r>
          </w:p>
        </w:tc>
        <w:tc>
          <w:tcPr>
            <w:tcW w:w="4698" w:type="dxa"/>
          </w:tcPr>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 xml:space="preserve">To provide a quality working space for the leadership team </w:t>
            </w:r>
            <w:r>
              <w:rPr>
                <w:rFonts w:ascii="Comic Sans MS" w:eastAsia="Times New Roman" w:hAnsi="Comic Sans MS" w:cs="Times New Roman"/>
                <w:b/>
                <w:sz w:val="20"/>
                <w:szCs w:val="20"/>
              </w:rPr>
              <w:br/>
            </w:r>
            <w:r>
              <w:rPr>
                <w:rFonts w:ascii="Comic Sans MS" w:eastAsia="Times New Roman" w:hAnsi="Comic Sans MS" w:cs="Times New Roman"/>
                <w:b/>
                <w:sz w:val="20"/>
                <w:szCs w:val="20"/>
              </w:rPr>
              <w:br/>
            </w:r>
            <w:r>
              <w:rPr>
                <w:rFonts w:ascii="Comic Sans MS" w:eastAsia="Times New Roman" w:hAnsi="Comic Sans MS" w:cs="Times New Roman"/>
                <w:b/>
                <w:sz w:val="20"/>
                <w:szCs w:val="20"/>
              </w:rPr>
              <w:br/>
            </w:r>
          </w:p>
        </w:tc>
        <w:tc>
          <w:tcPr>
            <w:tcW w:w="3260" w:type="dxa"/>
          </w:tcPr>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To provide furniture for the SLT office</w:t>
            </w:r>
          </w:p>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To provide furniture for the AHT office</w:t>
            </w:r>
          </w:p>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To provide furniture foe the Professional’s office</w:t>
            </w:r>
          </w:p>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To provide furniture foe the meeting room</w:t>
            </w:r>
          </w:p>
        </w:tc>
        <w:tc>
          <w:tcPr>
            <w:tcW w:w="2268" w:type="dxa"/>
          </w:tcPr>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Autumn term 2019</w:t>
            </w:r>
          </w:p>
        </w:tc>
        <w:tc>
          <w:tcPr>
            <w:tcW w:w="2580" w:type="dxa"/>
          </w:tcPr>
          <w:p>
            <w:pPr>
              <w:spacing w:after="0" w:line="240" w:lineRule="auto"/>
              <w:rPr>
                <w:rFonts w:ascii="Comic Sans MS" w:eastAsia="Times New Roman" w:hAnsi="Comic Sans MS" w:cs="Times New Roman"/>
                <w:b/>
                <w:sz w:val="20"/>
                <w:szCs w:val="20"/>
              </w:rPr>
            </w:pPr>
          </w:p>
        </w:tc>
      </w:tr>
      <w:tr>
        <w:tblPrEx>
          <w:tblCellMar>
            <w:top w:w="0" w:type="dxa"/>
            <w:bottom w:w="0" w:type="dxa"/>
          </w:tblCellMar>
        </w:tblPrEx>
        <w:trPr>
          <w:trHeight w:val="1223"/>
        </w:trPr>
        <w:tc>
          <w:tcPr>
            <w:tcW w:w="1958" w:type="dxa"/>
          </w:tcPr>
          <w:p>
            <w:pPr>
              <w:spacing w:after="0" w:line="240" w:lineRule="auto"/>
              <w:rPr>
                <w:rFonts w:ascii="Comic Sans MS" w:eastAsia="Times New Roman" w:hAnsi="Comic Sans MS" w:cs="Times New Roman"/>
                <w:b/>
                <w:sz w:val="24"/>
                <w:szCs w:val="20"/>
              </w:rPr>
            </w:pPr>
            <w:r>
              <w:rPr>
                <w:rFonts w:ascii="Comic Sans MS" w:eastAsia="Times New Roman" w:hAnsi="Comic Sans MS" w:cs="Times New Roman"/>
                <w:b/>
                <w:sz w:val="24"/>
                <w:szCs w:val="20"/>
              </w:rPr>
              <w:t>Provision of information</w:t>
            </w:r>
          </w:p>
        </w:tc>
        <w:tc>
          <w:tcPr>
            <w:tcW w:w="285" w:type="dxa"/>
          </w:tcPr>
          <w:p>
            <w:pPr>
              <w:spacing w:after="0" w:line="240" w:lineRule="auto"/>
              <w:rPr>
                <w:rFonts w:ascii="Comic Sans MS" w:eastAsia="Times New Roman" w:hAnsi="Comic Sans MS" w:cs="Times New Roman"/>
                <w:b/>
                <w:sz w:val="24"/>
                <w:szCs w:val="20"/>
              </w:rPr>
            </w:pPr>
            <w:r>
              <w:rPr>
                <w:rFonts w:ascii="Comic Sans MS" w:eastAsia="Times New Roman" w:hAnsi="Comic Sans MS" w:cs="Times New Roman"/>
                <w:b/>
                <w:sz w:val="24"/>
                <w:szCs w:val="20"/>
              </w:rPr>
              <w:t>4</w:t>
            </w:r>
          </w:p>
        </w:tc>
        <w:tc>
          <w:tcPr>
            <w:tcW w:w="4698" w:type="dxa"/>
          </w:tcPr>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br/>
              <w:t>To provide a quality online service for all the school community</w:t>
            </w:r>
          </w:p>
        </w:tc>
        <w:tc>
          <w:tcPr>
            <w:tcW w:w="3260" w:type="dxa"/>
          </w:tcPr>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 xml:space="preserve">To launch a new website with </w:t>
            </w:r>
          </w:p>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Access to a twitter account</w:t>
            </w:r>
          </w:p>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To launch parental access through Tapestry</w:t>
            </w:r>
          </w:p>
        </w:tc>
        <w:tc>
          <w:tcPr>
            <w:tcW w:w="2268" w:type="dxa"/>
          </w:tcPr>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Autumn 2019</w:t>
            </w:r>
          </w:p>
        </w:tc>
        <w:tc>
          <w:tcPr>
            <w:tcW w:w="2580" w:type="dxa"/>
          </w:tcPr>
          <w:p>
            <w:pPr>
              <w:spacing w:after="0" w:line="240" w:lineRule="auto"/>
              <w:rPr>
                <w:rFonts w:ascii="Comic Sans MS" w:eastAsia="Times New Roman" w:hAnsi="Comic Sans MS" w:cs="Times New Roman"/>
                <w:b/>
                <w:sz w:val="20"/>
                <w:szCs w:val="20"/>
              </w:rPr>
            </w:pPr>
          </w:p>
        </w:tc>
      </w:tr>
      <w:tr>
        <w:tblPrEx>
          <w:tblCellMar>
            <w:top w:w="0" w:type="dxa"/>
            <w:bottom w:w="0" w:type="dxa"/>
          </w:tblCellMar>
        </w:tblPrEx>
        <w:trPr>
          <w:trHeight w:val="1630"/>
        </w:trPr>
        <w:tc>
          <w:tcPr>
            <w:tcW w:w="1958" w:type="dxa"/>
          </w:tcPr>
          <w:p>
            <w:pPr>
              <w:spacing w:after="0" w:line="240" w:lineRule="auto"/>
              <w:rPr>
                <w:rFonts w:ascii="Comic Sans MS" w:eastAsia="Times New Roman" w:hAnsi="Comic Sans MS" w:cs="Times New Roman"/>
                <w:b/>
                <w:sz w:val="24"/>
                <w:szCs w:val="20"/>
              </w:rPr>
            </w:pPr>
            <w:r>
              <w:rPr>
                <w:rFonts w:ascii="Comic Sans MS" w:eastAsia="Times New Roman" w:hAnsi="Comic Sans MS" w:cs="Times New Roman"/>
                <w:b/>
                <w:sz w:val="24"/>
                <w:szCs w:val="20"/>
              </w:rPr>
              <w:t xml:space="preserve">Financial planning and control </w:t>
            </w:r>
          </w:p>
        </w:tc>
        <w:tc>
          <w:tcPr>
            <w:tcW w:w="285" w:type="dxa"/>
          </w:tcPr>
          <w:p>
            <w:pPr>
              <w:spacing w:after="0" w:line="240" w:lineRule="auto"/>
              <w:rPr>
                <w:rFonts w:ascii="Comic Sans MS" w:eastAsia="Times New Roman" w:hAnsi="Comic Sans MS" w:cs="Times New Roman"/>
                <w:b/>
                <w:sz w:val="24"/>
                <w:szCs w:val="20"/>
              </w:rPr>
            </w:pPr>
            <w:r>
              <w:rPr>
                <w:rFonts w:ascii="Comic Sans MS" w:eastAsia="Times New Roman" w:hAnsi="Comic Sans MS" w:cs="Times New Roman"/>
                <w:b/>
                <w:sz w:val="24"/>
                <w:szCs w:val="20"/>
              </w:rPr>
              <w:t>5</w:t>
            </w:r>
          </w:p>
        </w:tc>
        <w:tc>
          <w:tcPr>
            <w:tcW w:w="4698" w:type="dxa"/>
          </w:tcPr>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Create a financial plan for the year 2020 – 21 to ensure that accessibility is maintained and improved for all stakeholders</w:t>
            </w:r>
            <w:r>
              <w:rPr>
                <w:rFonts w:ascii="Comic Sans MS" w:eastAsia="Times New Roman" w:hAnsi="Comic Sans MS" w:cs="Times New Roman"/>
                <w:b/>
                <w:sz w:val="20"/>
                <w:szCs w:val="20"/>
              </w:rPr>
              <w:t>.</w:t>
            </w:r>
          </w:p>
        </w:tc>
        <w:tc>
          <w:tcPr>
            <w:tcW w:w="3260" w:type="dxa"/>
          </w:tcPr>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Discuss with the trust financial team</w:t>
            </w:r>
          </w:p>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Discuss with the local Governing body</w:t>
            </w:r>
          </w:p>
          <w:p>
            <w:pPr>
              <w:spacing w:after="0" w:line="240" w:lineRule="auto"/>
              <w:rPr>
                <w:rFonts w:ascii="Comic Sans MS" w:eastAsia="Times New Roman" w:hAnsi="Comic Sans MS" w:cs="Times New Roman"/>
                <w:b/>
                <w:sz w:val="20"/>
                <w:szCs w:val="20"/>
              </w:rPr>
            </w:pPr>
          </w:p>
        </w:tc>
        <w:tc>
          <w:tcPr>
            <w:tcW w:w="2268" w:type="dxa"/>
          </w:tcPr>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Summer term 2020</w:t>
            </w:r>
          </w:p>
        </w:tc>
        <w:tc>
          <w:tcPr>
            <w:tcW w:w="2580" w:type="dxa"/>
          </w:tcPr>
          <w:p>
            <w:pPr>
              <w:spacing w:after="0" w:line="240" w:lineRule="auto"/>
              <w:rPr>
                <w:rFonts w:ascii="Comic Sans MS" w:eastAsia="Times New Roman" w:hAnsi="Comic Sans MS" w:cs="Times New Roman"/>
                <w:b/>
                <w:sz w:val="20"/>
                <w:szCs w:val="20"/>
              </w:rPr>
            </w:pPr>
          </w:p>
        </w:tc>
      </w:tr>
    </w:tbl>
    <w:p>
      <w:pPr>
        <w:spacing w:after="0" w:line="240" w:lineRule="auto"/>
        <w:jc w:val="both"/>
        <w:rPr>
          <w:rFonts w:ascii="Comic Sans MS" w:eastAsia="Times New Roman" w:hAnsi="Comic Sans MS" w:cs="Times New Roman"/>
          <w:sz w:val="24"/>
          <w:szCs w:val="20"/>
        </w:rPr>
        <w:sectPr>
          <w:pgSz w:w="16834" w:h="11909" w:orient="landscape" w:code="9"/>
          <w:pgMar w:top="1440" w:right="1440" w:bottom="1800" w:left="1008" w:header="706" w:footer="432" w:gutter="0"/>
          <w:paperSrc w:first="83" w:other="83"/>
          <w:cols w:space="720"/>
          <w:docGrid w:linePitch="272"/>
        </w:sectPr>
      </w:pPr>
    </w:p>
    <w:p>
      <w:pPr>
        <w:keepNext/>
        <w:keepLines/>
        <w:spacing w:before="200" w:after="0" w:line="276" w:lineRule="auto"/>
        <w:outlineLvl w:val="1"/>
        <w:rPr>
          <w:rFonts w:ascii="Comic Sans MS" w:eastAsia="Times New Roman" w:hAnsi="Comic Sans MS" w:cs="Times New Roman"/>
          <w:bCs/>
          <w:color w:val="000000"/>
          <w:sz w:val="48"/>
          <w:szCs w:val="48"/>
        </w:rPr>
      </w:pPr>
      <w:r>
        <w:rPr>
          <w:rFonts w:ascii="Comic Sans MS" w:eastAsia="Times New Roman" w:hAnsi="Comic Sans MS" w:cs="Times New Roman"/>
          <w:bCs/>
          <w:color w:val="000000"/>
          <w:sz w:val="48"/>
          <w:szCs w:val="48"/>
        </w:rPr>
        <w:lastRenderedPageBreak/>
        <w:t>Fearnville Primary School</w:t>
      </w:r>
    </w:p>
    <w:p>
      <w:pPr>
        <w:keepNext/>
        <w:keepLines/>
        <w:spacing w:before="200" w:after="0" w:line="276" w:lineRule="auto"/>
        <w:outlineLvl w:val="1"/>
        <w:rPr>
          <w:rFonts w:ascii="Comic Sans MS" w:eastAsia="Times New Roman" w:hAnsi="Comic Sans MS" w:cs="Times New Roman"/>
          <w:bCs/>
          <w:color w:val="000000"/>
          <w:sz w:val="48"/>
          <w:szCs w:val="48"/>
        </w:rPr>
      </w:pPr>
      <w:r>
        <w:rPr>
          <w:rFonts w:ascii="Comic Sans MS" w:eastAsia="Times New Roman" w:hAnsi="Comic Sans MS" w:cs="Times New Roman"/>
          <w:bCs/>
          <w:color w:val="000000"/>
          <w:sz w:val="48"/>
          <w:szCs w:val="48"/>
        </w:rPr>
        <w:t>Statement of intent</w:t>
      </w:r>
    </w:p>
    <w:p>
      <w:pPr>
        <w:spacing w:after="200" w:line="276" w:lineRule="auto"/>
        <w:rPr>
          <w:rFonts w:ascii="Comic Sans MS" w:eastAsia="Calibri" w:hAnsi="Comic Sans MS" w:cs="Arial"/>
          <w:color w:val="000000"/>
          <w:szCs w:val="28"/>
        </w:rPr>
      </w:pPr>
    </w:p>
    <w:p>
      <w:pPr>
        <w:spacing w:after="200" w:line="276" w:lineRule="auto"/>
        <w:rPr>
          <w:rFonts w:ascii="Comic Sans MS" w:eastAsia="Calibri" w:hAnsi="Comic Sans MS" w:cs="Arial"/>
          <w:color w:val="000000"/>
          <w:szCs w:val="28"/>
        </w:rPr>
      </w:pPr>
      <w:r>
        <w:rPr>
          <w:rFonts w:ascii="Comic Sans MS" w:eastAsia="Calibri" w:hAnsi="Comic Sans MS" w:cs="Arial"/>
          <w:color w:val="000000"/>
          <w:szCs w:val="28"/>
        </w:rPr>
        <w:t xml:space="preserve">This plan outlines the proposals of the governing body of Fearnville Primary School to increase access to education for pupils with disabilities in the three areas required by the planning duties in the Equality Act 2010. </w:t>
      </w:r>
    </w:p>
    <w:p>
      <w:pPr>
        <w:numPr>
          <w:ilvl w:val="0"/>
          <w:numId w:val="5"/>
        </w:numPr>
        <w:spacing w:after="200" w:line="276" w:lineRule="auto"/>
        <w:contextualSpacing/>
        <w:rPr>
          <w:rFonts w:ascii="Comic Sans MS" w:eastAsia="Calibri" w:hAnsi="Comic Sans MS" w:cs="Arial"/>
          <w:color w:val="000000"/>
          <w:szCs w:val="28"/>
        </w:rPr>
      </w:pPr>
      <w:r>
        <w:rPr>
          <w:rFonts w:ascii="Comic Sans MS" w:eastAsia="Calibri" w:hAnsi="Comic Sans MS" w:cs="Arial"/>
          <w:color w:val="000000"/>
          <w:szCs w:val="28"/>
        </w:rPr>
        <w:t>Increasing the extent to which pupils with disabilities can participate in the school curriculum;</w:t>
      </w:r>
    </w:p>
    <w:p>
      <w:pPr>
        <w:numPr>
          <w:ilvl w:val="0"/>
          <w:numId w:val="5"/>
        </w:numPr>
        <w:spacing w:after="200" w:line="276" w:lineRule="auto"/>
        <w:contextualSpacing/>
        <w:rPr>
          <w:rFonts w:ascii="Comic Sans MS" w:eastAsia="Calibri" w:hAnsi="Comic Sans MS" w:cs="Arial"/>
          <w:color w:val="000000"/>
          <w:szCs w:val="28"/>
        </w:rPr>
      </w:pPr>
      <w:r>
        <w:rPr>
          <w:rFonts w:ascii="Comic Sans MS" w:eastAsia="Calibri" w:hAnsi="Comic Sans MS" w:cs="Arial"/>
          <w:color w:val="000000"/>
          <w:szCs w:val="28"/>
        </w:rPr>
        <w:t>Improving the environment of the school to increase the extent to which pupils with disabilities can take advantage of education and associated services;</w:t>
      </w:r>
    </w:p>
    <w:p>
      <w:pPr>
        <w:numPr>
          <w:ilvl w:val="0"/>
          <w:numId w:val="5"/>
        </w:numPr>
        <w:spacing w:after="200" w:line="276" w:lineRule="auto"/>
        <w:contextualSpacing/>
        <w:rPr>
          <w:rFonts w:ascii="Comic Sans MS" w:eastAsia="Calibri" w:hAnsi="Comic Sans MS" w:cs="Arial"/>
          <w:color w:val="000000"/>
          <w:szCs w:val="28"/>
        </w:rPr>
      </w:pPr>
      <w:r>
        <w:rPr>
          <w:rFonts w:ascii="Comic Sans MS" w:eastAsia="Calibri" w:hAnsi="Comic Sans MS" w:cs="Arial"/>
          <w:color w:val="000000"/>
          <w:szCs w:val="28"/>
        </w:rPr>
        <w:t>Improving information delivery to pupils with disabilities.</w:t>
      </w:r>
    </w:p>
    <w:p>
      <w:pPr>
        <w:spacing w:after="200" w:line="276" w:lineRule="auto"/>
        <w:rPr>
          <w:rFonts w:ascii="Comic Sans MS" w:eastAsia="Calibri" w:hAnsi="Comic Sans MS" w:cs="Arial"/>
          <w:color w:val="000000"/>
          <w:szCs w:val="28"/>
        </w:rPr>
      </w:pPr>
    </w:p>
    <w:p>
      <w:pPr>
        <w:spacing w:after="200" w:line="276" w:lineRule="auto"/>
        <w:rPr>
          <w:rFonts w:ascii="Comic Sans MS" w:eastAsia="Calibri" w:hAnsi="Comic Sans MS" w:cs="Arial"/>
          <w:color w:val="000000"/>
          <w:szCs w:val="28"/>
        </w:rPr>
      </w:pPr>
      <w:r>
        <w:rPr>
          <w:rFonts w:ascii="Comic Sans MS" w:eastAsia="Calibri" w:hAnsi="Comic Sans MS" w:cs="Arial"/>
          <w:color w:val="000000"/>
          <w:szCs w:val="28"/>
        </w:rPr>
        <w:t>The governing body also recognises its responsibilities towards employees with disabilities and will:</w:t>
      </w:r>
    </w:p>
    <w:p>
      <w:pPr>
        <w:numPr>
          <w:ilvl w:val="0"/>
          <w:numId w:val="6"/>
        </w:numPr>
        <w:spacing w:after="200" w:line="276" w:lineRule="auto"/>
        <w:contextualSpacing/>
        <w:rPr>
          <w:rFonts w:ascii="Comic Sans MS" w:eastAsia="Calibri" w:hAnsi="Comic Sans MS" w:cs="Arial"/>
          <w:color w:val="000000"/>
          <w:szCs w:val="28"/>
        </w:rPr>
      </w:pPr>
      <w:r>
        <w:rPr>
          <w:rFonts w:ascii="Comic Sans MS" w:eastAsia="Calibri" w:hAnsi="Comic Sans MS" w:cs="Arial"/>
          <w:color w:val="000000"/>
          <w:szCs w:val="28"/>
        </w:rPr>
        <w:t>Monitor recruitment procedures to ensure that persons with disabilities are provided with equal opportunities</w:t>
      </w:r>
    </w:p>
    <w:p>
      <w:pPr>
        <w:numPr>
          <w:ilvl w:val="0"/>
          <w:numId w:val="6"/>
        </w:numPr>
        <w:spacing w:after="200" w:line="276" w:lineRule="auto"/>
        <w:contextualSpacing/>
        <w:rPr>
          <w:rFonts w:ascii="Comic Sans MS" w:eastAsia="Calibri" w:hAnsi="Comic Sans MS" w:cs="Arial"/>
          <w:color w:val="000000"/>
          <w:szCs w:val="28"/>
        </w:rPr>
      </w:pPr>
      <w:r>
        <w:rPr>
          <w:rFonts w:ascii="Comic Sans MS" w:eastAsia="Calibri" w:hAnsi="Comic Sans MS" w:cs="Arial"/>
          <w:color w:val="000000"/>
          <w:szCs w:val="28"/>
        </w:rPr>
        <w:t xml:space="preserve">Ensure that employees with disabilities are supported with special provision to ensure that they can carry out their work effectively without barriers. </w:t>
      </w:r>
    </w:p>
    <w:p>
      <w:pPr>
        <w:numPr>
          <w:ilvl w:val="0"/>
          <w:numId w:val="6"/>
        </w:numPr>
        <w:spacing w:after="200" w:line="276" w:lineRule="auto"/>
        <w:contextualSpacing/>
        <w:rPr>
          <w:rFonts w:ascii="Comic Sans MS" w:eastAsia="Calibri" w:hAnsi="Comic Sans MS" w:cs="Arial"/>
          <w:color w:val="000000"/>
          <w:szCs w:val="28"/>
        </w:rPr>
      </w:pPr>
      <w:r>
        <w:rPr>
          <w:rFonts w:ascii="Comic Sans MS" w:eastAsia="Calibri" w:hAnsi="Comic Sans MS" w:cs="Arial"/>
          <w:color w:val="000000"/>
          <w:szCs w:val="28"/>
        </w:rPr>
        <w:t xml:space="preserve">Undertake reasonable adjustments to enable staff to access the workplace. </w:t>
      </w:r>
    </w:p>
    <w:p>
      <w:pPr>
        <w:spacing w:after="200" w:line="276" w:lineRule="auto"/>
        <w:rPr>
          <w:rFonts w:ascii="Comic Sans MS" w:eastAsia="Calibri" w:hAnsi="Comic Sans MS" w:cs="Arial"/>
          <w:color w:val="000000"/>
          <w:szCs w:val="28"/>
        </w:rPr>
      </w:pPr>
    </w:p>
    <w:p>
      <w:pPr>
        <w:spacing w:after="200" w:line="276" w:lineRule="auto"/>
        <w:rPr>
          <w:rFonts w:ascii="Comic Sans MS" w:eastAsia="Calibri" w:hAnsi="Comic Sans MS" w:cs="Arial"/>
          <w:color w:val="000000"/>
          <w:szCs w:val="28"/>
        </w:rPr>
      </w:pPr>
      <w:r>
        <w:rPr>
          <w:rFonts w:ascii="Comic Sans MS" w:eastAsia="Calibri" w:hAnsi="Comic Sans MS" w:cs="Arial"/>
          <w:color w:val="000000"/>
          <w:szCs w:val="28"/>
        </w:rPr>
        <w:t>The plan will be resourced, implemented, reviewed and revised in consultation with the:</w:t>
      </w:r>
    </w:p>
    <w:p>
      <w:pPr>
        <w:numPr>
          <w:ilvl w:val="0"/>
          <w:numId w:val="7"/>
        </w:numPr>
        <w:spacing w:after="200" w:line="276" w:lineRule="auto"/>
        <w:contextualSpacing/>
        <w:rPr>
          <w:rFonts w:ascii="Comic Sans MS" w:eastAsia="Calibri" w:hAnsi="Comic Sans MS" w:cs="Arial"/>
          <w:color w:val="000000"/>
          <w:szCs w:val="28"/>
        </w:rPr>
      </w:pPr>
      <w:r>
        <w:rPr>
          <w:rFonts w:ascii="Comic Sans MS" w:eastAsia="Calibri" w:hAnsi="Comic Sans MS" w:cs="Arial"/>
          <w:color w:val="000000"/>
          <w:szCs w:val="28"/>
        </w:rPr>
        <w:t>Parents of pupils</w:t>
      </w:r>
    </w:p>
    <w:p>
      <w:pPr>
        <w:numPr>
          <w:ilvl w:val="0"/>
          <w:numId w:val="7"/>
        </w:numPr>
        <w:spacing w:after="200" w:line="276" w:lineRule="auto"/>
        <w:contextualSpacing/>
        <w:rPr>
          <w:rFonts w:ascii="Comic Sans MS" w:eastAsia="Calibri" w:hAnsi="Comic Sans MS" w:cs="Arial"/>
          <w:color w:val="000000"/>
          <w:szCs w:val="28"/>
        </w:rPr>
      </w:pPr>
      <w:r>
        <w:rPr>
          <w:rFonts w:ascii="Comic Sans MS" w:eastAsia="Calibri" w:hAnsi="Comic Sans MS" w:cs="Arial"/>
          <w:color w:val="000000"/>
          <w:szCs w:val="28"/>
        </w:rPr>
        <w:t>Employees</w:t>
      </w:r>
    </w:p>
    <w:p>
      <w:pPr>
        <w:numPr>
          <w:ilvl w:val="0"/>
          <w:numId w:val="7"/>
        </w:numPr>
        <w:spacing w:after="200" w:line="276" w:lineRule="auto"/>
        <w:contextualSpacing/>
        <w:rPr>
          <w:rFonts w:ascii="Comic Sans MS" w:eastAsia="Calibri" w:hAnsi="Comic Sans MS" w:cs="Arial"/>
          <w:color w:val="000000"/>
          <w:szCs w:val="28"/>
        </w:rPr>
      </w:pPr>
      <w:r>
        <w:rPr>
          <w:rFonts w:ascii="Comic Sans MS" w:eastAsia="Calibri" w:hAnsi="Comic Sans MS" w:cs="Arial"/>
          <w:color w:val="000000"/>
          <w:szCs w:val="28"/>
        </w:rPr>
        <w:t>Governors</w:t>
      </w:r>
    </w:p>
    <w:p>
      <w:pPr>
        <w:numPr>
          <w:ilvl w:val="0"/>
          <w:numId w:val="7"/>
        </w:numPr>
        <w:spacing w:after="200" w:line="276" w:lineRule="auto"/>
        <w:contextualSpacing/>
        <w:rPr>
          <w:rFonts w:ascii="Comic Sans MS" w:eastAsia="Calibri" w:hAnsi="Comic Sans MS" w:cs="Arial"/>
          <w:color w:val="000000"/>
          <w:szCs w:val="28"/>
        </w:rPr>
      </w:pPr>
      <w:r>
        <w:rPr>
          <w:rFonts w:ascii="Comic Sans MS" w:eastAsia="Calibri" w:hAnsi="Comic Sans MS" w:cs="Arial"/>
          <w:color w:val="000000"/>
          <w:szCs w:val="28"/>
        </w:rPr>
        <w:t>External partners</w:t>
      </w:r>
    </w:p>
    <w:p>
      <w:pPr>
        <w:keepNext/>
        <w:spacing w:after="0" w:line="240" w:lineRule="auto"/>
        <w:jc w:val="center"/>
        <w:outlineLvl w:val="2"/>
        <w:rPr>
          <w:rFonts w:ascii="Comic Sans MS" w:eastAsia="Times New Roman" w:hAnsi="Comic Sans MS" w:cs="Arial"/>
          <w:b/>
          <w:sz w:val="56"/>
          <w:szCs w:val="56"/>
        </w:rPr>
      </w:pPr>
    </w:p>
    <w:p>
      <w:pPr>
        <w:keepNext/>
        <w:spacing w:after="0" w:line="240" w:lineRule="auto"/>
        <w:jc w:val="center"/>
        <w:outlineLvl w:val="2"/>
        <w:rPr>
          <w:rFonts w:ascii="Comic Sans MS" w:eastAsia="Times New Roman" w:hAnsi="Comic Sans MS" w:cs="Arial"/>
          <w:b/>
          <w:sz w:val="56"/>
          <w:szCs w:val="56"/>
        </w:rPr>
      </w:pPr>
    </w:p>
    <w:p>
      <w:pPr>
        <w:keepNext/>
        <w:spacing w:after="0" w:line="240" w:lineRule="auto"/>
        <w:jc w:val="center"/>
        <w:outlineLvl w:val="2"/>
        <w:rPr>
          <w:rFonts w:ascii="Comic Sans MS" w:eastAsia="Times New Roman" w:hAnsi="Comic Sans MS" w:cs="Arial"/>
          <w:b/>
          <w:sz w:val="56"/>
          <w:szCs w:val="56"/>
        </w:rPr>
      </w:pPr>
    </w:p>
    <w:p>
      <w:pPr>
        <w:keepNext/>
        <w:spacing w:after="0" w:line="240" w:lineRule="auto"/>
        <w:jc w:val="center"/>
        <w:outlineLvl w:val="2"/>
        <w:rPr>
          <w:rFonts w:ascii="Comic Sans MS" w:eastAsia="Times New Roman" w:hAnsi="Comic Sans MS" w:cs="Arial"/>
          <w:b/>
          <w:sz w:val="56"/>
          <w:szCs w:val="56"/>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318F"/>
    <w:multiLevelType w:val="hybridMultilevel"/>
    <w:tmpl w:val="CD98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F21B3"/>
    <w:multiLevelType w:val="hybridMultilevel"/>
    <w:tmpl w:val="9E36257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4896E4B"/>
    <w:multiLevelType w:val="hybridMultilevel"/>
    <w:tmpl w:val="23CE0E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341E0B"/>
    <w:multiLevelType w:val="hybridMultilevel"/>
    <w:tmpl w:val="9482C282"/>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2903DD"/>
    <w:multiLevelType w:val="hybridMultilevel"/>
    <w:tmpl w:val="C200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055C92"/>
    <w:multiLevelType w:val="hybridMultilevel"/>
    <w:tmpl w:val="36E8D94A"/>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E63D46"/>
    <w:multiLevelType w:val="hybridMultilevel"/>
    <w:tmpl w:val="D8B063CC"/>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num w:numId="1">
    <w:abstractNumId w:val="2"/>
  </w:num>
  <w:num w:numId="2">
    <w:abstractNumId w:val="1"/>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346EE-EB52-464F-ABE5-0C5B7C44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3</cp:revision>
  <cp:lastPrinted>2019-09-12T09:22:00Z</cp:lastPrinted>
  <dcterms:created xsi:type="dcterms:W3CDTF">2019-09-24T12:34:00Z</dcterms:created>
  <dcterms:modified xsi:type="dcterms:W3CDTF">2019-09-24T12:35:00Z</dcterms:modified>
</cp:coreProperties>
</file>