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67C43661"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8554A7">
        <w:t xml:space="preserve"> </w:t>
      </w:r>
      <w:r w:rsidR="00E85F15">
        <w:t>2024-2027</w:t>
      </w:r>
    </w:p>
    <w:p w14:paraId="2A7D54B2" w14:textId="0B75EC63"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5F71177" w:rsidR="00E66558" w:rsidRDefault="00DC7CFC">
            <w:pPr>
              <w:pStyle w:val="TableRow"/>
            </w:pPr>
            <w:proofErr w:type="spellStart"/>
            <w:r>
              <w:t>Boldmere</w:t>
            </w:r>
            <w:proofErr w:type="spellEnd"/>
            <w:r>
              <w:t xml:space="preserve"> Junior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AA246A0" w:rsidR="00E66558" w:rsidRDefault="008C1E69">
            <w:pPr>
              <w:pStyle w:val="TableRow"/>
            </w:pPr>
            <w:r>
              <w:t>381</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33AF5" w14:textId="3E173499" w:rsidR="00E66558" w:rsidRDefault="008C1E69">
            <w:pPr>
              <w:pStyle w:val="TableRow"/>
            </w:pPr>
            <w:r>
              <w:t>16.5</w:t>
            </w:r>
            <w:r w:rsidR="007C0215">
              <w:t>%</w:t>
            </w:r>
            <w:r>
              <w:t xml:space="preserve"> 63</w:t>
            </w:r>
            <w:r w:rsidR="00F6243F">
              <w:t xml:space="preserve"> children</w:t>
            </w:r>
          </w:p>
          <w:p w14:paraId="2A7D54BF" w14:textId="36F3A0E4" w:rsidR="00BF3794" w:rsidRDefault="008C1E69">
            <w:pPr>
              <w:pStyle w:val="TableRow"/>
            </w:pPr>
            <w:r>
              <w:t>(This includes 2</w:t>
            </w:r>
            <w:r w:rsidR="00BF3794">
              <w:t xml:space="preserve"> ever six service child</w:t>
            </w:r>
            <w:r>
              <w:t>ren</w:t>
            </w:r>
            <w:r w:rsidR="00BF3794">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2E3EE1F" w:rsidR="004F526D" w:rsidRDefault="008C1E69" w:rsidP="004F526D">
            <w:pPr>
              <w:pStyle w:val="TableRow"/>
            </w:pPr>
            <w:r>
              <w:t>2024/2025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2AB27D83"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C3FE86B" w:rsidR="00E66558" w:rsidRDefault="008C1E69">
            <w:pPr>
              <w:pStyle w:val="TableRow"/>
            </w:pPr>
            <w:r>
              <w:t>September 2024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DA63DC3" w:rsidR="00E66558" w:rsidRDefault="008C1E69">
            <w:pPr>
              <w:pStyle w:val="TableRow"/>
            </w:pPr>
            <w:r>
              <w:t>October 2025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B3BA8E9" w:rsidR="00E66558" w:rsidRDefault="005C2B10" w:rsidP="000433E2">
            <w:pPr>
              <w:pStyle w:val="TableRow"/>
            </w:pPr>
            <w:r w:rsidRPr="007C0215">
              <w:t>Carl Glasgow</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43FD002" w:rsidR="00E66558" w:rsidRDefault="00960A1A">
            <w:pPr>
              <w:pStyle w:val="TableRow"/>
            </w:pPr>
            <w:r>
              <w:t>Matt Sadler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1C845B9" w:rsidR="00E66558" w:rsidRDefault="007C0215">
            <w:pPr>
              <w:pStyle w:val="TableRow"/>
            </w:pPr>
            <w:r>
              <w:t xml:space="preserve">Under the responsibility of the Education and Standards Committee </w:t>
            </w:r>
          </w:p>
        </w:tc>
      </w:tr>
    </w:tbl>
    <w:bookmarkEnd w:id="2"/>
    <w:bookmarkEnd w:id="3"/>
    <w:bookmarkEnd w:id="4"/>
    <w:p w14:paraId="2A7D54D3" w14:textId="76CCCCD0"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C3BFB83" w:rsidR="00E66558" w:rsidRPr="00F6243F" w:rsidRDefault="00D62112" w:rsidP="00677651">
            <w:pPr>
              <w:pStyle w:val="TableRow"/>
              <w:rPr>
                <w:highlight w:val="yellow"/>
              </w:rPr>
            </w:pPr>
            <w:r w:rsidRPr="00F6243F">
              <w:rPr>
                <w:highlight w:val="yellow"/>
              </w:rPr>
              <w:t>£</w:t>
            </w:r>
            <w:r w:rsidR="008C1E69">
              <w:rPr>
                <w:highlight w:val="yellow"/>
              </w:rPr>
              <w:t>93,240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80636F3" w:rsidR="00E66558" w:rsidRPr="00F6243F" w:rsidRDefault="009D71E8" w:rsidP="008C1E69">
            <w:pPr>
              <w:pStyle w:val="TableRow"/>
              <w:rPr>
                <w:highlight w:val="yellow"/>
              </w:rPr>
            </w:pPr>
            <w:r w:rsidRPr="00F6243F">
              <w:rPr>
                <w:highlight w:val="yellow"/>
              </w:rPr>
              <w:t>£</w:t>
            </w:r>
            <w:r w:rsidR="00F20B00">
              <w:rPr>
                <w:highlight w:val="yellow"/>
              </w:rPr>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10DACF8" w:rsidR="00E66558" w:rsidRPr="00F6243F" w:rsidRDefault="009D71E8">
            <w:pPr>
              <w:pStyle w:val="TableRow"/>
              <w:rPr>
                <w:highlight w:val="yellow"/>
              </w:rPr>
            </w:pPr>
            <w:r w:rsidRPr="00F6243F">
              <w:rPr>
                <w:highlight w:val="yellow"/>
              </w:rPr>
              <w:t>£</w:t>
            </w:r>
            <w:r w:rsidR="00DC7CFC" w:rsidRPr="00F6243F">
              <w:rPr>
                <w:highlight w:val="yellow"/>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A763954" w:rsidR="00E66558" w:rsidRPr="00F6243F" w:rsidRDefault="009D71E8" w:rsidP="008C1E69">
            <w:pPr>
              <w:pStyle w:val="TableRow"/>
              <w:rPr>
                <w:highlight w:val="yellow"/>
              </w:rPr>
            </w:pPr>
            <w:r w:rsidRPr="00F6243F">
              <w:rPr>
                <w:highlight w:val="yellow"/>
              </w:rPr>
              <w:t>£</w:t>
            </w:r>
            <w:r w:rsidR="008C1E69">
              <w:rPr>
                <w:highlight w:val="yellow"/>
              </w:rPr>
              <w:t>93,240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18D8F" w14:textId="56711067" w:rsidR="008A6F39" w:rsidRPr="005C1126" w:rsidRDefault="00410F5F" w:rsidP="00410F5F">
            <w:pPr>
              <w:rPr>
                <w:szCs w:val="28"/>
              </w:rPr>
            </w:pPr>
            <w:r w:rsidRPr="005C1126">
              <w:rPr>
                <w:szCs w:val="28"/>
              </w:rPr>
              <w:t xml:space="preserve">At </w:t>
            </w:r>
            <w:proofErr w:type="spellStart"/>
            <w:r w:rsidRPr="005C1126">
              <w:rPr>
                <w:szCs w:val="28"/>
              </w:rPr>
              <w:t>Boldmere</w:t>
            </w:r>
            <w:proofErr w:type="spellEnd"/>
            <w:r w:rsidRPr="005C1126">
              <w:rPr>
                <w:szCs w:val="28"/>
              </w:rPr>
              <w:t>, we believe that the use of Pupil Premium funding should provide inclusivity for all pupils across all areas of school life. Along with good academic progress in the core subjects</w:t>
            </w:r>
            <w:r w:rsidR="00B66768">
              <w:rPr>
                <w:szCs w:val="28"/>
              </w:rPr>
              <w:t xml:space="preserve"> and all areas of the curriculum</w:t>
            </w:r>
            <w:r w:rsidRPr="005C1126">
              <w:rPr>
                <w:szCs w:val="28"/>
              </w:rPr>
              <w:t xml:space="preserve"> </w:t>
            </w:r>
            <w:r w:rsidR="005C1126" w:rsidRPr="005C1126">
              <w:rPr>
                <w:szCs w:val="28"/>
              </w:rPr>
              <w:t>(</w:t>
            </w:r>
            <w:r w:rsidRPr="005C1126">
              <w:rPr>
                <w:szCs w:val="28"/>
              </w:rPr>
              <w:t>where childr</w:t>
            </w:r>
            <w:r w:rsidR="005C1126" w:rsidRPr="005C1126">
              <w:rPr>
                <w:szCs w:val="28"/>
              </w:rPr>
              <w:t xml:space="preserve">en achieve their personal best) </w:t>
            </w:r>
            <w:r w:rsidRPr="005C1126">
              <w:rPr>
                <w:szCs w:val="28"/>
              </w:rPr>
              <w:t>we want them to be happy, confi</w:t>
            </w:r>
            <w:r w:rsidR="005C1126" w:rsidRPr="005C1126">
              <w:rPr>
                <w:szCs w:val="28"/>
              </w:rPr>
              <w:t>dent and inquisitive learners</w:t>
            </w:r>
            <w:r w:rsidRPr="005C1126">
              <w:rPr>
                <w:szCs w:val="28"/>
              </w:rPr>
              <w:t xml:space="preserve">. </w:t>
            </w:r>
            <w:r w:rsidR="008A6F39" w:rsidRPr="005C1126">
              <w:rPr>
                <w:szCs w:val="28"/>
              </w:rPr>
              <w:t xml:space="preserve">The focus of our Pupil </w:t>
            </w:r>
            <w:r w:rsidR="005C1126" w:rsidRPr="005C1126">
              <w:rPr>
                <w:szCs w:val="28"/>
              </w:rPr>
              <w:t xml:space="preserve">Premium strategy is to support disadvantaged pupils to achieve that goal, including progress for those who are already high attainers. </w:t>
            </w:r>
          </w:p>
          <w:p w14:paraId="20A82ACC" w14:textId="08EA537C" w:rsidR="005C1126" w:rsidRDefault="005C1126" w:rsidP="00410F5F">
            <w:pPr>
              <w:rPr>
                <w:szCs w:val="28"/>
              </w:rPr>
            </w:pPr>
            <w:r w:rsidRPr="005C1126">
              <w:rPr>
                <w:szCs w:val="28"/>
              </w:rPr>
              <w:t xml:space="preserve">We will allocate funding by providing small group and 1:1 </w:t>
            </w:r>
            <w:proofErr w:type="gramStart"/>
            <w:r w:rsidRPr="005C1126">
              <w:rPr>
                <w:szCs w:val="28"/>
              </w:rPr>
              <w:t>opportunities</w:t>
            </w:r>
            <w:proofErr w:type="gramEnd"/>
            <w:r w:rsidRPr="005C1126">
              <w:rPr>
                <w:szCs w:val="28"/>
              </w:rPr>
              <w:t xml:space="preserve"> to close any gaps in their learning, address misconceptions and embed new skills whilst also supporting the physical, social and emotional well-being of pupils through the many enrichment opportunities we offer.</w:t>
            </w:r>
          </w:p>
          <w:p w14:paraId="3EB82684" w14:textId="395FAD82" w:rsidR="00BF3794" w:rsidRDefault="005C1126" w:rsidP="00410F5F">
            <w:pPr>
              <w:rPr>
                <w:color w:val="000000"/>
                <w:szCs w:val="28"/>
              </w:rPr>
            </w:pPr>
            <w:r w:rsidRPr="005C1126">
              <w:rPr>
                <w:color w:val="000000"/>
                <w:szCs w:val="28"/>
              </w:rPr>
              <w:t>In the context of our school, the proportion of children who receive pupil premi</w:t>
            </w:r>
            <w:r w:rsidR="008C1E69">
              <w:rPr>
                <w:color w:val="000000"/>
                <w:szCs w:val="28"/>
              </w:rPr>
              <w:t>um funding is 17</w:t>
            </w:r>
            <w:r w:rsidR="00F6243F">
              <w:rPr>
                <w:color w:val="000000"/>
                <w:szCs w:val="28"/>
              </w:rPr>
              <w:t>%</w:t>
            </w:r>
            <w:r w:rsidR="00BF3794">
              <w:rPr>
                <w:color w:val="000000"/>
                <w:szCs w:val="28"/>
              </w:rPr>
              <w:t>; whilst this figure is below the national average, it is higher than the local context which is approximately 13%</w:t>
            </w:r>
            <w:r w:rsidR="00F6243F">
              <w:rPr>
                <w:color w:val="000000"/>
                <w:szCs w:val="28"/>
              </w:rPr>
              <w:t xml:space="preserve">. </w:t>
            </w:r>
          </w:p>
          <w:p w14:paraId="2091779E" w14:textId="43F8E6B9" w:rsidR="005C1126" w:rsidRPr="005C1126" w:rsidRDefault="005C1126" w:rsidP="00410F5F">
            <w:pPr>
              <w:rPr>
                <w:sz w:val="22"/>
                <w:szCs w:val="28"/>
              </w:rPr>
            </w:pPr>
            <w:r w:rsidRPr="005C1126">
              <w:rPr>
                <w:color w:val="000000"/>
                <w:szCs w:val="28"/>
              </w:rPr>
              <w:t xml:space="preserve">Implementation of provision is </w:t>
            </w:r>
            <w:r w:rsidRPr="005C1126">
              <w:rPr>
                <w:szCs w:val="28"/>
              </w:rPr>
              <w:t>driven by</w:t>
            </w:r>
            <w:r w:rsidRPr="005C1126">
              <w:rPr>
                <w:color w:val="000000"/>
                <w:szCs w:val="28"/>
              </w:rPr>
              <w:t xml:space="preserve"> pupil progress meetings and the close </w:t>
            </w:r>
            <w:r w:rsidRPr="005C1126">
              <w:rPr>
                <w:szCs w:val="28"/>
              </w:rPr>
              <w:t xml:space="preserve">collaboration </w:t>
            </w:r>
            <w:r w:rsidRPr="005C1126">
              <w:rPr>
                <w:color w:val="000000"/>
                <w:szCs w:val="28"/>
              </w:rPr>
              <w:t xml:space="preserve">between class teachers, senior leaders and their year group teams. We provide quality first teaching, precision teaching in smaller groups (lead by either a teacher, teaching assistant or pupil premium support teacher) or one-to-one teaching where appropriate. Lessons are designed to fulfil the </w:t>
            </w:r>
            <w:r w:rsidRPr="005C1126">
              <w:rPr>
                <w:szCs w:val="28"/>
              </w:rPr>
              <w:t>children's</w:t>
            </w:r>
            <w:r w:rsidRPr="005C1126">
              <w:rPr>
                <w:color w:val="000000"/>
                <w:szCs w:val="28"/>
              </w:rPr>
              <w:t xml:space="preserve"> targeted needs whilst offering cross-curricular links.</w:t>
            </w:r>
          </w:p>
          <w:p w14:paraId="71300DDF" w14:textId="7E37CFC0" w:rsidR="005C1126" w:rsidRPr="00E27862" w:rsidRDefault="005C1126" w:rsidP="005C1126">
            <w:pPr>
              <w:rPr>
                <w:rFonts w:cs="Arial"/>
                <w:color w:val="auto"/>
              </w:rPr>
            </w:pPr>
            <w:r w:rsidRPr="00E27862">
              <w:rPr>
                <w:rFonts w:cs="Arial"/>
                <w:color w:val="auto"/>
              </w:rPr>
              <w:t xml:space="preserve">Our strategy is also integral to wider school plans for education recovery, notably in its targeted support through </w:t>
            </w:r>
            <w:r w:rsidR="00B66768">
              <w:rPr>
                <w:rFonts w:cs="Arial"/>
                <w:color w:val="auto"/>
              </w:rPr>
              <w:t>the identified National Strategies</w:t>
            </w:r>
            <w:r w:rsidRPr="00E27862">
              <w:rPr>
                <w:rFonts w:cs="Arial"/>
                <w:color w:val="auto"/>
              </w:rPr>
              <w:t xml:space="preserve"> for pupils whose education has been worst affected, including non-disadvantaged pupils.    </w:t>
            </w:r>
          </w:p>
          <w:p w14:paraId="0F35041C" w14:textId="66EB1267" w:rsidR="001B5A82" w:rsidRPr="00B66768" w:rsidRDefault="009D0DC6" w:rsidP="001B5A82">
            <w:pPr>
              <w:rPr>
                <w:rFonts w:cs="Arial"/>
              </w:rPr>
            </w:pPr>
            <w:r w:rsidRPr="001F0855">
              <w:rPr>
                <w:rFonts w:cs="Arial"/>
              </w:rPr>
              <w:t>Common barriers to learning for disadvantaged children, can be 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w:t>
            </w:r>
            <w:r w:rsidR="00B66768">
              <w:rPr>
                <w:rFonts w:cs="Arial"/>
              </w:rPr>
              <w:t xml:space="preserve"> </w:t>
            </w:r>
            <w:r w:rsidR="001B5A82">
              <w:rPr>
                <w:iCs/>
              </w:rPr>
              <w:t>Our ultimate objectives are:</w:t>
            </w:r>
          </w:p>
          <w:p w14:paraId="67D79C87" w14:textId="77777777" w:rsidR="00B66768" w:rsidRDefault="00B613B7" w:rsidP="00B613B7">
            <w:pPr>
              <w:rPr>
                <w:iCs/>
              </w:rPr>
            </w:pPr>
            <w:r w:rsidRPr="00B613B7">
              <w:rPr>
                <w:b/>
                <w:iCs/>
              </w:rPr>
              <w:t>Priority 1:</w:t>
            </w:r>
            <w:r>
              <w:rPr>
                <w:iCs/>
              </w:rPr>
              <w:t xml:space="preserve"> </w:t>
            </w:r>
            <w:r w:rsidR="001B5A82" w:rsidRPr="00B613B7">
              <w:rPr>
                <w:iCs/>
              </w:rPr>
              <w:t xml:space="preserve">To support our children’s health and wellbeing to enable them to access learning at an appropriate level. </w:t>
            </w:r>
          </w:p>
          <w:p w14:paraId="5FEE48E3" w14:textId="06403255" w:rsidR="00B613B7" w:rsidRDefault="00B613B7" w:rsidP="00B613B7">
            <w:pPr>
              <w:rPr>
                <w:iCs/>
              </w:rPr>
            </w:pPr>
            <w:r w:rsidRPr="009D0DC6">
              <w:rPr>
                <w:b/>
                <w:iCs/>
              </w:rPr>
              <w:t>Priority 2</w:t>
            </w:r>
            <w:r>
              <w:rPr>
                <w:iCs/>
              </w:rPr>
              <w:t xml:space="preserve">: To provide children with opportunities to access the wider curriculum at </w:t>
            </w:r>
            <w:proofErr w:type="spellStart"/>
            <w:r>
              <w:rPr>
                <w:iCs/>
              </w:rPr>
              <w:t>Boldmere</w:t>
            </w:r>
            <w:proofErr w:type="spellEnd"/>
            <w:r>
              <w:rPr>
                <w:iCs/>
              </w:rPr>
              <w:t>.</w:t>
            </w:r>
          </w:p>
          <w:p w14:paraId="2A7D54E9" w14:textId="5C527BBF" w:rsidR="001B5A82" w:rsidRPr="001B5A82" w:rsidRDefault="00B613B7" w:rsidP="001B5A82">
            <w:pPr>
              <w:rPr>
                <w:iCs/>
              </w:rPr>
            </w:pPr>
            <w:r w:rsidRPr="009D0DC6">
              <w:rPr>
                <w:b/>
                <w:iCs/>
              </w:rPr>
              <w:lastRenderedPageBreak/>
              <w:t>Priority 3:</w:t>
            </w:r>
            <w:r>
              <w:rPr>
                <w:iCs/>
              </w:rPr>
              <w:t xml:space="preserve"> To narrow the attainment gap between disadvantage</w:t>
            </w:r>
            <w:r w:rsidR="00B66768">
              <w:rPr>
                <w:iCs/>
              </w:rPr>
              <w:t>d and non-disadvantaged pupils so that all children make progress from their identified starting points.</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913782"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913782" w:rsidRDefault="00913782" w:rsidP="00913782">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084EE55" w:rsidR="00913782" w:rsidRDefault="00913782" w:rsidP="00913782">
            <w:pPr>
              <w:pStyle w:val="TableRowCentered"/>
              <w:jc w:val="left"/>
            </w:pPr>
            <w:r w:rsidRPr="00CA0A9C">
              <w:rPr>
                <w:sz w:val="22"/>
                <w:szCs w:val="22"/>
              </w:rPr>
              <w:t>Narrowing the attainment gap across Reading, Writing</w:t>
            </w:r>
            <w:r>
              <w:rPr>
                <w:sz w:val="22"/>
                <w:szCs w:val="22"/>
              </w:rPr>
              <w:t xml:space="preserve"> and Maths</w:t>
            </w:r>
          </w:p>
        </w:tc>
      </w:tr>
      <w:tr w:rsidR="00913782"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913782" w:rsidRDefault="00913782" w:rsidP="00913782">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6B80D64" w:rsidR="00913782" w:rsidRDefault="00913782" w:rsidP="00913782">
            <w:pPr>
              <w:pStyle w:val="TableRowCentered"/>
              <w:jc w:val="left"/>
              <w:rPr>
                <w:sz w:val="22"/>
                <w:szCs w:val="22"/>
              </w:rPr>
            </w:pPr>
            <w:r w:rsidRPr="00CA0A9C">
              <w:rPr>
                <w:sz w:val="22"/>
                <w:szCs w:val="22"/>
              </w:rPr>
              <w:t xml:space="preserve">Attainment gap in children achieving greater depth </w:t>
            </w:r>
            <w:r>
              <w:rPr>
                <w:sz w:val="22"/>
                <w:szCs w:val="22"/>
              </w:rPr>
              <w:t>in core subjects</w:t>
            </w:r>
          </w:p>
        </w:tc>
      </w:tr>
      <w:tr w:rsidR="00913782"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913782" w:rsidRDefault="00913782" w:rsidP="00913782">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DE69F5A" w:rsidR="00913782" w:rsidRDefault="00913782" w:rsidP="00913782">
            <w:pPr>
              <w:pStyle w:val="TableRowCentered"/>
              <w:jc w:val="left"/>
              <w:rPr>
                <w:sz w:val="22"/>
                <w:szCs w:val="22"/>
              </w:rPr>
            </w:pPr>
            <w:r>
              <w:rPr>
                <w:iCs/>
                <w:sz w:val="22"/>
              </w:rPr>
              <w:t>Approximately 1/3 of pupil premium children are also SEND</w:t>
            </w:r>
          </w:p>
        </w:tc>
      </w:tr>
      <w:tr w:rsidR="00913782"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913782" w:rsidRDefault="00913782" w:rsidP="00913782">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8A121CD" w:rsidR="00913782" w:rsidRDefault="00913782" w:rsidP="00913782">
            <w:pPr>
              <w:pStyle w:val="TableRowCentered"/>
              <w:jc w:val="left"/>
              <w:rPr>
                <w:iCs/>
                <w:sz w:val="22"/>
              </w:rPr>
            </w:pPr>
            <w:r>
              <w:rPr>
                <w:rFonts w:cs="Arial"/>
                <w:sz w:val="22"/>
                <w:szCs w:val="22"/>
              </w:rPr>
              <w:t>Attendance for some disadvantaged children is below that of others culminating in a 2.2% gap overall and equating to approximately 4 days learning annually.</w:t>
            </w:r>
          </w:p>
        </w:tc>
      </w:tr>
      <w:tr w:rsidR="00913782"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913782" w:rsidRDefault="00913782" w:rsidP="00913782">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B0C0D04" w:rsidR="00913782" w:rsidRDefault="00913782" w:rsidP="00913782">
            <w:pPr>
              <w:pStyle w:val="TableRowCentered"/>
              <w:jc w:val="left"/>
              <w:rPr>
                <w:iCs/>
                <w:sz w:val="22"/>
              </w:rPr>
            </w:pPr>
            <w:r>
              <w:rPr>
                <w:rFonts w:cs="Arial"/>
                <w:sz w:val="22"/>
                <w:szCs w:val="22"/>
              </w:rPr>
              <w:t>Imbalance in the access to musical provision for disadvantaged children in comparison to their peers</w:t>
            </w:r>
          </w:p>
        </w:tc>
      </w:tr>
      <w:tr w:rsidR="00913782" w14:paraId="08CEA47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08E02" w14:textId="5D70B0A7" w:rsidR="00913782" w:rsidRDefault="00913782" w:rsidP="00913782">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4A304" w14:textId="3350556E" w:rsidR="00913782" w:rsidRDefault="00913782" w:rsidP="00913782">
            <w:pPr>
              <w:pStyle w:val="TableRowCentered"/>
              <w:jc w:val="left"/>
              <w:rPr>
                <w:rFonts w:cs="Arial"/>
                <w:sz w:val="22"/>
                <w:szCs w:val="22"/>
              </w:rPr>
            </w:pPr>
            <w:r>
              <w:rPr>
                <w:rFonts w:cs="Arial"/>
                <w:sz w:val="22"/>
                <w:szCs w:val="22"/>
              </w:rPr>
              <w:t>Disproportionate access to extra-curricular provision and opportunities for Disadvantaged children in comparison to others</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DE3784E" w:rsidR="00E66558" w:rsidRPr="00953D3C" w:rsidRDefault="008775DE" w:rsidP="008775DE">
            <w:pPr>
              <w:pStyle w:val="TableRow"/>
            </w:pPr>
            <w:r w:rsidRPr="00953D3C">
              <w:t xml:space="preserve">To improve </w:t>
            </w:r>
            <w:r w:rsidR="00953D3C" w:rsidRPr="00953D3C">
              <w:t>R</w:t>
            </w:r>
            <w:r w:rsidRPr="00953D3C">
              <w:t>eading attainment among disadvantaged pupils across all year groups.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54AB92A" w:rsidR="00E66558" w:rsidRPr="00953D3C" w:rsidRDefault="00953D3C">
            <w:pPr>
              <w:pStyle w:val="TableRowCentered"/>
              <w:jc w:val="left"/>
              <w:rPr>
                <w:szCs w:val="24"/>
              </w:rPr>
            </w:pPr>
            <w:r w:rsidRPr="00953D3C">
              <w:rPr>
                <w:szCs w:val="24"/>
              </w:rPr>
              <w:t xml:space="preserve">For disadvantaged pupils to achieve national average progress scores in KS2 Reading.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A52245B" w:rsidR="00E66558" w:rsidRPr="00953D3C" w:rsidRDefault="00953D3C">
            <w:pPr>
              <w:pStyle w:val="TableRow"/>
            </w:pPr>
            <w:r w:rsidRPr="00953D3C">
              <w:t>To improve Maths attainment among disadvantaged pupils across all year groups.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107AA2EF" w:rsidR="00E66558" w:rsidRPr="00953D3C" w:rsidRDefault="00953D3C">
            <w:pPr>
              <w:pStyle w:val="TableRowCentered"/>
              <w:jc w:val="left"/>
              <w:rPr>
                <w:szCs w:val="24"/>
              </w:rPr>
            </w:pPr>
            <w:r w:rsidRPr="00953D3C">
              <w:rPr>
                <w:szCs w:val="24"/>
              </w:rPr>
              <w:t>For disadvantaged pupils to achieve national average progress scores in KS2 Maths.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C31D564" w:rsidR="00E66558" w:rsidRPr="00953D3C" w:rsidRDefault="00953D3C" w:rsidP="00953D3C">
            <w:pPr>
              <w:pStyle w:val="TableRow"/>
            </w:pPr>
            <w:r w:rsidRPr="00953D3C">
              <w:t>To improve Writing attainment among disadvantaged pupils across all year groups.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51F3F3FC" w:rsidR="00E66558" w:rsidRPr="00953D3C" w:rsidRDefault="00953D3C">
            <w:pPr>
              <w:pStyle w:val="TableRowCentered"/>
              <w:jc w:val="left"/>
              <w:rPr>
                <w:szCs w:val="24"/>
              </w:rPr>
            </w:pPr>
            <w:r w:rsidRPr="00953D3C">
              <w:rPr>
                <w:szCs w:val="24"/>
              </w:rPr>
              <w:t>For disadvantaged pupils to achieve national average progress scores in KS2 Writing.</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891B5D6" w:rsidR="00E66558" w:rsidRPr="00953D3C" w:rsidRDefault="006A117A">
            <w:pPr>
              <w:pStyle w:val="TableRow"/>
            </w:pPr>
            <w:r>
              <w:t>To achieve and susta</w:t>
            </w:r>
            <w:r w:rsidR="00913782">
              <w:t>in improved wellbeing in school</w:t>
            </w:r>
            <w:r>
              <w:t xml:space="preserve"> particularly for our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1822" w14:textId="290FED84" w:rsidR="00D32181" w:rsidRPr="00E27862" w:rsidRDefault="00D32181" w:rsidP="00D32181">
            <w:pPr>
              <w:suppressAutoHyphens w:val="0"/>
              <w:autoSpaceDN/>
              <w:spacing w:before="60" w:after="60" w:line="240" w:lineRule="auto"/>
              <w:ind w:left="34" w:right="57"/>
              <w:rPr>
                <w:rFonts w:cs="Arial"/>
                <w:color w:val="auto"/>
              </w:rPr>
            </w:pPr>
            <w:r w:rsidRPr="00E27862">
              <w:rPr>
                <w:rFonts w:cs="Arial"/>
                <w:color w:val="auto"/>
              </w:rPr>
              <w:t>Sustain</w:t>
            </w:r>
            <w:r w:rsidR="007C0215">
              <w:rPr>
                <w:rFonts w:cs="Arial"/>
                <w:color w:val="auto"/>
              </w:rPr>
              <w:t>ed high levels of wellbeing</w:t>
            </w:r>
            <w:r w:rsidRPr="00E27862">
              <w:rPr>
                <w:rFonts w:cs="Arial"/>
                <w:color w:val="auto"/>
              </w:rPr>
              <w:t xml:space="preserve"> demonstrated by:</w:t>
            </w:r>
          </w:p>
          <w:p w14:paraId="172E9C8E" w14:textId="77777777" w:rsidR="00D32181" w:rsidRPr="00E27862" w:rsidRDefault="00D32181" w:rsidP="00D32181">
            <w:pPr>
              <w:pStyle w:val="ListParagraph"/>
              <w:numPr>
                <w:ilvl w:val="0"/>
                <w:numId w:val="15"/>
              </w:numPr>
              <w:suppressAutoHyphens w:val="0"/>
              <w:autoSpaceDN/>
              <w:spacing w:before="60" w:after="120" w:line="240" w:lineRule="auto"/>
              <w:ind w:right="57" w:hanging="357"/>
              <w:contextualSpacing w:val="0"/>
              <w:rPr>
                <w:rFonts w:cs="Arial"/>
                <w:color w:val="auto"/>
              </w:rPr>
            </w:pPr>
            <w:r w:rsidRPr="00E27862">
              <w:rPr>
                <w:rFonts w:cs="Arial"/>
                <w:color w:val="auto"/>
              </w:rPr>
              <w:t>qualitative data from student voice, student and parent surveys and teacher observations</w:t>
            </w:r>
          </w:p>
          <w:p w14:paraId="2A7D550E" w14:textId="069E1240" w:rsidR="00E66558" w:rsidRPr="00953D3C" w:rsidRDefault="00D32181" w:rsidP="00D32181">
            <w:pPr>
              <w:pStyle w:val="TableRowCentered"/>
              <w:numPr>
                <w:ilvl w:val="0"/>
                <w:numId w:val="15"/>
              </w:numPr>
              <w:jc w:val="left"/>
              <w:rPr>
                <w:szCs w:val="24"/>
              </w:rPr>
            </w:pPr>
            <w:r w:rsidRPr="00E27862">
              <w:rPr>
                <w:rFonts w:cs="Arial"/>
                <w:color w:val="auto"/>
              </w:rPr>
              <w:lastRenderedPageBreak/>
              <w:t xml:space="preserve">a significant increase in participation in enrichment activities, particularly among disadvantaged pupils    </w:t>
            </w:r>
          </w:p>
        </w:tc>
      </w:tr>
      <w:tr w:rsidR="00953D3C" w14:paraId="0F67CDD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F0D03" w14:textId="79FEEEE6" w:rsidR="00953D3C" w:rsidRPr="00953D3C" w:rsidRDefault="00D32181">
            <w:pPr>
              <w:pStyle w:val="TableRow"/>
            </w:pPr>
            <w:r w:rsidRPr="00E27862">
              <w:rPr>
                <w:rFonts w:cs="Arial"/>
                <w:color w:val="auto"/>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AE6E3" w14:textId="77777777" w:rsidR="00953D3C" w:rsidRDefault="00D32181">
            <w:pPr>
              <w:pStyle w:val="TableRowCentered"/>
              <w:jc w:val="left"/>
              <w:rPr>
                <w:szCs w:val="24"/>
              </w:rPr>
            </w:pPr>
            <w:r>
              <w:rPr>
                <w:szCs w:val="24"/>
              </w:rPr>
              <w:t>Sustained high attendance demonstrated by:</w:t>
            </w:r>
          </w:p>
          <w:p w14:paraId="78632AA4" w14:textId="6DBAFD1E" w:rsidR="00D32181" w:rsidRPr="00BC720F" w:rsidRDefault="00D32181" w:rsidP="00BC720F">
            <w:pPr>
              <w:pStyle w:val="TableRowCentered"/>
              <w:numPr>
                <w:ilvl w:val="0"/>
                <w:numId w:val="17"/>
              </w:numPr>
              <w:jc w:val="left"/>
              <w:rPr>
                <w:szCs w:val="24"/>
              </w:rPr>
            </w:pPr>
            <w:r>
              <w:rPr>
                <w:szCs w:val="24"/>
              </w:rPr>
              <w:t>the overall absence rate of disadvantaged pupils to be in line with non-disadvantaged pupils</w:t>
            </w:r>
          </w:p>
        </w:tc>
      </w:tr>
    </w:tbl>
    <w:p w14:paraId="2A7D5512" w14:textId="6AE6E3A7" w:rsidR="00E66558" w:rsidRDefault="00D32181">
      <w:pPr>
        <w:pStyle w:val="Heading2"/>
      </w:pPr>
      <w:r>
        <w:t>Activit</w:t>
      </w:r>
      <w:r w:rsidR="009D71E8">
        <w:t>y in this academic year</w:t>
      </w:r>
    </w:p>
    <w:p w14:paraId="2A7D5513" w14:textId="77777777" w:rsidR="00E66558" w:rsidRDefault="009D71E8">
      <w:pPr>
        <w:spacing w:after="480"/>
      </w:pPr>
      <w:r>
        <w:t>This details how we intend to spend our pupil premium (</w:t>
      </w:r>
      <w:r w:rsidRPr="007C0215">
        <w:t>and recovery 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5A079FA" w:rsidR="00E66558" w:rsidRPr="00BC720F" w:rsidRDefault="00BC720F">
      <w:pPr>
        <w:rPr>
          <w:color w:val="auto"/>
        </w:rPr>
      </w:pPr>
      <w:r>
        <w:rPr>
          <w:color w:val="auto"/>
        </w:rPr>
        <w:t xml:space="preserve">Budgeted cost: </w:t>
      </w:r>
      <w:r w:rsidR="008976D8" w:rsidRPr="00677651">
        <w:rPr>
          <w:color w:val="auto"/>
          <w:highlight w:val="yellow"/>
        </w:rPr>
        <w:t>£</w:t>
      </w:r>
      <w:r w:rsidR="004F526D">
        <w:rPr>
          <w:color w:val="auto"/>
          <w:highlight w:val="yellow"/>
        </w:rPr>
        <w:t>40</w:t>
      </w:r>
      <w:r w:rsidR="00677651" w:rsidRPr="00677651">
        <w:rPr>
          <w:color w:val="auto"/>
          <w:highlight w:val="yellow"/>
        </w:rPr>
        <w:t>,000</w:t>
      </w:r>
    </w:p>
    <w:tbl>
      <w:tblPr>
        <w:tblW w:w="5000" w:type="pct"/>
        <w:tblCellMar>
          <w:left w:w="10" w:type="dxa"/>
          <w:right w:w="10" w:type="dxa"/>
        </w:tblCellMar>
        <w:tblLook w:val="04A0" w:firstRow="1" w:lastRow="0" w:firstColumn="1" w:lastColumn="0" w:noHBand="0" w:noVBand="1"/>
      </w:tblPr>
      <w:tblGrid>
        <w:gridCol w:w="2678"/>
        <w:gridCol w:w="5277"/>
        <w:gridCol w:w="1531"/>
      </w:tblGrid>
      <w:tr w:rsidR="00E66558" w14:paraId="2A7D5519" w14:textId="77777777" w:rsidTr="008C1E69">
        <w:tc>
          <w:tcPr>
            <w:tcW w:w="26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2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8C1E69">
        <w:tc>
          <w:tcPr>
            <w:tcW w:w="2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21A8" w14:textId="0F374C0C" w:rsidR="00E66558" w:rsidRDefault="005E2084" w:rsidP="00D32181">
            <w:pPr>
              <w:pStyle w:val="TableRow"/>
              <w:rPr>
                <w:rFonts w:cs="Arial"/>
              </w:rPr>
            </w:pPr>
            <w:r>
              <w:rPr>
                <w:rFonts w:cs="Arial"/>
                <w:iCs/>
              </w:rPr>
              <w:t>Senior leadership team</w:t>
            </w:r>
            <w:r w:rsidR="00D32181" w:rsidRPr="00BC720F">
              <w:rPr>
                <w:rFonts w:cs="Arial"/>
                <w:iCs/>
              </w:rPr>
              <w:t xml:space="preserve"> to work within Year 6 cohort t</w:t>
            </w:r>
            <w:r w:rsidR="00D32181" w:rsidRPr="00BC720F">
              <w:rPr>
                <w:rFonts w:cs="Arial"/>
              </w:rPr>
              <w:t>o allow 4 smaller groups across Writing</w:t>
            </w:r>
            <w:r w:rsidR="007C0215">
              <w:rPr>
                <w:rFonts w:cs="Arial"/>
              </w:rPr>
              <w:t xml:space="preserve">, </w:t>
            </w:r>
            <w:r>
              <w:rPr>
                <w:rFonts w:cs="Arial"/>
              </w:rPr>
              <w:t xml:space="preserve">Reading and Maths. </w:t>
            </w:r>
          </w:p>
          <w:p w14:paraId="62667B1A" w14:textId="295439FC" w:rsidR="00D62112" w:rsidRDefault="00D62112" w:rsidP="00D32181">
            <w:pPr>
              <w:pStyle w:val="TableRow"/>
              <w:rPr>
                <w:rFonts w:cs="Arial"/>
              </w:rPr>
            </w:pPr>
          </w:p>
          <w:p w14:paraId="1F414C52" w14:textId="6868E5CC" w:rsidR="00D62112" w:rsidRDefault="00D62112" w:rsidP="00960A1A">
            <w:pPr>
              <w:pStyle w:val="TableRow"/>
              <w:ind w:left="0"/>
              <w:rPr>
                <w:rFonts w:cs="Arial"/>
              </w:rPr>
            </w:pPr>
          </w:p>
          <w:p w14:paraId="1A938153" w14:textId="4336EA92" w:rsidR="007C0215" w:rsidRDefault="007C0215" w:rsidP="00D32181">
            <w:pPr>
              <w:pStyle w:val="TableRow"/>
              <w:rPr>
                <w:rFonts w:cs="Arial"/>
              </w:rPr>
            </w:pPr>
          </w:p>
          <w:p w14:paraId="15742DCE" w14:textId="78CB7454" w:rsidR="00BC720F" w:rsidRPr="00BC720F" w:rsidRDefault="00BC720F" w:rsidP="00D32181">
            <w:pPr>
              <w:pStyle w:val="TableRow"/>
              <w:rPr>
                <w:rFonts w:cs="Arial"/>
              </w:rPr>
            </w:pPr>
          </w:p>
          <w:p w14:paraId="7041BE73" w14:textId="77777777" w:rsidR="00BC720F" w:rsidRPr="00BC720F" w:rsidRDefault="00BC720F" w:rsidP="00D32181">
            <w:pPr>
              <w:pStyle w:val="TableRow"/>
              <w:rPr>
                <w:rFonts w:cs="Arial"/>
              </w:rPr>
            </w:pPr>
          </w:p>
          <w:p w14:paraId="2A7D551A" w14:textId="5B694325" w:rsidR="00BC720F" w:rsidRPr="00BC720F" w:rsidRDefault="00BC720F" w:rsidP="00D32181">
            <w:pPr>
              <w:pStyle w:val="TableRow"/>
              <w:rPr>
                <w:rFonts w:cs="Arial"/>
              </w:rPr>
            </w:pP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1512B" w14:textId="13CC8DE0" w:rsidR="00FF0F63" w:rsidRPr="00BC720F" w:rsidRDefault="00FF0F63" w:rsidP="00FF0F63">
            <w:pPr>
              <w:pStyle w:val="TableRowCentered"/>
              <w:jc w:val="left"/>
              <w:rPr>
                <w:rFonts w:cs="Arial"/>
                <w:color w:val="auto"/>
                <w:szCs w:val="24"/>
                <w:shd w:val="clear" w:color="auto" w:fill="FFFFFF"/>
              </w:rPr>
            </w:pPr>
            <w:r w:rsidRPr="00BC720F">
              <w:rPr>
                <w:rFonts w:cs="Arial"/>
                <w:color w:val="auto"/>
                <w:szCs w:val="24"/>
                <w:shd w:val="clear" w:color="auto" w:fill="FFFFFF"/>
              </w:rPr>
              <w:t>As the size of a class or teaching group gets smaller it is suggested that the range of approaches a teacher can employ and the amount of attention each student will receive will increase, improving outcomes for pupils. We have analysed the needs of our year 6 cohort and have identified that having smaller groups for the core curriculum will allow teachers to increase the amount of attention each child will receive. Classroom teachers can provide targeted academic support based on the needs of their children</w:t>
            </w:r>
            <w:r w:rsidR="00BC720F" w:rsidRPr="00BC720F">
              <w:rPr>
                <w:rFonts w:cs="Arial"/>
                <w:color w:val="auto"/>
                <w:szCs w:val="24"/>
                <w:shd w:val="clear" w:color="auto" w:fill="FFFFFF"/>
              </w:rPr>
              <w:t xml:space="preserve"> in their groups. </w:t>
            </w:r>
          </w:p>
          <w:p w14:paraId="7AFD1A51" w14:textId="77777777" w:rsidR="00FF0F63" w:rsidRPr="00BC720F" w:rsidRDefault="00FF0F63">
            <w:pPr>
              <w:pStyle w:val="TableRowCentered"/>
              <w:jc w:val="left"/>
              <w:rPr>
                <w:rFonts w:cs="Arial"/>
                <w:szCs w:val="24"/>
              </w:rPr>
            </w:pPr>
          </w:p>
          <w:p w14:paraId="2A7D551B" w14:textId="26C7DC74" w:rsidR="00E66558" w:rsidRPr="00BC720F" w:rsidRDefault="00000000">
            <w:pPr>
              <w:pStyle w:val="TableRowCentered"/>
              <w:jc w:val="left"/>
              <w:rPr>
                <w:rFonts w:cs="Arial"/>
                <w:szCs w:val="24"/>
              </w:rPr>
            </w:pPr>
            <w:hyperlink r:id="rId7" w:history="1">
              <w:r w:rsidR="00FF0F63" w:rsidRPr="00BC720F">
                <w:rPr>
                  <w:rStyle w:val="Hyperlink"/>
                  <w:rFonts w:cs="Arial"/>
                  <w:szCs w:val="24"/>
                </w:rPr>
                <w:t>EEF – The tiered approach to school improvement.</w:t>
              </w:r>
            </w:hyperlink>
            <w:r w:rsidR="00FF0F63" w:rsidRPr="00BC720F">
              <w:rPr>
                <w:rFonts w:cs="Arial"/>
                <w:szCs w:val="24"/>
              </w:rPr>
              <w:t xml:space="preserve"> Areas 1 and 2. (Page 3)</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246AB0F" w:rsidR="00E66558" w:rsidRPr="00BC720F" w:rsidRDefault="00BC720F">
            <w:pPr>
              <w:pStyle w:val="TableRowCentered"/>
              <w:jc w:val="left"/>
              <w:rPr>
                <w:rFonts w:cs="Arial"/>
                <w:szCs w:val="24"/>
              </w:rPr>
            </w:pPr>
            <w:r w:rsidRPr="00BC720F">
              <w:rPr>
                <w:rFonts w:cs="Arial"/>
                <w:szCs w:val="24"/>
              </w:rPr>
              <w:t>2 and 3</w:t>
            </w:r>
          </w:p>
        </w:tc>
      </w:tr>
      <w:tr w:rsidR="00D62112" w14:paraId="38F5088F" w14:textId="77777777" w:rsidTr="008C1E69">
        <w:tc>
          <w:tcPr>
            <w:tcW w:w="2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A9BDF" w14:textId="28CE158C" w:rsidR="00D62112" w:rsidRDefault="00D62112" w:rsidP="00D62112">
            <w:pPr>
              <w:suppressAutoHyphens w:val="0"/>
              <w:autoSpaceDN/>
              <w:spacing w:before="60" w:after="0" w:line="240" w:lineRule="auto"/>
              <w:ind w:left="29"/>
            </w:pPr>
            <w:r>
              <w:t xml:space="preserve">To provide the appropriate support to enable disadvantaged </w:t>
            </w:r>
            <w:proofErr w:type="spellStart"/>
            <w:r>
              <w:t>ch</w:t>
            </w:r>
            <w:proofErr w:type="spellEnd"/>
            <w:r>
              <w:t xml:space="preserve"> to fully access their learning across the entire curriculum. Through quality first teaching and timely intervention. Each year group is appointed additional support </w:t>
            </w:r>
            <w:r>
              <w:lastRenderedPageBreak/>
              <w:t>through the use of Teaching Assistants.</w:t>
            </w:r>
          </w:p>
          <w:p w14:paraId="170A781A" w14:textId="77777777" w:rsidR="00D62112" w:rsidRDefault="00D62112" w:rsidP="00D62112">
            <w:pPr>
              <w:suppressAutoHyphens w:val="0"/>
              <w:autoSpaceDN/>
              <w:spacing w:before="60" w:after="0" w:line="240" w:lineRule="auto"/>
              <w:ind w:left="29"/>
            </w:pPr>
          </w:p>
          <w:p w14:paraId="110AF93F" w14:textId="78886FDF" w:rsidR="00D62112" w:rsidRDefault="00D62112" w:rsidP="00D62112">
            <w:pPr>
              <w:suppressAutoHyphens w:val="0"/>
              <w:autoSpaceDN/>
              <w:spacing w:before="60" w:after="0" w:line="240" w:lineRule="auto"/>
              <w:ind w:left="29"/>
              <w:rPr>
                <w:rFonts w:cs="Arial"/>
                <w:iCs/>
                <w:color w:val="auto"/>
                <w:lang w:val="en-US" w:eastAsia="en-US"/>
              </w:rPr>
            </w:pP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5C904" w14:textId="77777777" w:rsidR="00D62112" w:rsidRDefault="004D4455" w:rsidP="004C026D">
            <w:pPr>
              <w:pStyle w:val="TableRowCentered"/>
              <w:jc w:val="left"/>
            </w:pPr>
            <w:r>
              <w:lastRenderedPageBreak/>
              <w:t xml:space="preserve">EEF research suggests that TA’s have a positive impact on children’s learning, having a moderate effect where they are deployed in the ways described in the EFF guide to Pupil Premium. </w:t>
            </w:r>
          </w:p>
          <w:p w14:paraId="73001D7E" w14:textId="77777777" w:rsidR="004D4455" w:rsidRDefault="004D4455" w:rsidP="004C026D">
            <w:pPr>
              <w:pStyle w:val="TableRowCentered"/>
              <w:jc w:val="left"/>
            </w:pPr>
          </w:p>
          <w:p w14:paraId="6D08AC18" w14:textId="2E832551" w:rsidR="004D4455" w:rsidRDefault="00000000" w:rsidP="004C026D">
            <w:pPr>
              <w:pStyle w:val="TableRowCentered"/>
              <w:jc w:val="left"/>
              <w:rPr>
                <w:rFonts w:cs="Arial"/>
                <w:color w:val="auto"/>
                <w:szCs w:val="24"/>
              </w:rPr>
            </w:pPr>
            <w:hyperlink r:id="rId8" w:history="1">
              <w:r w:rsidR="004D4455" w:rsidRPr="004D4455">
                <w:rPr>
                  <w:rStyle w:val="Hyperlink"/>
                </w:rPr>
                <w:t>EFF Guide to the Pupil Premium – Autumn 2021</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F621" w14:textId="66A75D80" w:rsidR="00D62112" w:rsidRDefault="00D62112">
            <w:pPr>
              <w:pStyle w:val="TableRowCentered"/>
              <w:jc w:val="left"/>
              <w:rPr>
                <w:rFonts w:cs="Arial"/>
                <w:szCs w:val="24"/>
              </w:rPr>
            </w:pPr>
            <w:r>
              <w:rPr>
                <w:rFonts w:cs="Arial"/>
                <w:szCs w:val="24"/>
              </w:rPr>
              <w:t xml:space="preserve">2 and 3 </w:t>
            </w:r>
          </w:p>
        </w:tc>
      </w:tr>
      <w:tr w:rsidR="00F078E2" w14:paraId="7F9C8BBB" w14:textId="77777777" w:rsidTr="008C1E69">
        <w:tc>
          <w:tcPr>
            <w:tcW w:w="2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5B2F" w14:textId="66F4CA41" w:rsidR="00F078E2" w:rsidRPr="00E27862" w:rsidRDefault="00F078E2" w:rsidP="00F078E2">
            <w:pPr>
              <w:spacing w:before="60" w:after="120" w:line="240" w:lineRule="auto"/>
              <w:ind w:right="57"/>
              <w:rPr>
                <w:color w:val="auto"/>
              </w:rPr>
            </w:pPr>
            <w:r>
              <w:rPr>
                <w:color w:val="auto"/>
              </w:rPr>
              <w:t>Enhancement of our writing curriculum, particularly with regard to grammar, punctuation and spelling through upskilling teachers and the purchasing of revised approaches to the planning and teaching of writing (The Write Stuff – Jane Considine)</w:t>
            </w: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77AE4" w14:textId="286E78DC" w:rsidR="00F078E2" w:rsidRDefault="00000000" w:rsidP="004C026D">
            <w:pPr>
              <w:pStyle w:val="TableRowCentered"/>
              <w:jc w:val="left"/>
              <w:rPr>
                <w:rFonts w:cs="Arial"/>
                <w:color w:val="auto"/>
                <w:sz w:val="20"/>
                <w:szCs w:val="30"/>
                <w:shd w:val="clear" w:color="auto" w:fill="FFFFFF"/>
              </w:rPr>
            </w:pPr>
            <w:hyperlink r:id="rId9" w:history="1">
              <w:r w:rsidR="00F078E2" w:rsidRPr="00F078E2">
                <w:rPr>
                  <w:rStyle w:val="Hyperlink"/>
                  <w:rFonts w:cs="Arial"/>
                  <w:sz w:val="20"/>
                  <w:szCs w:val="30"/>
                  <w:shd w:val="clear" w:color="auto" w:fill="FFFFFF"/>
                </w:rPr>
                <w:t>https://www.gov.uk/government/publications/curriculum-research-review-series-english/curriculum-research-review-series-english</w:t>
              </w:r>
            </w:hyperlink>
          </w:p>
          <w:p w14:paraId="311F6005" w14:textId="5E2F1722" w:rsidR="00F078E2" w:rsidRDefault="00F078E2" w:rsidP="004C026D">
            <w:pPr>
              <w:pStyle w:val="TableRowCentered"/>
              <w:jc w:val="left"/>
              <w:rPr>
                <w:rFonts w:cs="Arial"/>
                <w:color w:val="auto"/>
                <w:sz w:val="20"/>
                <w:szCs w:val="30"/>
                <w:shd w:val="clear" w:color="auto" w:fill="FFFFFF"/>
              </w:rPr>
            </w:pPr>
          </w:p>
          <w:p w14:paraId="4F976ADD" w14:textId="0CCDB84A" w:rsidR="00F078E2" w:rsidRPr="00F078E2" w:rsidRDefault="00F078E2" w:rsidP="004C026D">
            <w:pPr>
              <w:pStyle w:val="TableRowCentered"/>
              <w:jc w:val="left"/>
              <w:rPr>
                <w:rFonts w:cs="Arial"/>
                <w:color w:val="auto"/>
                <w:szCs w:val="30"/>
                <w:shd w:val="clear" w:color="auto" w:fill="FFFFFF"/>
              </w:rPr>
            </w:pPr>
            <w:r w:rsidRPr="00F078E2">
              <w:rPr>
                <w:rFonts w:cs="Arial"/>
                <w:color w:val="auto"/>
                <w:szCs w:val="30"/>
                <w:shd w:val="clear" w:color="auto" w:fill="FFFFFF"/>
              </w:rPr>
              <w:t xml:space="preserve">Whilst Ofsted doesn’t favour any particular approaches or strategies regarding teaching and learning, in </w:t>
            </w:r>
            <w:proofErr w:type="spellStart"/>
            <w:r w:rsidRPr="00F078E2">
              <w:rPr>
                <w:rFonts w:cs="Arial"/>
                <w:color w:val="auto"/>
                <w:szCs w:val="30"/>
                <w:shd w:val="clear" w:color="auto" w:fill="FFFFFF"/>
              </w:rPr>
              <w:t>it’s</w:t>
            </w:r>
            <w:proofErr w:type="spellEnd"/>
            <w:r w:rsidRPr="00F078E2">
              <w:rPr>
                <w:rFonts w:cs="Arial"/>
                <w:color w:val="auto"/>
                <w:szCs w:val="30"/>
                <w:shd w:val="clear" w:color="auto" w:fill="FFFFFF"/>
              </w:rPr>
              <w:t xml:space="preserve"> review of English teaching in the primary curriculum, the review does suggest the importance of teaching transcription and composition skills and that this may be most effective if done in isolation: we believe the Write Stuff will support teachers in developing further their explicit core subject knowledge to enable this to be achieved skilfully.</w:t>
            </w:r>
          </w:p>
          <w:p w14:paraId="3B7D02E6" w14:textId="340E8740" w:rsidR="00F078E2" w:rsidRPr="00A13EA1" w:rsidRDefault="00F078E2" w:rsidP="004C026D">
            <w:pPr>
              <w:pStyle w:val="TableRowCentered"/>
              <w:jc w:val="left"/>
              <w:rPr>
                <w:rFonts w:cs="Arial"/>
                <w:color w:val="auto"/>
                <w:szCs w:val="30"/>
                <w:shd w:val="clear" w:color="auto" w:fill="FFFFFF"/>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50FD0" w14:textId="77777777" w:rsidR="00F078E2" w:rsidRDefault="00F078E2">
            <w:pPr>
              <w:pStyle w:val="TableRowCentered"/>
              <w:jc w:val="left"/>
              <w:rPr>
                <w:rFonts w:cs="Arial"/>
                <w:szCs w:val="24"/>
              </w:rPr>
            </w:pPr>
          </w:p>
        </w:tc>
      </w:tr>
    </w:tbl>
    <w:p w14:paraId="03005105" w14:textId="1F16AFF9" w:rsidR="007C0215" w:rsidRDefault="007C0215"/>
    <w:p w14:paraId="2A7D5523" w14:textId="34DCACC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BE912F9" w:rsidR="00E66558" w:rsidRDefault="004D4455">
      <w:r w:rsidRPr="005E2084">
        <w:rPr>
          <w:highlight w:val="yellow"/>
        </w:rPr>
        <w:t>Budgeted cost</w:t>
      </w:r>
      <w:r w:rsidRPr="00677651">
        <w:rPr>
          <w:highlight w:val="yellow"/>
        </w:rPr>
        <w:t xml:space="preserve">: </w:t>
      </w:r>
      <w:r w:rsidRPr="004F526D">
        <w:rPr>
          <w:highlight w:val="yellow"/>
        </w:rPr>
        <w:t>£</w:t>
      </w:r>
      <w:r w:rsidR="004F526D">
        <w:rPr>
          <w:highlight w:val="yellow"/>
        </w:rPr>
        <w:t>3</w:t>
      </w:r>
      <w:r w:rsidR="004F526D" w:rsidRPr="004F526D">
        <w:rPr>
          <w:highlight w:val="yellow"/>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4F526D" w14:paraId="1338548B" w14:textId="77777777" w:rsidTr="004F526D">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A84D3" w14:textId="77777777" w:rsidR="004F526D" w:rsidRDefault="004F526D" w:rsidP="004F526D">
            <w:pPr>
              <w:pStyle w:val="TableRow"/>
              <w:rPr>
                <w:iCs/>
                <w:color w:val="auto"/>
                <w:szCs w:val="28"/>
                <w:lang w:val="en-US"/>
              </w:rPr>
            </w:pPr>
            <w:r w:rsidRPr="00E27862">
              <w:rPr>
                <w:iCs/>
                <w:color w:val="auto"/>
                <w:szCs w:val="28"/>
                <w:lang w:val="en-US"/>
              </w:rPr>
              <w:t xml:space="preserve">Whole staff training on </w:t>
            </w:r>
            <w:proofErr w:type="spellStart"/>
            <w:r w:rsidRPr="00E27862">
              <w:rPr>
                <w:iCs/>
                <w:color w:val="auto"/>
                <w:szCs w:val="28"/>
                <w:lang w:val="en-US"/>
              </w:rPr>
              <w:t>behaviour</w:t>
            </w:r>
            <w:proofErr w:type="spellEnd"/>
            <w:r w:rsidRPr="00E27862">
              <w:rPr>
                <w:iCs/>
                <w:color w:val="auto"/>
                <w:szCs w:val="28"/>
                <w:lang w:val="en-US"/>
              </w:rPr>
              <w:t xml:space="preserve"> management approaches with the aim of </w:t>
            </w:r>
            <w:r>
              <w:rPr>
                <w:iCs/>
                <w:color w:val="auto"/>
                <w:szCs w:val="28"/>
                <w:lang w:val="en-US"/>
              </w:rPr>
              <w:t>enhancing further</w:t>
            </w:r>
            <w:r w:rsidRPr="00E27862">
              <w:rPr>
                <w:iCs/>
                <w:color w:val="auto"/>
                <w:szCs w:val="28"/>
                <w:lang w:val="en-US"/>
              </w:rPr>
              <w:t xml:space="preserve"> our </w:t>
            </w:r>
            <w:r>
              <w:rPr>
                <w:iCs/>
                <w:color w:val="auto"/>
                <w:szCs w:val="28"/>
                <w:lang w:val="en-US"/>
              </w:rPr>
              <w:t xml:space="preserve">whole </w:t>
            </w:r>
            <w:r w:rsidRPr="00E27862">
              <w:rPr>
                <w:iCs/>
                <w:color w:val="auto"/>
                <w:szCs w:val="28"/>
                <w:lang w:val="en-US"/>
              </w:rPr>
              <w:t xml:space="preserve">school ethos and </w:t>
            </w:r>
            <w:r>
              <w:rPr>
                <w:iCs/>
                <w:color w:val="auto"/>
                <w:szCs w:val="28"/>
                <w:lang w:val="en-US"/>
              </w:rPr>
              <w:t>culture.</w:t>
            </w:r>
          </w:p>
          <w:p w14:paraId="217BADB8" w14:textId="01F04A7D" w:rsidR="004F526D" w:rsidRDefault="004F526D" w:rsidP="004F526D">
            <w:pPr>
              <w:pStyle w:val="TableHeader"/>
              <w:jc w:val="left"/>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F33BA" w14:textId="77777777" w:rsidR="004F526D" w:rsidRDefault="004F526D" w:rsidP="004F526D">
            <w:pPr>
              <w:pStyle w:val="TableRowCentered"/>
              <w:jc w:val="left"/>
              <w:rPr>
                <w:color w:val="auto"/>
              </w:rPr>
            </w:pPr>
            <w:r w:rsidRPr="00E27862">
              <w:rPr>
                <w:color w:val="auto"/>
              </w:rPr>
              <w:t>Both targeted interventions and universal approaches can have positive overall effects</w:t>
            </w:r>
            <w:r>
              <w:rPr>
                <w:color w:val="auto"/>
              </w:rPr>
              <w:t>.</w:t>
            </w:r>
          </w:p>
          <w:p w14:paraId="22B05B89" w14:textId="77777777" w:rsidR="004F526D" w:rsidRDefault="004F526D" w:rsidP="004F526D">
            <w:pPr>
              <w:pStyle w:val="TableRowCentered"/>
              <w:jc w:val="left"/>
              <w:rPr>
                <w:color w:val="auto"/>
              </w:rPr>
            </w:pPr>
            <w:r>
              <w:rPr>
                <w:color w:val="auto"/>
              </w:rPr>
              <w:t xml:space="preserve">Specifically: </w:t>
            </w:r>
          </w:p>
          <w:p w14:paraId="62B45F00" w14:textId="77777777" w:rsidR="004F526D" w:rsidRDefault="004F526D" w:rsidP="004F526D">
            <w:pPr>
              <w:pStyle w:val="TableRowCentered"/>
              <w:jc w:val="left"/>
              <w:rPr>
                <w:color w:val="auto"/>
              </w:rPr>
            </w:pPr>
            <w:r>
              <w:rPr>
                <w:color w:val="auto"/>
              </w:rPr>
              <w:t>-REACT positive handling training for all staff (approximately £1400)</w:t>
            </w:r>
          </w:p>
          <w:p w14:paraId="3CAD60BC" w14:textId="77777777" w:rsidR="004F526D" w:rsidRDefault="004F526D" w:rsidP="004F526D">
            <w:pPr>
              <w:pStyle w:val="TableRowCentered"/>
              <w:jc w:val="left"/>
              <w:rPr>
                <w:color w:val="auto"/>
              </w:rPr>
            </w:pPr>
            <w:r>
              <w:rPr>
                <w:color w:val="auto"/>
              </w:rPr>
              <w:t>-Beacon SEMH behavioural support training – approximately £149 per hour</w:t>
            </w:r>
          </w:p>
          <w:p w14:paraId="6264EF0D" w14:textId="77777777" w:rsidR="004F526D" w:rsidRPr="00AF62D7" w:rsidRDefault="004F526D" w:rsidP="004F526D">
            <w:pPr>
              <w:pStyle w:val="TableRowCentered"/>
              <w:jc w:val="left"/>
              <w:rPr>
                <w:color w:val="auto"/>
              </w:rPr>
            </w:pPr>
          </w:p>
          <w:p w14:paraId="20C442C3" w14:textId="5533AEFF" w:rsidR="004F526D" w:rsidRDefault="00000000" w:rsidP="004F526D">
            <w:pPr>
              <w:pStyle w:val="TableHeader"/>
              <w:jc w:val="left"/>
            </w:pPr>
            <w:hyperlink r:id="rId10" w:history="1">
              <w:r w:rsidR="004F526D" w:rsidRPr="0040798E">
                <w:rPr>
                  <w:rStyle w:val="Hyperlink"/>
                </w:rPr>
                <w:t>Behaviour interventions.</w:t>
              </w:r>
            </w:hyperlink>
            <w:r w:rsidR="004F526D">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2014B" w14:textId="3ACD4E58" w:rsidR="004F526D" w:rsidRDefault="004F526D" w:rsidP="004F526D">
            <w:pPr>
              <w:pStyle w:val="TableHeader"/>
              <w:jc w:val="left"/>
            </w:pPr>
            <w:r>
              <w:rPr>
                <w:sz w:val="22"/>
              </w:rPr>
              <w:t>5</w:t>
            </w:r>
          </w:p>
        </w:tc>
      </w:tr>
    </w:tbl>
    <w:p w14:paraId="2A7D5531" w14:textId="77777777" w:rsidR="00E66558" w:rsidRDefault="00E66558">
      <w:pPr>
        <w:spacing w:after="0"/>
        <w:rPr>
          <w:b/>
          <w:color w:val="104F75"/>
          <w:sz w:val="28"/>
          <w:szCs w:val="28"/>
        </w:rPr>
      </w:pPr>
    </w:p>
    <w:p w14:paraId="4154A5D4" w14:textId="77777777" w:rsidR="00EB57C0" w:rsidRDefault="00EB57C0">
      <w:pPr>
        <w:rPr>
          <w:b/>
          <w:color w:val="104F75"/>
          <w:sz w:val="28"/>
          <w:szCs w:val="28"/>
        </w:rPr>
      </w:pPr>
    </w:p>
    <w:p w14:paraId="27E6F5D4" w14:textId="4D53E3AF" w:rsidR="00EB57C0" w:rsidRDefault="00EB57C0">
      <w:pPr>
        <w:rPr>
          <w:b/>
          <w:color w:val="104F75"/>
          <w:sz w:val="28"/>
          <w:szCs w:val="28"/>
        </w:rPr>
      </w:pPr>
    </w:p>
    <w:p w14:paraId="3EA0DA0F" w14:textId="77777777" w:rsidR="00EB57C0" w:rsidRDefault="00EB57C0">
      <w:pPr>
        <w:rPr>
          <w:b/>
          <w:color w:val="104F75"/>
          <w:sz w:val="28"/>
          <w:szCs w:val="28"/>
        </w:rPr>
      </w:pPr>
    </w:p>
    <w:p w14:paraId="2A7D5532" w14:textId="589A9DB4"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46999187" w:rsidR="00E66558" w:rsidRDefault="007C0215">
      <w:pPr>
        <w:spacing w:before="240" w:after="120"/>
      </w:pPr>
      <w:r>
        <w:t xml:space="preserve">Budgeted cost: </w:t>
      </w:r>
      <w:r w:rsidR="00677651" w:rsidRPr="004F526D">
        <w:rPr>
          <w:highlight w:val="yellow"/>
        </w:rPr>
        <w:t>£</w:t>
      </w:r>
      <w:r w:rsidR="004F526D" w:rsidRPr="004F526D">
        <w:rPr>
          <w:highlight w:val="yellow"/>
        </w:rPr>
        <w:t>50,000</w:t>
      </w:r>
    </w:p>
    <w:tbl>
      <w:tblPr>
        <w:tblW w:w="5000" w:type="pct"/>
        <w:tblCellMar>
          <w:left w:w="10" w:type="dxa"/>
          <w:right w:w="10" w:type="dxa"/>
        </w:tblCellMar>
        <w:tblLook w:val="04A0" w:firstRow="1" w:lastRow="0" w:firstColumn="1" w:lastColumn="0" w:noHBand="0" w:noVBand="1"/>
      </w:tblPr>
      <w:tblGrid>
        <w:gridCol w:w="2185"/>
        <w:gridCol w:w="5612"/>
        <w:gridCol w:w="1689"/>
      </w:tblGrid>
      <w:tr w:rsidR="00E66558" w14:paraId="2A7D5537" w14:textId="77777777" w:rsidTr="004F526D">
        <w:tc>
          <w:tcPr>
            <w:tcW w:w="21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6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4F526D">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23868" w14:textId="262A1585" w:rsidR="005E2084" w:rsidRDefault="005E2084" w:rsidP="0040798E">
            <w:pPr>
              <w:pStyle w:val="TableRow"/>
            </w:pPr>
            <w:r>
              <w:t>Re</w:t>
            </w:r>
            <w:r w:rsidR="004F526D">
              <w:t>tention</w:t>
            </w:r>
            <w:r>
              <w:t xml:space="preserve"> of senior learning mentor (t</w:t>
            </w:r>
            <w:r w:rsidR="0040798E">
              <w:t xml:space="preserve">rained </w:t>
            </w:r>
            <w:r>
              <w:t xml:space="preserve">in ELSA) to support the growing number of mental health/emotional well-being concerns experienced by our children. </w:t>
            </w:r>
          </w:p>
          <w:p w14:paraId="05EF2C75" w14:textId="20CE59A8" w:rsidR="005E2084" w:rsidRDefault="005E2084" w:rsidP="0040798E">
            <w:pPr>
              <w:pStyle w:val="TableRow"/>
            </w:pPr>
            <w:r>
              <w:t xml:space="preserve">% of vulnerable children in school has increased to </w:t>
            </w:r>
            <w:r w:rsidR="004F526D">
              <w:t>84children (22</w:t>
            </w:r>
            <w:r>
              <w:t xml:space="preserve">% of school population). </w:t>
            </w:r>
          </w:p>
          <w:p w14:paraId="1AEB81CD" w14:textId="24C71EA3" w:rsidR="0040798E" w:rsidRDefault="005E2084" w:rsidP="0040798E">
            <w:pPr>
              <w:pStyle w:val="TableRow"/>
            </w:pPr>
            <w:r>
              <w:t>This will include the leading of specific interventions such as friends for life, talk a</w:t>
            </w:r>
            <w:r w:rsidR="000F3200">
              <w:t>bout</w:t>
            </w:r>
            <w:r>
              <w:t>, cherished and more recently ROAR</w:t>
            </w:r>
            <w:r w:rsidR="000F3200">
              <w:t xml:space="preserve">) </w:t>
            </w:r>
          </w:p>
          <w:p w14:paraId="028B2D36" w14:textId="77777777" w:rsidR="0040798E" w:rsidRDefault="0040798E" w:rsidP="0040798E">
            <w:pPr>
              <w:pStyle w:val="TableRow"/>
              <w:ind w:left="0"/>
            </w:pPr>
          </w:p>
          <w:p w14:paraId="0927AFAB" w14:textId="77777777" w:rsidR="0040798E" w:rsidRDefault="0040798E" w:rsidP="0040798E">
            <w:pPr>
              <w:pStyle w:val="TableRow"/>
              <w:ind w:left="0"/>
              <w:rPr>
                <w:rFonts w:cs="Arial"/>
                <w:color w:val="auto"/>
                <w:szCs w:val="22"/>
                <w:shd w:val="clear" w:color="auto" w:fill="FFFFFF"/>
              </w:rPr>
            </w:pPr>
            <w:r>
              <w:t xml:space="preserve">Things this may include: social skills, emotions, bereavement, </w:t>
            </w:r>
            <w:r w:rsidRPr="0040798E">
              <w:rPr>
                <w:rFonts w:cs="Arial"/>
                <w:color w:val="auto"/>
                <w:szCs w:val="22"/>
                <w:shd w:val="clear" w:color="auto" w:fill="FFFFFF"/>
              </w:rPr>
              <w:t>social stories and therapeutic stories,</w:t>
            </w:r>
            <w:r>
              <w:rPr>
                <w:rFonts w:cs="Arial"/>
                <w:color w:val="auto"/>
                <w:szCs w:val="22"/>
                <w:shd w:val="clear" w:color="auto" w:fill="FFFFFF"/>
              </w:rPr>
              <w:t xml:space="preserve"> anger management, self-esteem and </w:t>
            </w:r>
            <w:r w:rsidRPr="0040798E">
              <w:rPr>
                <w:rFonts w:cs="Arial"/>
                <w:color w:val="auto"/>
                <w:szCs w:val="22"/>
                <w:shd w:val="clear" w:color="auto" w:fill="FFFFFF"/>
              </w:rPr>
              <w:t>counselling skills such as solution focus and friendship.</w:t>
            </w:r>
          </w:p>
          <w:p w14:paraId="2A7D5538" w14:textId="24FAE52A" w:rsidR="007C0215" w:rsidRDefault="007C0215" w:rsidP="004F526D">
            <w:pPr>
              <w:pStyle w:val="TableRow"/>
              <w:ind w:left="0"/>
            </w:pPr>
          </w:p>
        </w:tc>
        <w:tc>
          <w:tcPr>
            <w:tcW w:w="5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FC1D" w14:textId="5158D729" w:rsidR="0040798E" w:rsidRDefault="0040798E" w:rsidP="00AF62D7">
            <w:pPr>
              <w:pStyle w:val="TableRowCentered"/>
              <w:jc w:val="left"/>
              <w:rPr>
                <w:color w:val="auto"/>
              </w:rPr>
            </w:pPr>
            <w:r w:rsidRPr="0040798E">
              <w:rPr>
                <w:color w:val="auto"/>
              </w:rPr>
              <w:t xml:space="preserve">Social and Emotional Learning – interventions which target social and emotional learning seek to improve pupil’s interaction with others and </w:t>
            </w:r>
            <w:proofErr w:type="spellStart"/>
            <w:r w:rsidRPr="0040798E">
              <w:rPr>
                <w:color w:val="auto"/>
              </w:rPr>
              <w:t>self management</w:t>
            </w:r>
            <w:proofErr w:type="spellEnd"/>
            <w:r w:rsidRPr="0040798E">
              <w:rPr>
                <w:color w:val="auto"/>
              </w:rPr>
              <w:t xml:space="preserve"> of emotions, rather than focusing directly on the academic or cognitive elements of learning.  SEL interventions might focus on the ways in which students work with (and alongside) their peers, teachers, fam</w:t>
            </w:r>
            <w:r w:rsidR="00AF62D7">
              <w:rPr>
                <w:color w:val="auto"/>
              </w:rPr>
              <w:t>ily and community. These include</w:t>
            </w:r>
            <w:r w:rsidRPr="0040798E">
              <w:rPr>
                <w:color w:val="auto"/>
              </w:rPr>
              <w:t>: specialised programmes which are targeted at students with parti</w:t>
            </w:r>
            <w:r>
              <w:rPr>
                <w:color w:val="auto"/>
              </w:rPr>
              <w:t xml:space="preserve">cular social or emotional needs. The interventions will be used for both disadvantaged and non-disadvantaged pupils. </w:t>
            </w:r>
          </w:p>
          <w:p w14:paraId="58431370" w14:textId="77777777" w:rsidR="00AF62D7" w:rsidRPr="0040798E" w:rsidRDefault="00AF62D7" w:rsidP="00AF62D7">
            <w:pPr>
              <w:pStyle w:val="TableRowCentered"/>
              <w:jc w:val="left"/>
              <w:rPr>
                <w:color w:val="auto"/>
              </w:rPr>
            </w:pPr>
          </w:p>
          <w:p w14:paraId="72266298" w14:textId="197CAAB5" w:rsidR="00E66558" w:rsidRPr="0040798E" w:rsidRDefault="00000000" w:rsidP="0040798E">
            <w:hyperlink r:id="rId11" w:history="1">
              <w:r w:rsidR="0040798E" w:rsidRPr="0040798E">
                <w:rPr>
                  <w:rStyle w:val="Hyperlink"/>
                </w:rPr>
                <w:t>Social and emotional learning.</w:t>
              </w:r>
            </w:hyperlink>
            <w:r w:rsidR="0040798E">
              <w:t xml:space="preserve"> </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BA614" w14:textId="77777777" w:rsidR="00AF62D7" w:rsidRDefault="0040798E">
            <w:pPr>
              <w:pStyle w:val="TableRowCentered"/>
              <w:jc w:val="left"/>
              <w:rPr>
                <w:sz w:val="22"/>
              </w:rPr>
            </w:pPr>
            <w:r>
              <w:rPr>
                <w:sz w:val="22"/>
              </w:rPr>
              <w:t>5 and 6</w:t>
            </w:r>
          </w:p>
          <w:p w14:paraId="2A7D553A" w14:textId="03A43E6E" w:rsidR="00F30673" w:rsidRDefault="00F30673">
            <w:pPr>
              <w:pStyle w:val="TableRowCentered"/>
              <w:jc w:val="left"/>
              <w:rPr>
                <w:sz w:val="22"/>
              </w:rPr>
            </w:pPr>
          </w:p>
          <w:p w14:paraId="4EFBAF97" w14:textId="50E6D6F9" w:rsidR="00F30673" w:rsidRDefault="00F30673" w:rsidP="00F30673"/>
          <w:p w14:paraId="42D1E05B" w14:textId="3FE50B0F" w:rsidR="00E66558" w:rsidRPr="00F30673" w:rsidRDefault="00E66558" w:rsidP="00F30673">
            <w:pPr>
              <w:ind w:firstLine="720"/>
            </w:pPr>
          </w:p>
        </w:tc>
      </w:tr>
      <w:tr w:rsidR="008E7D7B" w14:paraId="724869DD" w14:textId="77777777" w:rsidTr="004F526D">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03FDB" w14:textId="77777777" w:rsidR="008E7D7B" w:rsidRDefault="008E7D7B" w:rsidP="0040798E">
            <w:pPr>
              <w:pStyle w:val="TableRow"/>
            </w:pPr>
            <w:r>
              <w:lastRenderedPageBreak/>
              <w:t xml:space="preserve">Whole class musical instrumental teaching – opportunity for every year four child to learn to play a musical instrument (either </w:t>
            </w:r>
            <w:proofErr w:type="spellStart"/>
            <w:r>
              <w:t>dhol</w:t>
            </w:r>
            <w:proofErr w:type="spellEnd"/>
            <w:r>
              <w:t xml:space="preserve"> drum, violin or clarinet)</w:t>
            </w:r>
          </w:p>
          <w:p w14:paraId="62C62675" w14:textId="77777777" w:rsidR="00913782" w:rsidRDefault="00913782" w:rsidP="0040798E">
            <w:pPr>
              <w:pStyle w:val="TableRow"/>
            </w:pPr>
          </w:p>
          <w:p w14:paraId="38217A2A" w14:textId="7E4FE77D" w:rsidR="00913782" w:rsidRDefault="004F526D" w:rsidP="0040798E">
            <w:pPr>
              <w:pStyle w:val="TableRow"/>
            </w:pPr>
            <w:r>
              <w:rPr>
                <w:highlight w:val="yellow"/>
              </w:rPr>
              <w:t>(</w:t>
            </w:r>
            <w:r w:rsidR="00913782" w:rsidRPr="00913782">
              <w:rPr>
                <w:highlight w:val="yellow"/>
              </w:rPr>
              <w:t>£4,500</w:t>
            </w:r>
            <w:r>
              <w:t>)</w:t>
            </w:r>
          </w:p>
        </w:tc>
        <w:tc>
          <w:tcPr>
            <w:tcW w:w="5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86722" w14:textId="561A28F4" w:rsidR="008E7D7B" w:rsidRPr="0040798E" w:rsidRDefault="008E7D7B" w:rsidP="00AF62D7">
            <w:pPr>
              <w:pStyle w:val="TableRowCentered"/>
              <w:jc w:val="left"/>
              <w:rPr>
                <w:color w:val="auto"/>
              </w:rPr>
            </w:pPr>
            <w:r w:rsidRPr="005241C0">
              <w:rPr>
                <w:i/>
              </w:rPr>
              <w:t>“In the same way that we teach children literacy and numeracy to prepare them for adult life, we must also give them the musical tools they need for a lifetime of music-making and enjoyment. For some, music will be the foundation of a career in one of the country’s most important and globally-recognised industries. For others, it will provide experiences and skills which develop their creativity. For many, music will simply be a source of joy, comfort and companionship throughout their lives.”</w:t>
            </w:r>
            <w:r>
              <w:t xml:space="preserve"> DfE The Power of Music to Change Lives – June 2022.</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874E" w14:textId="77777777" w:rsidR="008E7D7B" w:rsidRDefault="008E7D7B">
            <w:pPr>
              <w:pStyle w:val="TableRowCentered"/>
              <w:jc w:val="left"/>
              <w:rPr>
                <w:sz w:val="22"/>
              </w:rPr>
            </w:pPr>
          </w:p>
        </w:tc>
      </w:tr>
      <w:tr w:rsidR="00AF62D7" w14:paraId="49B002F7" w14:textId="77777777" w:rsidTr="004F526D">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855A8" w14:textId="77777777" w:rsidR="00AF62D7" w:rsidRDefault="00AF62D7" w:rsidP="00AF62D7">
            <w:pPr>
              <w:pStyle w:val="TableRow"/>
              <w:rPr>
                <w:iCs/>
                <w:color w:val="auto"/>
                <w:szCs w:val="28"/>
                <w:lang w:val="en-US"/>
              </w:rPr>
            </w:pPr>
            <w:r>
              <w:rPr>
                <w:iCs/>
                <w:color w:val="auto"/>
                <w:szCs w:val="28"/>
                <w:lang w:val="en-US"/>
              </w:rPr>
              <w:t>To provide wider experiences beyond the curriculum. (Trips and visits to be funded or partially funded by school / access to music lessons / additional sports clubs.)</w:t>
            </w:r>
          </w:p>
          <w:p w14:paraId="562002DF" w14:textId="77777777" w:rsidR="007C0215" w:rsidRDefault="007C0215" w:rsidP="00AF62D7">
            <w:pPr>
              <w:pStyle w:val="TableRow"/>
              <w:rPr>
                <w:iCs/>
                <w:color w:val="auto"/>
                <w:szCs w:val="28"/>
                <w:lang w:val="en-US"/>
              </w:rPr>
            </w:pPr>
          </w:p>
          <w:p w14:paraId="7D90350F" w14:textId="0C09FEFC" w:rsidR="007C0215" w:rsidRPr="00E27862" w:rsidRDefault="007C0215" w:rsidP="00677651">
            <w:pPr>
              <w:pStyle w:val="TableRow"/>
              <w:rPr>
                <w:iCs/>
                <w:color w:val="auto"/>
                <w:szCs w:val="28"/>
                <w:lang w:val="en-US"/>
              </w:rPr>
            </w:pPr>
            <w:r w:rsidRPr="00677651">
              <w:rPr>
                <w:iCs/>
                <w:color w:val="auto"/>
                <w:szCs w:val="28"/>
                <w:highlight w:val="yellow"/>
                <w:lang w:val="en-US"/>
              </w:rPr>
              <w:t>£</w:t>
            </w:r>
            <w:r w:rsidR="00677651">
              <w:rPr>
                <w:iCs/>
                <w:color w:val="auto"/>
                <w:szCs w:val="28"/>
                <w:highlight w:val="yellow"/>
                <w:lang w:val="en-US"/>
              </w:rPr>
              <w:t xml:space="preserve">Approx </w:t>
            </w:r>
            <w:r w:rsidR="00677651" w:rsidRPr="00677651">
              <w:rPr>
                <w:iCs/>
                <w:color w:val="auto"/>
                <w:szCs w:val="28"/>
                <w:highlight w:val="yellow"/>
                <w:lang w:val="en-US"/>
              </w:rPr>
              <w:t>10,500</w:t>
            </w:r>
          </w:p>
        </w:tc>
        <w:tc>
          <w:tcPr>
            <w:tcW w:w="5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BFF59" w14:textId="3869FCD5" w:rsidR="00AF62D7" w:rsidRDefault="00A8363B" w:rsidP="00A8363B">
            <w:pPr>
              <w:pStyle w:val="TableRowCentered"/>
              <w:jc w:val="left"/>
            </w:pPr>
            <w:r>
              <w:t>Teachers will plan a wide range of visits and experiences to inspire and enhance learning and make it memorable. Children will be exposed to a wide range of social, cultural, enrichment and sporting experiences within and outside of the school day.</w:t>
            </w:r>
          </w:p>
          <w:p w14:paraId="55153B1D" w14:textId="0A6E55D7" w:rsidR="004F526D" w:rsidRDefault="00000000" w:rsidP="00A8363B">
            <w:pPr>
              <w:pStyle w:val="TableRowCentered"/>
              <w:jc w:val="left"/>
              <w:rPr>
                <w:rStyle w:val="Hyperlink"/>
                <w:rFonts w:cs="Arial"/>
                <w:szCs w:val="24"/>
              </w:rPr>
            </w:pPr>
            <w:hyperlink r:id="rId12" w:history="1">
              <w:r w:rsidR="004F526D" w:rsidRPr="00AF62D7">
                <w:rPr>
                  <w:rStyle w:val="Hyperlink"/>
                  <w:rFonts w:cs="Arial"/>
                  <w:szCs w:val="24"/>
                </w:rPr>
                <w:t>Using your pupil premium funding effectively.</w:t>
              </w:r>
            </w:hyperlink>
          </w:p>
          <w:p w14:paraId="45DFDC64" w14:textId="77777777" w:rsidR="004F526D" w:rsidRDefault="004F526D" w:rsidP="00A8363B">
            <w:pPr>
              <w:pStyle w:val="TableRowCentered"/>
              <w:jc w:val="left"/>
            </w:pPr>
          </w:p>
          <w:p w14:paraId="685271DA" w14:textId="01FFA764" w:rsidR="004F526D" w:rsidRDefault="004F526D" w:rsidP="00A8363B">
            <w:pPr>
              <w:pStyle w:val="TableRowCentered"/>
              <w:jc w:val="left"/>
            </w:pPr>
            <w:r>
              <w:t>INSPIRE Activity ‘</w:t>
            </w:r>
            <w:proofErr w:type="spellStart"/>
            <w:r>
              <w:t>Passort</w:t>
            </w:r>
            <w:proofErr w:type="spellEnd"/>
            <w:r>
              <w:t>’ Programme – a unique programme supporting the personal development of pupils. See link below for further detail.</w:t>
            </w:r>
          </w:p>
          <w:p w14:paraId="47C55C87" w14:textId="23CA0C5D" w:rsidR="004F526D" w:rsidRDefault="00000000" w:rsidP="00A8363B">
            <w:pPr>
              <w:pStyle w:val="TableRowCentered"/>
              <w:jc w:val="left"/>
              <w:rPr>
                <w:rFonts w:cs="Arial"/>
                <w:szCs w:val="24"/>
              </w:rPr>
            </w:pPr>
            <w:hyperlink r:id="rId13" w:history="1">
              <w:r w:rsidR="004F526D" w:rsidRPr="005C68DE">
                <w:rPr>
                  <w:rStyle w:val="Hyperlink"/>
                  <w:rFonts w:cs="Arial"/>
                  <w:szCs w:val="24"/>
                </w:rPr>
                <w:t>https://sway.cloud.microsoft/GCGJNlk3D4EOXtfC</w:t>
              </w:r>
            </w:hyperlink>
          </w:p>
          <w:p w14:paraId="6A172557" w14:textId="77777777" w:rsidR="004F526D" w:rsidRDefault="004F526D" w:rsidP="00A8363B">
            <w:pPr>
              <w:pStyle w:val="TableRowCentered"/>
              <w:jc w:val="left"/>
              <w:rPr>
                <w:rFonts w:cs="Arial"/>
                <w:szCs w:val="24"/>
              </w:rPr>
            </w:pPr>
          </w:p>
          <w:p w14:paraId="670F798F" w14:textId="77777777" w:rsidR="00AF62D7" w:rsidRDefault="00AF62D7">
            <w:pPr>
              <w:pStyle w:val="TableRowCentered"/>
              <w:jc w:val="left"/>
              <w:rPr>
                <w:rFonts w:cs="Arial"/>
                <w:szCs w:val="24"/>
              </w:rPr>
            </w:pPr>
          </w:p>
          <w:p w14:paraId="20508E4A" w14:textId="35F1D30D" w:rsidR="00AF62D7" w:rsidRPr="00E27862" w:rsidRDefault="00AF62D7">
            <w:pPr>
              <w:pStyle w:val="TableRowCentered"/>
              <w:jc w:val="left"/>
              <w:rPr>
                <w:color w:val="auto"/>
              </w:rPr>
            </w:pP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F80E0" w14:textId="3D53509C" w:rsidR="00AF62D7" w:rsidRDefault="00A32C2E">
            <w:pPr>
              <w:pStyle w:val="TableRowCentered"/>
              <w:jc w:val="left"/>
              <w:rPr>
                <w:sz w:val="22"/>
              </w:rPr>
            </w:pPr>
            <w:r>
              <w:rPr>
                <w:sz w:val="22"/>
              </w:rPr>
              <w:t>6</w:t>
            </w:r>
          </w:p>
        </w:tc>
      </w:tr>
      <w:tr w:rsidR="000F3200" w14:paraId="14AB3C9E" w14:textId="77777777" w:rsidTr="004F526D">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84221" w14:textId="77777777" w:rsidR="000F3200" w:rsidRPr="00E27862" w:rsidRDefault="000F3200" w:rsidP="000F3200">
            <w:pPr>
              <w:suppressAutoHyphens w:val="0"/>
              <w:autoSpaceDN/>
              <w:spacing w:before="60" w:after="60" w:line="240" w:lineRule="auto"/>
              <w:ind w:left="29" w:right="57"/>
              <w:rPr>
                <w:iCs/>
                <w:color w:val="auto"/>
                <w:szCs w:val="28"/>
                <w:lang w:val="en-US"/>
              </w:rPr>
            </w:pPr>
            <w:r w:rsidRPr="00E27862">
              <w:rPr>
                <w:iCs/>
                <w:color w:val="auto"/>
                <w:szCs w:val="28"/>
                <w:lang w:val="en-US"/>
              </w:rPr>
              <w:t>Contingency fund for acute issues.</w:t>
            </w:r>
          </w:p>
          <w:p w14:paraId="6F23A9F8" w14:textId="77777777" w:rsidR="000F3200" w:rsidRDefault="000F3200" w:rsidP="000F3200">
            <w:pPr>
              <w:pStyle w:val="TableRow"/>
              <w:rPr>
                <w:iCs/>
                <w:color w:val="auto"/>
                <w:szCs w:val="28"/>
                <w:lang w:val="en-US"/>
              </w:rPr>
            </w:pPr>
          </w:p>
          <w:p w14:paraId="47FEAF13" w14:textId="256C6D55" w:rsidR="007C0215" w:rsidRDefault="007C0215" w:rsidP="000F3200">
            <w:pPr>
              <w:pStyle w:val="TableRow"/>
              <w:rPr>
                <w:iCs/>
                <w:color w:val="auto"/>
                <w:szCs w:val="28"/>
                <w:lang w:val="en-US"/>
              </w:rPr>
            </w:pPr>
            <w:r w:rsidRPr="005E2084">
              <w:rPr>
                <w:iCs/>
                <w:color w:val="auto"/>
                <w:szCs w:val="28"/>
                <w:highlight w:val="yellow"/>
                <w:lang w:val="en-US"/>
              </w:rPr>
              <w:t>£3000</w:t>
            </w:r>
          </w:p>
        </w:tc>
        <w:tc>
          <w:tcPr>
            <w:tcW w:w="5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567D" w14:textId="77777777" w:rsidR="000F3200" w:rsidRDefault="000F3200" w:rsidP="000F3200">
            <w:pPr>
              <w:pStyle w:val="TableRowCentered"/>
              <w:jc w:val="left"/>
              <w:rPr>
                <w:color w:val="auto"/>
                <w:szCs w:val="22"/>
              </w:rPr>
            </w:pPr>
            <w:r w:rsidRPr="00E27862">
              <w:rPr>
                <w:color w:val="auto"/>
                <w:szCs w:val="22"/>
              </w:rPr>
              <w:t>Based on our experiences and those of similar schools to ours, we have identified a need to set a small amount of funding aside to respond quickly to needs that have not yet been identified.</w:t>
            </w:r>
            <w:r>
              <w:rPr>
                <w:color w:val="auto"/>
                <w:szCs w:val="22"/>
              </w:rPr>
              <w:t xml:space="preserve"> Some of these needs include:</w:t>
            </w:r>
          </w:p>
          <w:p w14:paraId="1D9E28C7" w14:textId="3D23D076" w:rsidR="000F3200" w:rsidRDefault="000F3200" w:rsidP="000F3200">
            <w:pPr>
              <w:pStyle w:val="TableRowCentered"/>
              <w:numPr>
                <w:ilvl w:val="0"/>
                <w:numId w:val="17"/>
              </w:numPr>
              <w:jc w:val="left"/>
            </w:pPr>
            <w:r>
              <w:t>Before and after school care</w:t>
            </w:r>
          </w:p>
          <w:p w14:paraId="10B283CA" w14:textId="77777777" w:rsidR="000F3200" w:rsidRDefault="000F3200" w:rsidP="000F3200">
            <w:pPr>
              <w:pStyle w:val="TableRowCentered"/>
              <w:numPr>
                <w:ilvl w:val="0"/>
                <w:numId w:val="17"/>
              </w:numPr>
              <w:jc w:val="left"/>
            </w:pPr>
            <w:r>
              <w:t>Transport to and from school</w:t>
            </w:r>
          </w:p>
          <w:p w14:paraId="29D0CB10" w14:textId="77777777" w:rsidR="007C0215" w:rsidRDefault="007C0215" w:rsidP="000F3200">
            <w:pPr>
              <w:pStyle w:val="TableRowCentered"/>
              <w:numPr>
                <w:ilvl w:val="0"/>
                <w:numId w:val="17"/>
              </w:numPr>
              <w:jc w:val="left"/>
            </w:pPr>
            <w:r>
              <w:t>Clothing (uniform and residential)</w:t>
            </w:r>
          </w:p>
          <w:p w14:paraId="108F460B" w14:textId="256FA1A9" w:rsidR="007C0215" w:rsidRDefault="007C0215" w:rsidP="005E2084">
            <w:pPr>
              <w:pStyle w:val="TableRowCentered"/>
              <w:jc w:val="left"/>
            </w:pP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EDB2D" w14:textId="7B3FD7F7" w:rsidR="000F3200" w:rsidRDefault="000F3200" w:rsidP="000F3200">
            <w:pPr>
              <w:pStyle w:val="TableRowCentered"/>
              <w:jc w:val="left"/>
              <w:rPr>
                <w:sz w:val="22"/>
              </w:rPr>
            </w:pPr>
            <w:r w:rsidRPr="00E27862">
              <w:rPr>
                <w:color w:val="auto"/>
                <w:sz w:val="22"/>
              </w:rPr>
              <w:t>All</w:t>
            </w:r>
          </w:p>
        </w:tc>
      </w:tr>
    </w:tbl>
    <w:p w14:paraId="2A7D5540" w14:textId="77777777" w:rsidR="00E66558" w:rsidRDefault="00E66558">
      <w:pPr>
        <w:spacing w:before="240" w:after="0"/>
        <w:rPr>
          <w:b/>
          <w:bCs/>
          <w:color w:val="104F75"/>
          <w:sz w:val="28"/>
          <w:szCs w:val="28"/>
        </w:rPr>
      </w:pP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29D15845" w:rsidR="00E66558" w:rsidRDefault="009D71E8">
      <w:r>
        <w:t xml:space="preserve">This details the impact that our pupil premium activity had on pupils in the </w:t>
      </w:r>
      <w:r w:rsidR="00F078E2">
        <w:t>2022-23</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DF786" w14:textId="50DD876E" w:rsidR="000F3200" w:rsidRPr="007C0215" w:rsidRDefault="007C0215" w:rsidP="007C0215">
            <w:pPr>
              <w:widowControl w:val="0"/>
              <w:tabs>
                <w:tab w:val="left" w:pos="220"/>
                <w:tab w:val="left" w:pos="720"/>
              </w:tabs>
              <w:autoSpaceDE w:val="0"/>
              <w:adjustRightInd w:val="0"/>
              <w:rPr>
                <w:rFonts w:cs="Arial"/>
                <w:b/>
              </w:rPr>
            </w:pPr>
            <w:r w:rsidRPr="000F3200">
              <w:rPr>
                <w:rFonts w:cs="Arial"/>
                <w:b/>
              </w:rPr>
              <w:t>Impact</w:t>
            </w:r>
          </w:p>
          <w:p w14:paraId="3F7547C1" w14:textId="0EA6CA08" w:rsidR="00E66558" w:rsidRPr="000F3200" w:rsidRDefault="00A8363B">
            <w:pPr>
              <w:rPr>
                <w:rFonts w:cs="Arial"/>
                <w:i/>
                <w:lang w:eastAsia="en-US"/>
              </w:rPr>
            </w:pPr>
            <w:r w:rsidRPr="000F3200">
              <w:rPr>
                <w:rFonts w:cs="Arial"/>
                <w:b/>
              </w:rPr>
              <w:t>1.TA and additional teacher support in classes and for focused interventions</w:t>
            </w:r>
            <w:r w:rsidR="009D71E8" w:rsidRPr="000F3200">
              <w:rPr>
                <w:rFonts w:cs="Arial"/>
                <w:i/>
                <w:lang w:eastAsia="en-US"/>
              </w:rPr>
              <w:t xml:space="preserve"> </w:t>
            </w:r>
          </w:p>
          <w:p w14:paraId="5F4D1481" w14:textId="77777777" w:rsidR="00A8363B" w:rsidRPr="000F3200" w:rsidRDefault="00A8363B" w:rsidP="00A8363B">
            <w:pPr>
              <w:widowControl w:val="0"/>
              <w:tabs>
                <w:tab w:val="left" w:pos="220"/>
                <w:tab w:val="left" w:pos="720"/>
              </w:tabs>
              <w:autoSpaceDE w:val="0"/>
              <w:adjustRightInd w:val="0"/>
              <w:rPr>
                <w:rFonts w:cs="Arial"/>
              </w:rPr>
            </w:pPr>
            <w:r w:rsidRPr="000F3200">
              <w:rPr>
                <w:rFonts w:cs="Arial"/>
              </w:rPr>
              <w:t xml:space="preserve">Year 6 End of Year data: </w:t>
            </w:r>
          </w:p>
          <w:p w14:paraId="0FE5F669" w14:textId="57541C55" w:rsidR="00A8363B" w:rsidRPr="00411950" w:rsidRDefault="008554A7" w:rsidP="00A8363B">
            <w:pPr>
              <w:widowControl w:val="0"/>
              <w:tabs>
                <w:tab w:val="left" w:pos="220"/>
                <w:tab w:val="left" w:pos="720"/>
              </w:tabs>
              <w:autoSpaceDE w:val="0"/>
              <w:adjustRightInd w:val="0"/>
              <w:rPr>
                <w:rFonts w:cs="Arial"/>
              </w:rPr>
            </w:pPr>
            <w:r>
              <w:rPr>
                <w:rFonts w:cs="Arial"/>
              </w:rPr>
              <w:t>50</w:t>
            </w:r>
            <w:r w:rsidR="00A8363B" w:rsidRPr="000F3200">
              <w:rPr>
                <w:rFonts w:cs="Arial"/>
              </w:rPr>
              <w:t xml:space="preserve">% of disadvantaged children </w:t>
            </w:r>
            <w:r w:rsidR="00E837C7">
              <w:rPr>
                <w:rFonts w:cs="Arial"/>
              </w:rPr>
              <w:t xml:space="preserve">(DA) </w:t>
            </w:r>
            <w:r w:rsidR="00A8363B" w:rsidRPr="000F3200">
              <w:rPr>
                <w:rFonts w:cs="Arial"/>
              </w:rPr>
              <w:t>achieved ARE or above in reading, writing and Maths</w:t>
            </w:r>
            <w:r w:rsidR="00E837C7">
              <w:rPr>
                <w:rFonts w:cs="Arial"/>
              </w:rPr>
              <w:t xml:space="preserve"> – this </w:t>
            </w:r>
            <w:r>
              <w:rPr>
                <w:rFonts w:cs="Arial"/>
              </w:rPr>
              <w:t>is above the indicative national average (45%) and a 9</w:t>
            </w:r>
            <w:r w:rsidR="004B5C67">
              <w:rPr>
                <w:rFonts w:cs="Arial"/>
              </w:rPr>
              <w:t xml:space="preserve">% increase on </w:t>
            </w:r>
            <w:r w:rsidR="004B5C67" w:rsidRPr="00411950">
              <w:rPr>
                <w:rFonts w:cs="Arial"/>
              </w:rPr>
              <w:t>the school’s previous figure.</w:t>
            </w:r>
          </w:p>
          <w:p w14:paraId="318FD748" w14:textId="3707DDF2" w:rsidR="00E837C7" w:rsidRDefault="008554A7" w:rsidP="00A8363B">
            <w:pPr>
              <w:widowControl w:val="0"/>
              <w:tabs>
                <w:tab w:val="left" w:pos="220"/>
                <w:tab w:val="left" w:pos="720"/>
              </w:tabs>
              <w:autoSpaceDE w:val="0"/>
              <w:adjustRightInd w:val="0"/>
              <w:rPr>
                <w:rFonts w:cs="Arial"/>
              </w:rPr>
            </w:pPr>
            <w:r>
              <w:rPr>
                <w:rFonts w:cs="Arial"/>
              </w:rPr>
              <w:t>88</w:t>
            </w:r>
            <w:r w:rsidR="00E837C7" w:rsidRPr="00411950">
              <w:rPr>
                <w:rFonts w:cs="Arial"/>
              </w:rPr>
              <w:t>% of DA children reached t</w:t>
            </w:r>
            <w:r w:rsidR="00CA3629" w:rsidRPr="00411950">
              <w:rPr>
                <w:rFonts w:cs="Arial"/>
              </w:rPr>
              <w:t>he expected standard in reading -</w:t>
            </w:r>
            <w:r w:rsidR="00E837C7" w:rsidRPr="00411950">
              <w:rPr>
                <w:rFonts w:cs="Arial"/>
              </w:rPr>
              <w:t xml:space="preserve"> this is </w:t>
            </w:r>
            <w:r w:rsidR="000433E2" w:rsidRPr="00411950">
              <w:rPr>
                <w:rFonts w:cs="Arial"/>
              </w:rPr>
              <w:t>sig</w:t>
            </w:r>
            <w:r w:rsidR="000433E2">
              <w:rPr>
                <w:rFonts w:cs="Arial"/>
              </w:rPr>
              <w:t>nifica</w:t>
            </w:r>
            <w:r w:rsidR="00F078E2">
              <w:rPr>
                <w:rFonts w:cs="Arial"/>
              </w:rPr>
              <w:t xml:space="preserve">ntly above the national average for this group. </w:t>
            </w:r>
            <w:r w:rsidR="00411950">
              <w:rPr>
                <w:rFonts w:cs="Arial"/>
              </w:rPr>
              <w:t>Further, KS2 outcomes in reading evidence that the gap between this group and non-disadvantaged children has na</w:t>
            </w:r>
            <w:r>
              <w:rPr>
                <w:rFonts w:cs="Arial"/>
              </w:rPr>
              <w:t>rrowed significantly (gap now 4</w:t>
            </w:r>
            <w:r w:rsidR="00411950">
              <w:rPr>
                <w:rFonts w:cs="Arial"/>
              </w:rPr>
              <w:t>%, narrowed from 38%</w:t>
            </w:r>
            <w:r>
              <w:rPr>
                <w:rFonts w:cs="Arial"/>
              </w:rPr>
              <w:t xml:space="preserve"> three years previously</w:t>
            </w:r>
            <w:r w:rsidR="00411950">
              <w:rPr>
                <w:rFonts w:cs="Arial"/>
              </w:rPr>
              <w:t>).</w:t>
            </w:r>
          </w:p>
          <w:p w14:paraId="15F49EB2" w14:textId="004CB22D" w:rsidR="00E837C7" w:rsidRDefault="00411950" w:rsidP="00A8363B">
            <w:pPr>
              <w:widowControl w:val="0"/>
              <w:tabs>
                <w:tab w:val="left" w:pos="220"/>
                <w:tab w:val="left" w:pos="720"/>
              </w:tabs>
              <w:autoSpaceDE w:val="0"/>
              <w:adjustRightInd w:val="0"/>
              <w:rPr>
                <w:rFonts w:cs="Arial"/>
              </w:rPr>
            </w:pPr>
            <w:r>
              <w:rPr>
                <w:rFonts w:cs="Arial"/>
              </w:rPr>
              <w:t>7</w:t>
            </w:r>
            <w:r w:rsidR="008554A7">
              <w:rPr>
                <w:rFonts w:cs="Arial"/>
              </w:rPr>
              <w:t>6</w:t>
            </w:r>
            <w:r w:rsidR="00E837C7">
              <w:rPr>
                <w:rFonts w:cs="Arial"/>
              </w:rPr>
              <w:t>% of DA children reached</w:t>
            </w:r>
            <w:r w:rsidR="00CA3629">
              <w:rPr>
                <w:rFonts w:cs="Arial"/>
              </w:rPr>
              <w:t xml:space="preserve"> the expected standard in maths -</w:t>
            </w:r>
            <w:r w:rsidR="00E837C7">
              <w:rPr>
                <w:rFonts w:cs="Arial"/>
              </w:rPr>
              <w:t xml:space="preserve"> this is above the NA</w:t>
            </w:r>
            <w:r>
              <w:rPr>
                <w:rFonts w:cs="Arial"/>
              </w:rPr>
              <w:t xml:space="preserve"> for this group and is a </w:t>
            </w:r>
            <w:r w:rsidR="008554A7">
              <w:rPr>
                <w:rFonts w:cs="Arial"/>
              </w:rPr>
              <w:t>5</w:t>
            </w:r>
            <w:r>
              <w:rPr>
                <w:rFonts w:cs="Arial"/>
              </w:rPr>
              <w:t>% increase on the comparable data with the school’s previous cohort</w:t>
            </w:r>
            <w:r w:rsidR="00E837C7">
              <w:rPr>
                <w:rFonts w:cs="Arial"/>
              </w:rPr>
              <w:t>.</w:t>
            </w:r>
          </w:p>
          <w:p w14:paraId="2BC49FAA" w14:textId="79524073" w:rsidR="00E837C7" w:rsidRDefault="008554A7" w:rsidP="00A8363B">
            <w:pPr>
              <w:widowControl w:val="0"/>
              <w:tabs>
                <w:tab w:val="left" w:pos="220"/>
                <w:tab w:val="left" w:pos="720"/>
              </w:tabs>
              <w:autoSpaceDE w:val="0"/>
              <w:adjustRightInd w:val="0"/>
              <w:rPr>
                <w:rFonts w:cs="Arial"/>
              </w:rPr>
            </w:pPr>
            <w:r>
              <w:rPr>
                <w:rFonts w:cs="Arial"/>
              </w:rPr>
              <w:t>6</w:t>
            </w:r>
            <w:r w:rsidR="00411950">
              <w:rPr>
                <w:rFonts w:cs="Arial"/>
              </w:rPr>
              <w:t>3</w:t>
            </w:r>
            <w:r w:rsidR="00E837C7">
              <w:rPr>
                <w:rFonts w:cs="Arial"/>
              </w:rPr>
              <w:t>%</w:t>
            </w:r>
            <w:r w:rsidR="00CA3629">
              <w:rPr>
                <w:rFonts w:cs="Arial"/>
              </w:rPr>
              <w:t xml:space="preserve"> of DA children reached the expected standard in writing - this is </w:t>
            </w:r>
            <w:r>
              <w:rPr>
                <w:rFonts w:cs="Arial"/>
              </w:rPr>
              <w:t>significantly above the NA for this group of children.</w:t>
            </w:r>
          </w:p>
          <w:p w14:paraId="49652FF6" w14:textId="4A743C36" w:rsidR="00913782" w:rsidRPr="000F3200" w:rsidRDefault="00913782" w:rsidP="00A8363B">
            <w:pPr>
              <w:widowControl w:val="0"/>
              <w:tabs>
                <w:tab w:val="left" w:pos="220"/>
                <w:tab w:val="left" w:pos="720"/>
              </w:tabs>
              <w:autoSpaceDE w:val="0"/>
              <w:adjustRightInd w:val="0"/>
              <w:rPr>
                <w:rFonts w:cs="Arial"/>
              </w:rPr>
            </w:pPr>
            <w:r>
              <w:rPr>
                <w:rFonts w:cs="Arial"/>
              </w:rPr>
              <w:t xml:space="preserve">Indicative (provisional) end of key stage progress data identifies </w:t>
            </w:r>
            <w:proofErr w:type="gramStart"/>
            <w:r>
              <w:rPr>
                <w:rFonts w:cs="Arial"/>
              </w:rPr>
              <w:t>that disadvantaged children</w:t>
            </w:r>
            <w:proofErr w:type="gramEnd"/>
            <w:r>
              <w:rPr>
                <w:rFonts w:cs="Arial"/>
              </w:rPr>
              <w:t xml:space="preserve"> made greater progress relative to their starting points than non-disadvantaged</w:t>
            </w:r>
            <w:r w:rsidR="008554A7">
              <w:rPr>
                <w:rFonts w:cs="Arial"/>
              </w:rPr>
              <w:t xml:space="preserve"> children in each of reading and writing</w:t>
            </w:r>
            <w:r>
              <w:rPr>
                <w:rFonts w:cs="Arial"/>
              </w:rPr>
              <w:t xml:space="preserve">. </w:t>
            </w:r>
          </w:p>
          <w:p w14:paraId="01C4DE90" w14:textId="77777777" w:rsidR="00CA3629" w:rsidRPr="00F86595" w:rsidRDefault="00CA3629" w:rsidP="00F86595">
            <w:pPr>
              <w:widowControl w:val="0"/>
              <w:tabs>
                <w:tab w:val="left" w:pos="220"/>
                <w:tab w:val="left" w:pos="720"/>
              </w:tabs>
              <w:suppressAutoHyphens w:val="0"/>
              <w:autoSpaceDE w:val="0"/>
              <w:adjustRightInd w:val="0"/>
              <w:spacing w:after="0" w:line="240" w:lineRule="auto"/>
              <w:jc w:val="both"/>
              <w:rPr>
                <w:rFonts w:cs="Arial"/>
              </w:rPr>
            </w:pPr>
          </w:p>
          <w:p w14:paraId="4AD066B6" w14:textId="180EF279" w:rsidR="00A8363B" w:rsidRPr="000F3200" w:rsidRDefault="000F3200">
            <w:pPr>
              <w:rPr>
                <w:rFonts w:cs="Arial"/>
                <w:b/>
              </w:rPr>
            </w:pPr>
            <w:r w:rsidRPr="000F3200">
              <w:rPr>
                <w:rFonts w:cs="Arial"/>
                <w:b/>
              </w:rPr>
              <w:t>2. Funding for educational visits</w:t>
            </w:r>
            <w:r w:rsidR="00EE35F8">
              <w:rPr>
                <w:rFonts w:cs="Arial"/>
                <w:b/>
              </w:rPr>
              <w:t xml:space="preserve"> and experiences</w:t>
            </w:r>
          </w:p>
          <w:p w14:paraId="47DEA1C4" w14:textId="62A40210" w:rsidR="000F3200" w:rsidRPr="00AB2AC4" w:rsidRDefault="000F3200" w:rsidP="000F3200">
            <w:pPr>
              <w:widowControl w:val="0"/>
              <w:tabs>
                <w:tab w:val="left" w:pos="220"/>
                <w:tab w:val="left" w:pos="720"/>
              </w:tabs>
              <w:autoSpaceDE w:val="0"/>
              <w:adjustRightInd w:val="0"/>
              <w:rPr>
                <w:rFonts w:cs="Arial"/>
              </w:rPr>
            </w:pPr>
            <w:r w:rsidRPr="00AB2AC4">
              <w:rPr>
                <w:rFonts w:cs="Arial"/>
                <w:b/>
                <w:u w:val="single"/>
              </w:rPr>
              <w:t>All</w:t>
            </w:r>
            <w:r w:rsidRPr="00AB2AC4">
              <w:rPr>
                <w:rFonts w:cs="Arial"/>
                <w:b/>
              </w:rPr>
              <w:t xml:space="preserve"> </w:t>
            </w:r>
            <w:r w:rsidRPr="00AB2AC4">
              <w:rPr>
                <w:rFonts w:cs="Arial"/>
              </w:rPr>
              <w:t>children have had equity of access to all enrichment opportunities in and out of s</w:t>
            </w:r>
            <w:r w:rsidR="004737D8" w:rsidRPr="00AB2AC4">
              <w:rPr>
                <w:rFonts w:cs="Arial"/>
              </w:rPr>
              <w:t xml:space="preserve">chool to enhance their curriculum experience and personal development. </w:t>
            </w:r>
          </w:p>
          <w:p w14:paraId="5AD4440E" w14:textId="2A99B92C" w:rsidR="00EE35F8" w:rsidRDefault="008554A7" w:rsidP="000F3200">
            <w:pPr>
              <w:widowControl w:val="0"/>
              <w:tabs>
                <w:tab w:val="left" w:pos="220"/>
                <w:tab w:val="left" w:pos="720"/>
              </w:tabs>
              <w:autoSpaceDE w:val="0"/>
              <w:adjustRightInd w:val="0"/>
              <w:rPr>
                <w:rFonts w:cs="Arial"/>
              </w:rPr>
            </w:pPr>
            <w:r>
              <w:rPr>
                <w:rFonts w:cs="Arial"/>
              </w:rPr>
              <w:t>4</w:t>
            </w:r>
            <w:r w:rsidR="00AB2AC4" w:rsidRPr="00AB2AC4">
              <w:rPr>
                <w:rFonts w:cs="Arial"/>
              </w:rPr>
              <w:t xml:space="preserve"> x</w:t>
            </w:r>
            <w:r w:rsidR="00EE35F8" w:rsidRPr="00AB2AC4">
              <w:rPr>
                <w:rFonts w:cs="Arial"/>
              </w:rPr>
              <w:t xml:space="preserve"> </w:t>
            </w:r>
            <w:r w:rsidR="00AB2AC4">
              <w:rPr>
                <w:rFonts w:cs="Arial"/>
              </w:rPr>
              <w:t xml:space="preserve">disadvantaged </w:t>
            </w:r>
            <w:r w:rsidR="00EE35F8" w:rsidRPr="00AB2AC4">
              <w:rPr>
                <w:rFonts w:cs="Arial"/>
              </w:rPr>
              <w:t xml:space="preserve">children were supported </w:t>
            </w:r>
            <w:r w:rsidR="00AB2AC4">
              <w:rPr>
                <w:rFonts w:cs="Arial"/>
              </w:rPr>
              <w:t>through the provision of weekly</w:t>
            </w:r>
            <w:r w:rsidR="00EE35F8" w:rsidRPr="00AB2AC4">
              <w:rPr>
                <w:rFonts w:cs="Arial"/>
              </w:rPr>
              <w:t xml:space="preserve"> musical tuition – all are accomplished and aspirational musicians and are completing relevant gradings.</w:t>
            </w:r>
            <w:r w:rsidR="00EE35F8">
              <w:rPr>
                <w:rFonts w:cs="Arial"/>
              </w:rPr>
              <w:t xml:space="preserve"> </w:t>
            </w:r>
          </w:p>
          <w:p w14:paraId="6EA05F8C" w14:textId="47250B3E" w:rsidR="007A3B76" w:rsidRDefault="00AB2AC4" w:rsidP="000F3200">
            <w:pPr>
              <w:widowControl w:val="0"/>
              <w:tabs>
                <w:tab w:val="left" w:pos="220"/>
                <w:tab w:val="left" w:pos="720"/>
              </w:tabs>
              <w:autoSpaceDE w:val="0"/>
              <w:adjustRightInd w:val="0"/>
              <w:rPr>
                <w:rFonts w:cs="Arial"/>
              </w:rPr>
            </w:pPr>
            <w:r>
              <w:rPr>
                <w:rFonts w:cs="Arial"/>
              </w:rPr>
              <w:t xml:space="preserve">Additionally, due to the revision of the previous strategy and the funding of whole class instrumental provision an additional 24 disadvantaged children were provided weekly </w:t>
            </w:r>
            <w:r>
              <w:rPr>
                <w:rFonts w:cs="Arial"/>
              </w:rPr>
              <w:lastRenderedPageBreak/>
              <w:t xml:space="preserve">musical tuition. As a consequence, this saw </w:t>
            </w:r>
            <w:r w:rsidR="008554A7">
              <w:rPr>
                <w:rFonts w:cs="Arial"/>
              </w:rPr>
              <w:t>28</w:t>
            </w:r>
            <w:r>
              <w:rPr>
                <w:rFonts w:cs="Arial"/>
              </w:rPr>
              <w:t xml:space="preserve"> disadvantaged children have access to weekly musical tuition, </w:t>
            </w:r>
            <w:r w:rsidR="008554A7">
              <w:rPr>
                <w:rFonts w:cs="Arial"/>
              </w:rPr>
              <w:t>supported by the use of pupil premium funding.</w:t>
            </w:r>
          </w:p>
          <w:p w14:paraId="48F008A3" w14:textId="6F923FB2" w:rsidR="004737D8" w:rsidRDefault="00AB2AC4" w:rsidP="000F3200">
            <w:pPr>
              <w:widowControl w:val="0"/>
              <w:tabs>
                <w:tab w:val="left" w:pos="220"/>
                <w:tab w:val="left" w:pos="720"/>
              </w:tabs>
              <w:autoSpaceDE w:val="0"/>
              <w:adjustRightInd w:val="0"/>
              <w:rPr>
                <w:rFonts w:cs="Arial"/>
              </w:rPr>
            </w:pPr>
            <w:r>
              <w:rPr>
                <w:rFonts w:cs="Arial"/>
              </w:rPr>
              <w:t>32</w:t>
            </w:r>
            <w:r w:rsidR="00EE35F8">
              <w:rPr>
                <w:rFonts w:cs="Arial"/>
              </w:rPr>
              <w:t xml:space="preserve"> children were supported through the provision of partially or fully funded educat</w:t>
            </w:r>
            <w:r>
              <w:rPr>
                <w:rFonts w:cs="Arial"/>
              </w:rPr>
              <w:t>ional enrichment experiences, 15</w:t>
            </w:r>
            <w:r w:rsidR="00EE35F8">
              <w:rPr>
                <w:rFonts w:cs="Arial"/>
              </w:rPr>
              <w:t xml:space="preserve"> of which were residential </w:t>
            </w:r>
            <w:proofErr w:type="gramStart"/>
            <w:r w:rsidR="00EE35F8">
              <w:rPr>
                <w:rFonts w:cs="Arial"/>
              </w:rPr>
              <w:t>outward bound</w:t>
            </w:r>
            <w:proofErr w:type="gramEnd"/>
            <w:r w:rsidR="00EE35F8">
              <w:rPr>
                <w:rFonts w:cs="Arial"/>
              </w:rPr>
              <w:t xml:space="preserve"> experiences.</w:t>
            </w:r>
          </w:p>
          <w:p w14:paraId="4ABBDB0B" w14:textId="40949E1B" w:rsidR="000F3200" w:rsidRPr="000F3200" w:rsidRDefault="000F3200">
            <w:pPr>
              <w:rPr>
                <w:rFonts w:cs="Arial"/>
                <w:b/>
              </w:rPr>
            </w:pPr>
            <w:r w:rsidRPr="000F3200">
              <w:rPr>
                <w:rFonts w:cs="Arial"/>
                <w:b/>
              </w:rPr>
              <w:t xml:space="preserve">3. </w:t>
            </w:r>
            <w:r w:rsidR="00EE35F8">
              <w:rPr>
                <w:rFonts w:cs="Arial"/>
                <w:b/>
              </w:rPr>
              <w:t>Extra-curricular</w:t>
            </w:r>
            <w:r w:rsidRPr="000F3200">
              <w:rPr>
                <w:rFonts w:cs="Arial"/>
                <w:b/>
              </w:rPr>
              <w:t xml:space="preserve"> </w:t>
            </w:r>
            <w:r w:rsidR="00EE35F8">
              <w:rPr>
                <w:rFonts w:cs="Arial"/>
                <w:b/>
              </w:rPr>
              <w:t xml:space="preserve">sports’ </w:t>
            </w:r>
            <w:r w:rsidRPr="000F3200">
              <w:rPr>
                <w:rFonts w:cs="Arial"/>
                <w:b/>
              </w:rPr>
              <w:t>clubs</w:t>
            </w:r>
          </w:p>
          <w:p w14:paraId="3C73CA94" w14:textId="28B71350" w:rsidR="00F86595" w:rsidRDefault="00EE35F8" w:rsidP="00EE35F8">
            <w:pPr>
              <w:widowControl w:val="0"/>
              <w:tabs>
                <w:tab w:val="left" w:pos="220"/>
                <w:tab w:val="left" w:pos="720"/>
              </w:tabs>
              <w:suppressAutoHyphens w:val="0"/>
              <w:autoSpaceDE w:val="0"/>
              <w:adjustRightInd w:val="0"/>
              <w:spacing w:after="0" w:line="240" w:lineRule="auto"/>
              <w:rPr>
                <w:rFonts w:cs="Arial"/>
              </w:rPr>
            </w:pPr>
            <w:r>
              <w:rPr>
                <w:rFonts w:cs="Arial"/>
              </w:rPr>
              <w:t xml:space="preserve">The school makes provision for all children to have access to at least extra-curricular sports/activity club that will last the duration of the half term. </w:t>
            </w:r>
          </w:p>
          <w:p w14:paraId="1B867A0D" w14:textId="5E08E0EC" w:rsidR="00EE35F8" w:rsidRDefault="00913782" w:rsidP="00913782">
            <w:pPr>
              <w:widowControl w:val="0"/>
              <w:tabs>
                <w:tab w:val="left" w:pos="220"/>
                <w:tab w:val="left" w:pos="720"/>
              </w:tabs>
              <w:suppressAutoHyphens w:val="0"/>
              <w:autoSpaceDE w:val="0"/>
              <w:adjustRightInd w:val="0"/>
              <w:spacing w:after="0" w:line="240" w:lineRule="auto"/>
              <w:rPr>
                <w:rFonts w:cs="Arial"/>
              </w:rPr>
            </w:pPr>
            <w:r>
              <w:rPr>
                <w:rFonts w:cs="Arial"/>
              </w:rPr>
              <w:t>Tracking data identifies that 98</w:t>
            </w:r>
            <w:r w:rsidR="00EE35F8">
              <w:rPr>
                <w:rFonts w:cs="Arial"/>
              </w:rPr>
              <w:t>% of the school cohort took advantage of this last year and of the disadva</w:t>
            </w:r>
            <w:r w:rsidR="008554A7">
              <w:rPr>
                <w:rFonts w:cs="Arial"/>
              </w:rPr>
              <w:t>ntaged children, there was a 97</w:t>
            </w:r>
            <w:r w:rsidR="00EE35F8">
              <w:rPr>
                <w:rFonts w:cs="Arial"/>
              </w:rPr>
              <w:t xml:space="preserve">% take-up. </w:t>
            </w:r>
          </w:p>
          <w:p w14:paraId="65D139C9" w14:textId="77777777" w:rsidR="00EE35F8" w:rsidRPr="00EE35F8" w:rsidRDefault="00EE35F8" w:rsidP="00EE35F8">
            <w:pPr>
              <w:widowControl w:val="0"/>
              <w:tabs>
                <w:tab w:val="left" w:pos="220"/>
                <w:tab w:val="left" w:pos="720"/>
              </w:tabs>
              <w:suppressAutoHyphens w:val="0"/>
              <w:autoSpaceDE w:val="0"/>
              <w:adjustRightInd w:val="0"/>
              <w:spacing w:after="0" w:line="240" w:lineRule="auto"/>
              <w:rPr>
                <w:rFonts w:cs="Arial"/>
              </w:rPr>
            </w:pPr>
          </w:p>
          <w:p w14:paraId="5A982C80" w14:textId="12716C3E" w:rsidR="007A3B76" w:rsidRDefault="007A3B76" w:rsidP="000F3200">
            <w:pPr>
              <w:widowControl w:val="0"/>
              <w:tabs>
                <w:tab w:val="left" w:pos="220"/>
                <w:tab w:val="left" w:pos="720"/>
              </w:tabs>
              <w:suppressAutoHyphens w:val="0"/>
              <w:autoSpaceDE w:val="0"/>
              <w:adjustRightInd w:val="0"/>
              <w:spacing w:after="0" w:line="240" w:lineRule="auto"/>
              <w:rPr>
                <w:rFonts w:cs="Arial"/>
              </w:rPr>
            </w:pPr>
          </w:p>
          <w:p w14:paraId="24523F65" w14:textId="5D5A62EC" w:rsidR="007A3B76" w:rsidRDefault="00913782" w:rsidP="000F3200">
            <w:pPr>
              <w:widowControl w:val="0"/>
              <w:tabs>
                <w:tab w:val="left" w:pos="220"/>
                <w:tab w:val="left" w:pos="720"/>
              </w:tabs>
              <w:suppressAutoHyphens w:val="0"/>
              <w:autoSpaceDE w:val="0"/>
              <w:adjustRightInd w:val="0"/>
              <w:spacing w:after="0" w:line="240" w:lineRule="auto"/>
              <w:rPr>
                <w:rFonts w:cs="Arial"/>
                <w:b/>
              </w:rPr>
            </w:pPr>
            <w:r>
              <w:rPr>
                <w:rFonts w:cs="Arial"/>
                <w:b/>
              </w:rPr>
              <w:t>4</w:t>
            </w:r>
            <w:r w:rsidR="007A3B76">
              <w:rPr>
                <w:rFonts w:cs="Arial"/>
                <w:b/>
              </w:rPr>
              <w:t>. Atten</w:t>
            </w:r>
            <w:r w:rsidR="00C43E37">
              <w:rPr>
                <w:rFonts w:cs="Arial"/>
                <w:b/>
              </w:rPr>
              <w:t xml:space="preserve">dance </w:t>
            </w:r>
            <w:r w:rsidR="008554A7">
              <w:rPr>
                <w:rFonts w:cs="Arial"/>
                <w:b/>
              </w:rPr>
              <w:t>2023-2024</w:t>
            </w:r>
          </w:p>
          <w:p w14:paraId="4318848F" w14:textId="45D78855" w:rsidR="007A3B76" w:rsidRDefault="008554A7" w:rsidP="000F3200">
            <w:pPr>
              <w:widowControl w:val="0"/>
              <w:tabs>
                <w:tab w:val="left" w:pos="220"/>
                <w:tab w:val="left" w:pos="720"/>
              </w:tabs>
              <w:suppressAutoHyphens w:val="0"/>
              <w:autoSpaceDE w:val="0"/>
              <w:adjustRightInd w:val="0"/>
              <w:spacing w:after="0" w:line="240" w:lineRule="auto"/>
              <w:rPr>
                <w:rFonts w:cs="Arial"/>
                <w:b/>
              </w:rPr>
            </w:pPr>
            <w:r>
              <w:rPr>
                <w:rFonts w:cs="Arial"/>
                <w:b/>
              </w:rPr>
              <w:t>School figures – 95.8</w:t>
            </w:r>
            <w:r w:rsidR="00555181">
              <w:rPr>
                <w:rFonts w:cs="Arial"/>
                <w:b/>
              </w:rPr>
              <w:t>% for all pupils</w:t>
            </w:r>
            <w:r w:rsidR="00C43E37">
              <w:rPr>
                <w:rFonts w:cs="Arial"/>
                <w:b/>
              </w:rPr>
              <w:t xml:space="preserve"> – </w:t>
            </w:r>
            <w:r>
              <w:rPr>
                <w:rFonts w:cs="Arial"/>
                <w:b/>
              </w:rPr>
              <w:t>this is above the indicative NA and 0.3% greater than previously</w:t>
            </w:r>
          </w:p>
          <w:p w14:paraId="2A7D5546" w14:textId="6CF9AC57" w:rsidR="000F3200" w:rsidRPr="00C43E37" w:rsidRDefault="00555181" w:rsidP="00C43E37">
            <w:pPr>
              <w:widowControl w:val="0"/>
              <w:tabs>
                <w:tab w:val="left" w:pos="220"/>
                <w:tab w:val="left" w:pos="720"/>
              </w:tabs>
              <w:suppressAutoHyphens w:val="0"/>
              <w:autoSpaceDE w:val="0"/>
              <w:adjustRightInd w:val="0"/>
              <w:spacing w:after="0" w:line="240" w:lineRule="auto"/>
              <w:rPr>
                <w:rFonts w:cs="Arial"/>
                <w:b/>
              </w:rPr>
            </w:pPr>
            <w:r>
              <w:rPr>
                <w:rFonts w:cs="Arial"/>
                <w:b/>
              </w:rPr>
              <w:t>The figure fo</w:t>
            </w:r>
            <w:r w:rsidR="008554A7">
              <w:rPr>
                <w:rFonts w:cs="Arial"/>
                <w:b/>
              </w:rPr>
              <w:t>r disadvantaged children is 93.8</w:t>
            </w:r>
            <w:r>
              <w:rPr>
                <w:rFonts w:cs="Arial"/>
                <w:b/>
              </w:rPr>
              <w:t>%</w:t>
            </w:r>
            <w:r w:rsidR="00C43E37">
              <w:rPr>
                <w:rFonts w:cs="Arial"/>
                <w:b/>
              </w:rPr>
              <w:t xml:space="preserve"> - </w:t>
            </w:r>
            <w:r w:rsidR="008554A7">
              <w:rPr>
                <w:rFonts w:cs="Arial"/>
                <w:b/>
              </w:rPr>
              <w:t xml:space="preserve">0.5% increase on previous year and </w:t>
            </w:r>
            <w:r w:rsidR="00C43E37">
              <w:rPr>
                <w:rFonts w:cs="Arial"/>
                <w:b/>
              </w:rPr>
              <w:t xml:space="preserve">comparison to national data will be made </w:t>
            </w:r>
            <w:r w:rsidR="008E7D7B">
              <w:rPr>
                <w:rFonts w:cs="Arial"/>
                <w:b/>
              </w:rPr>
              <w:t>once available.</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F45C1C2" w:rsidR="00E66558" w:rsidRDefault="00BE1BB3">
            <w:pPr>
              <w:pStyle w:val="TableRow"/>
            </w:pPr>
            <w:proofErr w:type="spellStart"/>
            <w:r>
              <w:t>KidsUK</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4EDDFF4" w:rsidR="00E66558" w:rsidRDefault="007C0215">
            <w:pPr>
              <w:pStyle w:val="TableRowCentered"/>
              <w:jc w:val="left"/>
            </w:pPr>
            <w:r>
              <w:t xml:space="preserve">Andy Markham </w:t>
            </w:r>
          </w:p>
        </w:tc>
      </w:tr>
      <w:bookmarkEnd w:id="14"/>
      <w:bookmarkEnd w:id="15"/>
      <w:bookmarkEnd w:id="16"/>
    </w:tbl>
    <w:p w14:paraId="2A7D5564" w14:textId="1B38C531" w:rsidR="00E66558" w:rsidRDefault="00E66558"/>
    <w:tbl>
      <w:tblPr>
        <w:tblW w:w="5000" w:type="pct"/>
        <w:tblCellMar>
          <w:left w:w="10" w:type="dxa"/>
          <w:right w:w="10" w:type="dxa"/>
        </w:tblCellMar>
        <w:tblLook w:val="04A0" w:firstRow="1" w:lastRow="0" w:firstColumn="1" w:lastColumn="0" w:noHBand="0" w:noVBand="1"/>
      </w:tblPr>
      <w:tblGrid>
        <w:gridCol w:w="2972"/>
        <w:gridCol w:w="6514"/>
      </w:tblGrid>
      <w:tr w:rsidR="008976D8" w14:paraId="622FAA2B" w14:textId="77777777" w:rsidTr="000433E2">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C66FBA7" w14:textId="77777777" w:rsidR="008976D8" w:rsidRDefault="008976D8" w:rsidP="000433E2">
            <w:pPr>
              <w:pStyle w:val="TableHeader"/>
              <w:jc w:val="left"/>
            </w:pPr>
            <w:r>
              <w:rPr>
                <w:bCs/>
              </w:rPr>
              <w:t>Measure</w:t>
            </w:r>
          </w:p>
        </w:tc>
        <w:tc>
          <w:tcPr>
            <w:tcW w:w="65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5D11C19" w14:textId="77777777" w:rsidR="008976D8" w:rsidRDefault="008976D8" w:rsidP="000433E2">
            <w:pPr>
              <w:pStyle w:val="TableHeader"/>
              <w:jc w:val="left"/>
            </w:pPr>
            <w:r>
              <w:rPr>
                <w:bCs/>
              </w:rPr>
              <w:t xml:space="preserve">Details </w:t>
            </w:r>
          </w:p>
        </w:tc>
      </w:tr>
      <w:tr w:rsidR="008976D8" w:rsidRPr="00E27862" w14:paraId="76C2B0B6" w14:textId="77777777" w:rsidTr="000433E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3193" w14:textId="60A6811A" w:rsidR="008976D8" w:rsidRPr="006301EC" w:rsidRDefault="008976D8" w:rsidP="008976D8">
            <w:pPr>
              <w:pStyle w:val="TableRow"/>
              <w:rPr>
                <w:szCs w:val="28"/>
              </w:rPr>
            </w:pPr>
            <w:r>
              <w:rPr>
                <w:color w:val="000000"/>
                <w:szCs w:val="28"/>
              </w:rPr>
              <w:t xml:space="preserve">Opportunity for parental engagement with child whist stationed overseas </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C9BD2" w14:textId="4B3A2135" w:rsidR="008976D8" w:rsidRPr="00E27862" w:rsidRDefault="008976D8" w:rsidP="008976D8">
            <w:pPr>
              <w:suppressAutoHyphens w:val="0"/>
              <w:spacing w:before="60" w:after="120" w:line="240" w:lineRule="auto"/>
              <w:ind w:right="57"/>
              <w:rPr>
                <w:rFonts w:eastAsiaTheme="minorHAnsi" w:cs="Arial"/>
                <w:color w:val="auto"/>
              </w:rPr>
            </w:pPr>
            <w:r>
              <w:rPr>
                <w:rFonts w:eastAsiaTheme="minorHAnsi" w:cs="Arial"/>
                <w:color w:val="auto"/>
              </w:rPr>
              <w:t xml:space="preserve">Fortnightly arranged remote call between child and parent facilitated during the school day and facilitated by school leadership. </w:t>
            </w:r>
          </w:p>
        </w:tc>
      </w:tr>
      <w:tr w:rsidR="008976D8" w:rsidRPr="00E27862" w14:paraId="3E161329" w14:textId="77777777" w:rsidTr="000433E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225C3" w14:textId="77777777" w:rsidR="008976D8" w:rsidRDefault="008976D8" w:rsidP="000433E2">
            <w:pPr>
              <w:pStyle w:val="TableRow"/>
              <w:spacing w:after="120"/>
            </w:pPr>
            <w:r w:rsidRPr="006301EC">
              <w:rPr>
                <w:color w:val="000000"/>
                <w:szCs w:val="28"/>
              </w:rPr>
              <w:t>What was the impact of that spending on service pupil premium eligible pupils?</w:t>
            </w:r>
          </w:p>
        </w:tc>
        <w:tc>
          <w:tcPr>
            <w:tcW w:w="6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4BEDA" w14:textId="77777777" w:rsidR="008976D8" w:rsidRDefault="008976D8" w:rsidP="000433E2">
            <w:pPr>
              <w:pStyle w:val="TableRowCentered"/>
              <w:spacing w:after="120"/>
              <w:jc w:val="left"/>
              <w:rPr>
                <w:color w:val="auto"/>
                <w:szCs w:val="24"/>
              </w:rPr>
            </w:pPr>
            <w:r>
              <w:rPr>
                <w:color w:val="auto"/>
                <w:szCs w:val="24"/>
              </w:rPr>
              <w:t>Parental feedback commented below:</w:t>
            </w:r>
          </w:p>
          <w:p w14:paraId="6EF874FF" w14:textId="05FB2BC0" w:rsidR="008976D8" w:rsidRDefault="008976D8" w:rsidP="008976D8">
            <w:pPr>
              <w:suppressAutoHyphens w:val="0"/>
              <w:spacing w:after="0" w:line="240" w:lineRule="auto"/>
              <w:rPr>
                <w:rFonts w:ascii="Segoe UI" w:hAnsi="Segoe UI"/>
                <w:color w:val="212121"/>
                <w:sz w:val="21"/>
                <w:szCs w:val="21"/>
              </w:rPr>
            </w:pPr>
            <w:r>
              <w:rPr>
                <w:rFonts w:ascii="Segoe UI" w:hAnsi="Segoe UI"/>
                <w:color w:val="212121"/>
                <w:sz w:val="21"/>
                <w:szCs w:val="21"/>
              </w:rPr>
              <w:br/>
            </w:r>
            <w:r>
              <w:rPr>
                <w:rStyle w:val="--fe-518"/>
                <w:rFonts w:ascii="Segoe UI" w:hAnsi="Segoe UI"/>
                <w:color w:val="212121"/>
                <w:sz w:val="21"/>
                <w:szCs w:val="21"/>
              </w:rPr>
              <w:t xml:space="preserve">“As a service person, the school have and continue to support my child and me with contact and arrangements to allow quality time prior to, during (Skype) and post deployments. I appreciate schooling and learning is of the highest priority however, there are many service personnel who do not receive the same commitment and support that I have received from </w:t>
            </w:r>
            <w:proofErr w:type="spellStart"/>
            <w:r>
              <w:rPr>
                <w:rStyle w:val="--fe-518"/>
                <w:rFonts w:ascii="Segoe UI" w:hAnsi="Segoe UI"/>
                <w:color w:val="212121"/>
                <w:sz w:val="21"/>
                <w:szCs w:val="21"/>
              </w:rPr>
              <w:t>Boldmere</w:t>
            </w:r>
            <w:proofErr w:type="spellEnd"/>
            <w:r>
              <w:rPr>
                <w:rStyle w:val="--fe-518"/>
                <w:rFonts w:ascii="Segoe UI" w:hAnsi="Segoe UI"/>
                <w:color w:val="212121"/>
                <w:sz w:val="21"/>
                <w:szCs w:val="21"/>
              </w:rPr>
              <w:t xml:space="preserve"> school. A huge well done on getting it right and thank you.”</w:t>
            </w:r>
          </w:p>
          <w:p w14:paraId="3B6F7631" w14:textId="2200B5A2" w:rsidR="008976D8" w:rsidRPr="00E27862" w:rsidRDefault="008976D8" w:rsidP="000433E2">
            <w:pPr>
              <w:pStyle w:val="TableRowCentered"/>
              <w:spacing w:after="120"/>
              <w:jc w:val="left"/>
              <w:rPr>
                <w:color w:val="auto"/>
                <w:szCs w:val="24"/>
              </w:rPr>
            </w:pPr>
          </w:p>
        </w:tc>
      </w:tr>
    </w:tbl>
    <w:p w14:paraId="6BF1B54D" w14:textId="77777777" w:rsidR="008976D8" w:rsidRDefault="008976D8"/>
    <w:sectPr w:rsidR="008976D8">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85F5" w14:textId="77777777" w:rsidR="00AE6B58" w:rsidRDefault="00AE6B58">
      <w:pPr>
        <w:spacing w:after="0" w:line="240" w:lineRule="auto"/>
      </w:pPr>
      <w:r>
        <w:separator/>
      </w:r>
    </w:p>
  </w:endnote>
  <w:endnote w:type="continuationSeparator" w:id="0">
    <w:p w14:paraId="7E200A0D" w14:textId="77777777" w:rsidR="00AE6B58" w:rsidRDefault="00AE6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8B2A235" w:rsidR="008E7D7B" w:rsidRDefault="008E7D7B">
    <w:pPr>
      <w:pStyle w:val="Footer"/>
      <w:ind w:firstLine="4513"/>
    </w:pPr>
    <w:r>
      <w:fldChar w:fldCharType="begin"/>
    </w:r>
    <w:r>
      <w:instrText xml:space="preserve"> PAGE </w:instrText>
    </w:r>
    <w:r>
      <w:fldChar w:fldCharType="separate"/>
    </w:r>
    <w:r w:rsidR="00F20B00">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B7A65" w14:textId="77777777" w:rsidR="00AE6B58" w:rsidRDefault="00AE6B58">
      <w:pPr>
        <w:spacing w:after="0" w:line="240" w:lineRule="auto"/>
      </w:pPr>
      <w:r>
        <w:separator/>
      </w:r>
    </w:p>
  </w:footnote>
  <w:footnote w:type="continuationSeparator" w:id="0">
    <w:p w14:paraId="761F880A" w14:textId="77777777" w:rsidR="00AE6B58" w:rsidRDefault="00AE6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8E7D7B" w:rsidRDefault="008E7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0935C1"/>
    <w:multiLevelType w:val="hybridMultilevel"/>
    <w:tmpl w:val="EF9E2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7EC486B"/>
    <w:multiLevelType w:val="hybridMultilevel"/>
    <w:tmpl w:val="DE46B15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7810F33"/>
    <w:multiLevelType w:val="hybridMultilevel"/>
    <w:tmpl w:val="6FEE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741A9"/>
    <w:multiLevelType w:val="hybridMultilevel"/>
    <w:tmpl w:val="5A98D6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5A81288"/>
    <w:multiLevelType w:val="hybridMultilevel"/>
    <w:tmpl w:val="C2A00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9711FE"/>
    <w:multiLevelType w:val="hybridMultilevel"/>
    <w:tmpl w:val="E2989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6D3426CA"/>
    <w:multiLevelType w:val="hybridMultilevel"/>
    <w:tmpl w:val="F488AA0E"/>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7" w15:restartNumberingAfterBreak="0">
    <w:nsid w:val="6D495F43"/>
    <w:multiLevelType w:val="hybridMultilevel"/>
    <w:tmpl w:val="35404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14803778">
    <w:abstractNumId w:val="4"/>
  </w:num>
  <w:num w:numId="2" w16cid:durableId="1636984720">
    <w:abstractNumId w:val="2"/>
  </w:num>
  <w:num w:numId="3" w16cid:durableId="1269848344">
    <w:abstractNumId w:val="5"/>
  </w:num>
  <w:num w:numId="4" w16cid:durableId="507253391">
    <w:abstractNumId w:val="7"/>
  </w:num>
  <w:num w:numId="5" w16cid:durableId="1955751969">
    <w:abstractNumId w:val="0"/>
  </w:num>
  <w:num w:numId="6" w16cid:durableId="279262716">
    <w:abstractNumId w:val="10"/>
  </w:num>
  <w:num w:numId="7" w16cid:durableId="95560056">
    <w:abstractNumId w:val="14"/>
  </w:num>
  <w:num w:numId="8" w16cid:durableId="1908490588">
    <w:abstractNumId w:val="20"/>
  </w:num>
  <w:num w:numId="9" w16cid:durableId="707147937">
    <w:abstractNumId w:val="18"/>
  </w:num>
  <w:num w:numId="10" w16cid:durableId="2064911974">
    <w:abstractNumId w:val="15"/>
  </w:num>
  <w:num w:numId="11" w16cid:durableId="692414424">
    <w:abstractNumId w:val="3"/>
  </w:num>
  <w:num w:numId="12" w16cid:durableId="1546062941">
    <w:abstractNumId w:val="19"/>
  </w:num>
  <w:num w:numId="13" w16cid:durableId="456528391">
    <w:abstractNumId w:val="13"/>
  </w:num>
  <w:num w:numId="14" w16cid:durableId="322708567">
    <w:abstractNumId w:val="8"/>
  </w:num>
  <w:num w:numId="15" w16cid:durableId="466052268">
    <w:abstractNumId w:val="16"/>
  </w:num>
  <w:num w:numId="16" w16cid:durableId="977340393">
    <w:abstractNumId w:val="6"/>
  </w:num>
  <w:num w:numId="17" w16cid:durableId="774591612">
    <w:abstractNumId w:val="9"/>
  </w:num>
  <w:num w:numId="18" w16cid:durableId="534120846">
    <w:abstractNumId w:val="11"/>
  </w:num>
  <w:num w:numId="19" w16cid:durableId="865869622">
    <w:abstractNumId w:val="17"/>
  </w:num>
  <w:num w:numId="20" w16cid:durableId="1351682416">
    <w:abstractNumId w:val="12"/>
  </w:num>
  <w:num w:numId="21" w16cid:durableId="2006087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314AE"/>
    <w:rsid w:val="000433E2"/>
    <w:rsid w:val="00066B73"/>
    <w:rsid w:val="000906B4"/>
    <w:rsid w:val="000A5255"/>
    <w:rsid w:val="000F3200"/>
    <w:rsid w:val="00120AB1"/>
    <w:rsid w:val="001965D4"/>
    <w:rsid w:val="001B5A82"/>
    <w:rsid w:val="002610C4"/>
    <w:rsid w:val="002A0C3A"/>
    <w:rsid w:val="002E293F"/>
    <w:rsid w:val="00333A60"/>
    <w:rsid w:val="00343590"/>
    <w:rsid w:val="004044AA"/>
    <w:rsid w:val="0040798E"/>
    <w:rsid w:val="00410F5F"/>
    <w:rsid w:val="00411950"/>
    <w:rsid w:val="00464B2E"/>
    <w:rsid w:val="004737D8"/>
    <w:rsid w:val="00480D62"/>
    <w:rsid w:val="004B5C67"/>
    <w:rsid w:val="004C026D"/>
    <w:rsid w:val="004C1057"/>
    <w:rsid w:val="004D4455"/>
    <w:rsid w:val="004F526D"/>
    <w:rsid w:val="0050720A"/>
    <w:rsid w:val="005241C0"/>
    <w:rsid w:val="00555181"/>
    <w:rsid w:val="005C1126"/>
    <w:rsid w:val="005C2B10"/>
    <w:rsid w:val="005E2084"/>
    <w:rsid w:val="0066498B"/>
    <w:rsid w:val="00677651"/>
    <w:rsid w:val="006A117A"/>
    <w:rsid w:val="006B4677"/>
    <w:rsid w:val="006C18E3"/>
    <w:rsid w:val="006E152D"/>
    <w:rsid w:val="006E7FB1"/>
    <w:rsid w:val="007112C0"/>
    <w:rsid w:val="00736D06"/>
    <w:rsid w:val="00741B9E"/>
    <w:rsid w:val="007A3B76"/>
    <w:rsid w:val="007C0215"/>
    <w:rsid w:val="007C2F04"/>
    <w:rsid w:val="007F48D1"/>
    <w:rsid w:val="008332DB"/>
    <w:rsid w:val="008554A7"/>
    <w:rsid w:val="008775DE"/>
    <w:rsid w:val="00887D29"/>
    <w:rsid w:val="008976D8"/>
    <w:rsid w:val="008A6F39"/>
    <w:rsid w:val="008C1E69"/>
    <w:rsid w:val="008E7D7B"/>
    <w:rsid w:val="00907402"/>
    <w:rsid w:val="00913782"/>
    <w:rsid w:val="00931E48"/>
    <w:rsid w:val="00953D3C"/>
    <w:rsid w:val="00960A1A"/>
    <w:rsid w:val="00977D8B"/>
    <w:rsid w:val="009D0DC6"/>
    <w:rsid w:val="009D71E8"/>
    <w:rsid w:val="00A13EA1"/>
    <w:rsid w:val="00A32C2E"/>
    <w:rsid w:val="00A805CA"/>
    <w:rsid w:val="00A8363B"/>
    <w:rsid w:val="00AB2AC4"/>
    <w:rsid w:val="00AD1CD5"/>
    <w:rsid w:val="00AE6B58"/>
    <w:rsid w:val="00AF62D7"/>
    <w:rsid w:val="00B15E10"/>
    <w:rsid w:val="00B4338A"/>
    <w:rsid w:val="00B613B7"/>
    <w:rsid w:val="00B66768"/>
    <w:rsid w:val="00B87EDD"/>
    <w:rsid w:val="00BC720F"/>
    <w:rsid w:val="00BE1BB3"/>
    <w:rsid w:val="00BF3794"/>
    <w:rsid w:val="00C34115"/>
    <w:rsid w:val="00C43E37"/>
    <w:rsid w:val="00CA3629"/>
    <w:rsid w:val="00CB1CD3"/>
    <w:rsid w:val="00D32181"/>
    <w:rsid w:val="00D33FE5"/>
    <w:rsid w:val="00D62112"/>
    <w:rsid w:val="00D66922"/>
    <w:rsid w:val="00DB07DE"/>
    <w:rsid w:val="00DC7CFC"/>
    <w:rsid w:val="00DF7A57"/>
    <w:rsid w:val="00E63CC8"/>
    <w:rsid w:val="00E66558"/>
    <w:rsid w:val="00E837C7"/>
    <w:rsid w:val="00E85F15"/>
    <w:rsid w:val="00EA4563"/>
    <w:rsid w:val="00EB550B"/>
    <w:rsid w:val="00EB57C0"/>
    <w:rsid w:val="00ED0FAA"/>
    <w:rsid w:val="00EE35F8"/>
    <w:rsid w:val="00F078E2"/>
    <w:rsid w:val="00F20B00"/>
    <w:rsid w:val="00F30673"/>
    <w:rsid w:val="00F6243F"/>
    <w:rsid w:val="00F86595"/>
    <w:rsid w:val="00FF0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fe-518">
    <w:name w:val="--fe-518"/>
    <w:basedOn w:val="DefaultParagraphFont"/>
    <w:rsid w:val="00897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460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2tic4wvo1iusb.cloudfront.net/documents/guidanceForTeachers/EEF-Guide-to-the-Pupil-Premium-Autumn-2021.pdf" TargetMode="External"/><Relationship Id="rId13" Type="http://schemas.openxmlformats.org/officeDocument/2006/relationships/hyperlink" Target="https://sway.cloud.microsoft/GCGJNlk3D4EOXtfC" TargetMode="External"/><Relationship Id="rId3" Type="http://schemas.openxmlformats.org/officeDocument/2006/relationships/settings" Target="settings.xml"/><Relationship Id="rId7" Type="http://schemas.openxmlformats.org/officeDocument/2006/relationships/hyperlink" Target="https://d2tic4wvo1iusb.cloudfront.net/documents/guidanceForTeachers/EEF-Guide-to-the-Pupil-Premium-Autumn-2021.pdf" TargetMode="External"/><Relationship Id="rId12"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social-and-emotional-learning?utm_source=/education-evidence/teaching-learning-toolkit/social-and-emotional-learning&amp;utm_medium=search&amp;utm_campaign=site_search&amp;search_term=soci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ducationendowmentfoundation.org.uk/education-evidence/teaching-learning-toolkit/behaviour-interventions" TargetMode="External"/><Relationship Id="rId4" Type="http://schemas.openxmlformats.org/officeDocument/2006/relationships/webSettings" Target="webSettings.xml"/><Relationship Id="rId9" Type="http://schemas.openxmlformats.org/officeDocument/2006/relationships/hyperlink" Target="https://www.gov.uk/government/publications/curriculum-research-review-series-english/curriculum-research-review-series-englis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2533</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 Sadler</cp:lastModifiedBy>
  <cp:revision>2</cp:revision>
  <cp:lastPrinted>2023-10-16T07:02:00Z</cp:lastPrinted>
  <dcterms:created xsi:type="dcterms:W3CDTF">2025-10-22T14:57:00Z</dcterms:created>
  <dcterms:modified xsi:type="dcterms:W3CDTF">2025-10-22T14:57:00Z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