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3F614" w14:textId="77777777" w:rsidR="00295CCE" w:rsidRDefault="00295CCE" w:rsidP="00AC2FA4">
      <w:pPr>
        <w:rPr>
          <w:rFonts w:ascii="Topmarks" w:hAnsi="Topmarks"/>
          <w:b/>
          <w:sz w:val="18"/>
          <w:szCs w:val="17"/>
          <w:u w:val="single"/>
        </w:rPr>
      </w:pPr>
    </w:p>
    <w:p w14:paraId="72D2722D" w14:textId="793C49B1" w:rsidR="00AC2FA4" w:rsidRPr="009F4A14" w:rsidRDefault="00AC2FA4" w:rsidP="00AC2FA4">
      <w:pPr>
        <w:rPr>
          <w:rFonts w:ascii="Topmarks" w:hAnsi="Topmarks"/>
          <w:b/>
          <w:sz w:val="18"/>
          <w:szCs w:val="17"/>
          <w:u w:val="single"/>
        </w:rPr>
      </w:pPr>
      <w:r w:rsidRPr="009F4A14">
        <w:rPr>
          <w:rFonts w:ascii="Topmarks" w:hAnsi="Topmarks"/>
          <w:b/>
          <w:sz w:val="18"/>
          <w:szCs w:val="17"/>
          <w:u w:val="single"/>
        </w:rPr>
        <w:t>The aim of our maths teaching is to create learners that are:</w:t>
      </w:r>
    </w:p>
    <w:p w14:paraId="0E7313E0" w14:textId="77777777" w:rsidR="00AC2FA4" w:rsidRPr="009F4A14" w:rsidRDefault="00AC2FA4" w:rsidP="00AC2FA4">
      <w:pPr>
        <w:rPr>
          <w:rFonts w:ascii="Topmarks" w:hAnsi="Topmarks"/>
          <w:sz w:val="18"/>
          <w:szCs w:val="17"/>
        </w:rPr>
      </w:pPr>
      <w:r w:rsidRPr="009F4A14">
        <w:rPr>
          <w:rFonts w:ascii="Topmarks" w:hAnsi="Topmarks"/>
          <w:b/>
          <w:bCs/>
          <w:sz w:val="18"/>
          <w:szCs w:val="17"/>
        </w:rPr>
        <w:t>Efficient:</w:t>
      </w:r>
      <w:r w:rsidRPr="009F4A14">
        <w:rPr>
          <w:rFonts w:ascii="Topmarks" w:hAnsi="Topmarks"/>
          <w:sz w:val="18"/>
          <w:szCs w:val="17"/>
        </w:rPr>
        <w:t xml:space="preserve"> Children choosing a suitable and efficient method (both mental and written) to be able to tackle a calculation. Key knowledge of timetables and number bonds will underpin this. </w:t>
      </w:r>
    </w:p>
    <w:p w14:paraId="6FCE1EA9" w14:textId="77777777" w:rsidR="00AC2FA4" w:rsidRPr="009F4A14" w:rsidRDefault="00AC2FA4" w:rsidP="00AC2FA4">
      <w:pPr>
        <w:rPr>
          <w:rFonts w:ascii="Topmarks" w:hAnsi="Topmarks"/>
          <w:sz w:val="18"/>
          <w:szCs w:val="17"/>
        </w:rPr>
      </w:pPr>
      <w:r w:rsidRPr="009F4A14">
        <w:rPr>
          <w:rFonts w:ascii="Topmarks" w:hAnsi="Topmarks"/>
          <w:b/>
          <w:bCs/>
          <w:sz w:val="18"/>
          <w:szCs w:val="17"/>
        </w:rPr>
        <w:t xml:space="preserve">Accurate: </w:t>
      </w:r>
      <w:r w:rsidRPr="009F4A14">
        <w:rPr>
          <w:rFonts w:ascii="Topmarks" w:hAnsi="Topmarks"/>
          <w:sz w:val="18"/>
          <w:szCs w:val="17"/>
        </w:rPr>
        <w:t xml:space="preserve">Children will be accurate with their calculations and will use number facts, estimation and inverse operations to ensure they are plausible and correct. </w:t>
      </w:r>
    </w:p>
    <w:p w14:paraId="517B32A1" w14:textId="77777777" w:rsidR="00AC2FA4" w:rsidRPr="009F4A14" w:rsidRDefault="00AC2FA4" w:rsidP="00AC2FA4">
      <w:pPr>
        <w:rPr>
          <w:rFonts w:ascii="Topmarks" w:hAnsi="Topmarks"/>
          <w:sz w:val="18"/>
          <w:szCs w:val="17"/>
        </w:rPr>
      </w:pPr>
      <w:r w:rsidRPr="009F4A14">
        <w:rPr>
          <w:rFonts w:ascii="Topmarks" w:hAnsi="Topmarks"/>
          <w:b/>
          <w:bCs/>
          <w:sz w:val="18"/>
          <w:szCs w:val="17"/>
        </w:rPr>
        <w:t xml:space="preserve">Flexible: </w:t>
      </w:r>
      <w:r w:rsidRPr="009F4A14">
        <w:rPr>
          <w:rFonts w:ascii="Topmarks" w:hAnsi="Topmarks"/>
          <w:sz w:val="18"/>
          <w:szCs w:val="17"/>
        </w:rPr>
        <w:t xml:space="preserve">Children will have a knowledge of more than one approach to solving a particular kind of problem. Students will be flexible </w:t>
      </w:r>
      <w:proofErr w:type="gramStart"/>
      <w:r w:rsidRPr="009F4A14">
        <w:rPr>
          <w:rFonts w:ascii="Topmarks" w:hAnsi="Topmarks"/>
          <w:sz w:val="18"/>
          <w:szCs w:val="17"/>
        </w:rPr>
        <w:t>in order to</w:t>
      </w:r>
      <w:proofErr w:type="gramEnd"/>
      <w:r w:rsidRPr="009F4A14">
        <w:rPr>
          <w:rFonts w:ascii="Topmarks" w:hAnsi="Topmarks"/>
          <w:sz w:val="18"/>
          <w:szCs w:val="17"/>
        </w:rPr>
        <w:t xml:space="preserve"> select an appropriate strategy for the problem at hand. Learners will also be able to use one method to solve a problem and another method to double-check the results.</w:t>
      </w:r>
      <w:r w:rsidR="00EB6D2F" w:rsidRPr="009F4A14">
        <w:rPr>
          <w:rFonts w:ascii="Topmarks" w:hAnsi="Topmarks"/>
          <w:sz w:val="18"/>
          <w:szCs w:val="17"/>
        </w:rPr>
        <w:t xml:space="preserve"> </w:t>
      </w:r>
    </w:p>
    <w:p w14:paraId="7E52206D" w14:textId="77777777" w:rsidR="009F4A14" w:rsidRPr="009F4A14" w:rsidRDefault="009F4A14" w:rsidP="009F4A14">
      <w:pPr>
        <w:rPr>
          <w:rFonts w:ascii="Topmarks" w:hAnsi="Topmarks"/>
          <w:b/>
          <w:sz w:val="18"/>
          <w:szCs w:val="14"/>
          <w:u w:val="single"/>
        </w:rPr>
      </w:pPr>
      <w:r w:rsidRPr="009F4A14">
        <w:rPr>
          <w:rFonts w:ascii="Topmarks" w:hAnsi="Topmarks"/>
          <w:b/>
          <w:sz w:val="18"/>
          <w:szCs w:val="14"/>
          <w:u w:val="single"/>
        </w:rPr>
        <w:t>Our approach to teaching maths:</w:t>
      </w:r>
    </w:p>
    <w:p w14:paraId="2FB302EA" w14:textId="77777777" w:rsidR="009F4A14" w:rsidRPr="009F4A14" w:rsidRDefault="009F4A14" w:rsidP="009F4A14">
      <w:pPr>
        <w:rPr>
          <w:rFonts w:ascii="Topmarks" w:hAnsi="Topmarks"/>
          <w:sz w:val="18"/>
          <w:szCs w:val="14"/>
        </w:rPr>
      </w:pPr>
      <w:r w:rsidRPr="009F4A14">
        <w:rPr>
          <w:rFonts w:ascii="Topmarks" w:hAnsi="Topmarks"/>
          <w:sz w:val="18"/>
          <w:szCs w:val="14"/>
        </w:rPr>
        <w:t xml:space="preserve">Our approach is underpinned by the mastery model. </w:t>
      </w:r>
      <w:proofErr w:type="gramStart"/>
      <w:r w:rsidRPr="009F4A14">
        <w:rPr>
          <w:rFonts w:ascii="Topmarks" w:hAnsi="Topmarks"/>
          <w:sz w:val="18"/>
          <w:szCs w:val="14"/>
        </w:rPr>
        <w:t>In order to</w:t>
      </w:r>
      <w:proofErr w:type="gramEnd"/>
      <w:r w:rsidRPr="009F4A14">
        <w:rPr>
          <w:rFonts w:ascii="Topmarks" w:hAnsi="Topmarks"/>
          <w:sz w:val="18"/>
          <w:szCs w:val="14"/>
        </w:rPr>
        <w:t xml:space="preserve"> achieve this, we use the White Rose Maths schemes as the basis of our curriculum, supplemented by further materials from other high-quality sources such as NCETM, I See Maths and Open Middle. Children are taught in a mixed-ability setting, which exposes all children to high expectations and doesn’t put a ceiling on their learning. We also teach separate daily arithmetic sessions which are designed to give children the opportunity to retrieve learning and secure it into the long-term memory.</w:t>
      </w:r>
    </w:p>
    <w:p w14:paraId="018394AB" w14:textId="77777777" w:rsidR="00B631C0" w:rsidRPr="009F4A14" w:rsidRDefault="009F4A14" w:rsidP="00B631C0">
      <w:pPr>
        <w:rPr>
          <w:rFonts w:ascii="Topmarks" w:hAnsi="Topmarks"/>
          <w:b/>
          <w:sz w:val="18"/>
          <w:szCs w:val="14"/>
          <w:u w:val="single"/>
        </w:rPr>
      </w:pPr>
      <w:r>
        <w:rPr>
          <w:rFonts w:ascii="Topmarks" w:hAnsi="Topmarks"/>
          <w:b/>
          <w:sz w:val="18"/>
          <w:szCs w:val="14"/>
          <w:u w:val="single"/>
        </w:rPr>
        <w:t>Mastery approach (also see ‘Maths J</w:t>
      </w:r>
      <w:r w:rsidR="0065051F" w:rsidRPr="009F4A14">
        <w:rPr>
          <w:rFonts w:ascii="Topmarks" w:hAnsi="Topmarks"/>
          <w:b/>
          <w:sz w:val="18"/>
          <w:szCs w:val="14"/>
          <w:u w:val="single"/>
        </w:rPr>
        <w:t>ourney’ flowchart</w:t>
      </w:r>
      <w:r>
        <w:rPr>
          <w:rFonts w:ascii="Topmarks" w:hAnsi="Topmarks"/>
          <w:b/>
          <w:sz w:val="18"/>
          <w:szCs w:val="14"/>
          <w:u w:val="single"/>
        </w:rPr>
        <w:t>):</w:t>
      </w:r>
    </w:p>
    <w:p w14:paraId="2FEB0671" w14:textId="77777777" w:rsidR="00BD1BD6" w:rsidRPr="009F4A14" w:rsidRDefault="00BD1BD6" w:rsidP="00B631C0">
      <w:pPr>
        <w:rPr>
          <w:rFonts w:ascii="Topmarks" w:hAnsi="Topmarks"/>
          <w:sz w:val="18"/>
          <w:szCs w:val="14"/>
        </w:rPr>
      </w:pPr>
      <w:r w:rsidRPr="009F4A14">
        <w:rPr>
          <w:rFonts w:ascii="Topmarks" w:hAnsi="Topmarks"/>
          <w:sz w:val="18"/>
          <w:szCs w:val="14"/>
        </w:rPr>
        <w:t xml:space="preserve">At Flowery Field, we use a concrete, pictorial and abstract </w:t>
      </w:r>
      <w:r w:rsidR="00760B3D" w:rsidRPr="009F4A14">
        <w:rPr>
          <w:rFonts w:ascii="Topmarks" w:hAnsi="Topmarks"/>
          <w:sz w:val="18"/>
          <w:szCs w:val="14"/>
        </w:rPr>
        <w:t>approach as part of the learners</w:t>
      </w:r>
      <w:r w:rsidR="005F5C2A" w:rsidRPr="009F4A14">
        <w:rPr>
          <w:rFonts w:ascii="Topmarks" w:hAnsi="Topmarks"/>
          <w:sz w:val="18"/>
          <w:szCs w:val="14"/>
        </w:rPr>
        <w:t>’</w:t>
      </w:r>
      <w:r w:rsidR="00760B3D" w:rsidRPr="009F4A14">
        <w:rPr>
          <w:rFonts w:ascii="Topmarks" w:hAnsi="Topmarks"/>
          <w:sz w:val="18"/>
          <w:szCs w:val="14"/>
        </w:rPr>
        <w:t xml:space="preserve"> conceptual journey: </w:t>
      </w:r>
    </w:p>
    <w:p w14:paraId="6662D7DE" w14:textId="77777777" w:rsidR="00BD1BD6" w:rsidRPr="009F4A14" w:rsidRDefault="00BD1BD6" w:rsidP="00BD1BD6">
      <w:pPr>
        <w:rPr>
          <w:rFonts w:ascii="Topmarks" w:hAnsi="Topmarks"/>
          <w:sz w:val="18"/>
          <w:szCs w:val="14"/>
        </w:rPr>
      </w:pPr>
      <w:r w:rsidRPr="009F4A14">
        <w:rPr>
          <w:rFonts w:ascii="Topmarks" w:hAnsi="Topmarks"/>
          <w:b/>
          <w:sz w:val="18"/>
          <w:szCs w:val="14"/>
        </w:rPr>
        <w:t>Make it/Concrete</w:t>
      </w:r>
      <w:r w:rsidRPr="009F4A14">
        <w:rPr>
          <w:rFonts w:ascii="Topmarks" w:hAnsi="Topmarks"/>
          <w:sz w:val="18"/>
          <w:szCs w:val="14"/>
        </w:rPr>
        <w:t xml:space="preserve"> – children begin their learning with manipulation of concrete materials. This is then used as an aid to </w:t>
      </w:r>
      <w:proofErr w:type="gramStart"/>
      <w:r w:rsidRPr="009F4A14">
        <w:rPr>
          <w:rFonts w:ascii="Topmarks" w:hAnsi="Topmarks"/>
          <w:sz w:val="18"/>
          <w:szCs w:val="14"/>
        </w:rPr>
        <w:t>learning</w:t>
      </w:r>
      <w:proofErr w:type="gramEnd"/>
      <w:r w:rsidRPr="009F4A14">
        <w:rPr>
          <w:rFonts w:ascii="Topmarks" w:hAnsi="Topmarks"/>
          <w:sz w:val="18"/>
          <w:szCs w:val="14"/>
        </w:rPr>
        <w:t xml:space="preserve"> as they progress through each area of learning.</w:t>
      </w:r>
    </w:p>
    <w:p w14:paraId="79005B8A" w14:textId="77777777" w:rsidR="00BD1BD6" w:rsidRPr="009F4A14" w:rsidRDefault="00BD1BD6" w:rsidP="00BD1BD6">
      <w:pPr>
        <w:rPr>
          <w:rFonts w:ascii="Topmarks" w:hAnsi="Topmarks"/>
          <w:sz w:val="18"/>
          <w:szCs w:val="14"/>
        </w:rPr>
      </w:pPr>
      <w:r w:rsidRPr="009F4A14">
        <w:rPr>
          <w:rFonts w:ascii="Topmarks" w:hAnsi="Topmarks"/>
          <w:b/>
          <w:sz w:val="18"/>
          <w:szCs w:val="14"/>
        </w:rPr>
        <w:t xml:space="preserve">Draw it/Pictorial </w:t>
      </w:r>
      <w:r w:rsidRPr="009F4A14">
        <w:rPr>
          <w:rFonts w:ascii="Topmarks" w:hAnsi="Topmarks"/>
          <w:sz w:val="18"/>
          <w:szCs w:val="14"/>
        </w:rPr>
        <w:t>– children use pictorial representations to show their understanding and to explain their reasoning. Bar modelling is a key component of thi</w:t>
      </w:r>
      <w:r w:rsidR="005773F4" w:rsidRPr="009F4A14">
        <w:rPr>
          <w:rFonts w:ascii="Topmarks" w:hAnsi="Topmarks"/>
          <w:sz w:val="18"/>
          <w:szCs w:val="14"/>
        </w:rPr>
        <w:t>s</w:t>
      </w:r>
      <w:r w:rsidR="005F5C2A" w:rsidRPr="009F4A14">
        <w:rPr>
          <w:rFonts w:ascii="Topmarks" w:hAnsi="Topmarks"/>
          <w:sz w:val="18"/>
          <w:szCs w:val="14"/>
        </w:rPr>
        <w:t>,</w:t>
      </w:r>
      <w:r w:rsidR="005773F4" w:rsidRPr="009F4A14">
        <w:rPr>
          <w:rFonts w:ascii="Topmarks" w:hAnsi="Topmarks"/>
          <w:sz w:val="18"/>
          <w:szCs w:val="14"/>
        </w:rPr>
        <w:t xml:space="preserve"> building on strong foundations and understanding of part-part-whole.</w:t>
      </w:r>
    </w:p>
    <w:p w14:paraId="1DC4B745" w14:textId="77777777" w:rsidR="00BD1BD6" w:rsidRPr="009F4A14" w:rsidRDefault="00BD1BD6" w:rsidP="00BD1BD6">
      <w:pPr>
        <w:rPr>
          <w:rFonts w:ascii="Topmarks" w:hAnsi="Topmarks"/>
          <w:sz w:val="18"/>
          <w:szCs w:val="14"/>
        </w:rPr>
      </w:pPr>
      <w:r w:rsidRPr="009F4A14">
        <w:rPr>
          <w:rFonts w:ascii="Topmarks" w:hAnsi="Topmarks"/>
          <w:b/>
          <w:sz w:val="18"/>
          <w:szCs w:val="14"/>
        </w:rPr>
        <w:t xml:space="preserve">Calculate it/Abstract – </w:t>
      </w:r>
      <w:r w:rsidRPr="009F4A14">
        <w:rPr>
          <w:rFonts w:ascii="Topmarks" w:hAnsi="Topmarks"/>
          <w:sz w:val="18"/>
          <w:szCs w:val="14"/>
        </w:rPr>
        <w:t xml:space="preserve">children progress onto abstract concepts once they have developed understanding using concrete and pictorial methods. </w:t>
      </w:r>
    </w:p>
    <w:p w14:paraId="1EB7888B" w14:textId="77777777" w:rsidR="00BD1BD6" w:rsidRPr="009F4A14" w:rsidRDefault="00BD1BD6" w:rsidP="00BD1BD6">
      <w:pPr>
        <w:rPr>
          <w:rFonts w:ascii="Topmarks" w:hAnsi="Topmarks"/>
          <w:sz w:val="18"/>
          <w:szCs w:val="14"/>
        </w:rPr>
      </w:pPr>
      <w:r w:rsidRPr="009F4A14">
        <w:rPr>
          <w:rFonts w:ascii="Topmarks" w:hAnsi="Topmarks"/>
          <w:sz w:val="18"/>
          <w:szCs w:val="14"/>
        </w:rPr>
        <w:t>In Early Years there is an emphasis on concrete to ensure pupils experience mathematical skills used in ‘real life’ situations. Practitioners challenge pupils with pictorial and abstract to extend understanding as and when appropriate to their needs.</w:t>
      </w:r>
    </w:p>
    <w:p w14:paraId="01FDF200" w14:textId="77777777" w:rsidR="00AC2FA4" w:rsidRPr="009F4A14" w:rsidRDefault="00AC2FA4" w:rsidP="00AC2FA4">
      <w:pPr>
        <w:rPr>
          <w:rFonts w:ascii="Topmarks" w:hAnsi="Topmarks"/>
          <w:b/>
          <w:sz w:val="18"/>
          <w:szCs w:val="14"/>
          <w:u w:val="single"/>
        </w:rPr>
      </w:pPr>
      <w:r w:rsidRPr="009F4A14">
        <w:rPr>
          <w:rFonts w:ascii="Topmarks" w:hAnsi="Topmarks"/>
          <w:b/>
          <w:sz w:val="18"/>
          <w:szCs w:val="14"/>
          <w:u w:val="single"/>
        </w:rPr>
        <w:t>In every Maths lesson,</w:t>
      </w:r>
      <w:r w:rsidR="005F5C2A" w:rsidRPr="009F4A14">
        <w:rPr>
          <w:rFonts w:ascii="Topmarks" w:hAnsi="Topmarks"/>
          <w:b/>
          <w:sz w:val="18"/>
          <w:szCs w:val="14"/>
          <w:u w:val="single"/>
        </w:rPr>
        <w:t xml:space="preserve"> there is Fluency and Challenge:</w:t>
      </w:r>
    </w:p>
    <w:p w14:paraId="063991A4" w14:textId="77777777" w:rsidR="00AC2FA4" w:rsidRPr="009F4A14" w:rsidRDefault="00603F2B" w:rsidP="00AC2FA4">
      <w:pPr>
        <w:rPr>
          <w:rFonts w:ascii="Topmarks" w:hAnsi="Topmarks"/>
          <w:b/>
          <w:sz w:val="18"/>
          <w:szCs w:val="14"/>
          <w:u w:val="single"/>
        </w:rPr>
      </w:pPr>
      <w:r w:rsidRPr="009F4A14">
        <w:rPr>
          <w:rFonts w:ascii="Topmarks" w:hAnsi="Topmarks"/>
          <w:b/>
          <w:sz w:val="18"/>
          <w:szCs w:val="14"/>
        </w:rPr>
        <w:t>Fl</w:t>
      </w:r>
      <w:r w:rsidR="005751EB" w:rsidRPr="009F4A14">
        <w:rPr>
          <w:rFonts w:ascii="Topmarks" w:hAnsi="Topmarks"/>
          <w:b/>
          <w:sz w:val="18"/>
          <w:szCs w:val="14"/>
        </w:rPr>
        <w:t>uency</w:t>
      </w:r>
      <w:r w:rsidR="00AC2FA4" w:rsidRPr="009F4A14">
        <w:rPr>
          <w:rFonts w:ascii="Topmarks" w:hAnsi="Topmarks"/>
          <w:b/>
          <w:sz w:val="18"/>
          <w:szCs w:val="14"/>
        </w:rPr>
        <w:t xml:space="preserve"> (including daily counting)</w:t>
      </w:r>
      <w:r w:rsidR="005751EB" w:rsidRPr="009F4A14">
        <w:rPr>
          <w:rFonts w:ascii="Topmarks" w:hAnsi="Topmarks"/>
          <w:b/>
          <w:sz w:val="18"/>
          <w:szCs w:val="14"/>
        </w:rPr>
        <w:t xml:space="preserve"> </w:t>
      </w:r>
      <w:r w:rsidR="005751EB" w:rsidRPr="009F4A14">
        <w:rPr>
          <w:rFonts w:ascii="Topmarks" w:hAnsi="Topmarks"/>
          <w:sz w:val="18"/>
          <w:szCs w:val="14"/>
        </w:rPr>
        <w:t xml:space="preserve">= </w:t>
      </w:r>
      <w:r w:rsidR="00AC2FA4" w:rsidRPr="009F4A14">
        <w:rPr>
          <w:rFonts w:ascii="Topmarks" w:hAnsi="Topmarks"/>
          <w:sz w:val="18"/>
          <w:szCs w:val="14"/>
        </w:rPr>
        <w:t xml:space="preserve">“The point of being fluent is to free up the working memory when tackling a more interesting and engaging piece of mathematics.” At Flowery Field, we use varied fluency to give the children the opportunity to develop a secure understanding of number. We believe that good number knowledge and quick recall of key facts is essential to children’s success. </w:t>
      </w:r>
    </w:p>
    <w:p w14:paraId="6994F76D" w14:textId="77777777" w:rsidR="00AC2FA4" w:rsidRPr="009F4A14" w:rsidRDefault="00AC2FA4" w:rsidP="00584BF7">
      <w:pPr>
        <w:rPr>
          <w:rFonts w:ascii="Topmarks" w:hAnsi="Topmarks"/>
          <w:sz w:val="18"/>
          <w:szCs w:val="14"/>
        </w:rPr>
      </w:pPr>
      <w:r w:rsidRPr="009F4A14">
        <w:rPr>
          <w:rFonts w:ascii="Topmarks" w:hAnsi="Topmarks"/>
          <w:b/>
          <w:sz w:val="18"/>
          <w:szCs w:val="14"/>
        </w:rPr>
        <w:t>Challenge</w:t>
      </w:r>
      <w:r w:rsidR="005751EB" w:rsidRPr="009F4A14">
        <w:rPr>
          <w:rFonts w:ascii="Topmarks" w:hAnsi="Topmarks"/>
          <w:sz w:val="18"/>
          <w:szCs w:val="14"/>
        </w:rPr>
        <w:t xml:space="preserve"> = the application of the practised skill. </w:t>
      </w:r>
      <w:r w:rsidRPr="009F4A14">
        <w:rPr>
          <w:rFonts w:ascii="Topmarks" w:hAnsi="Topmarks"/>
          <w:sz w:val="18"/>
          <w:szCs w:val="14"/>
        </w:rPr>
        <w:t>Children</w:t>
      </w:r>
      <w:r w:rsidR="00F417BD" w:rsidRPr="009F4A14">
        <w:rPr>
          <w:rFonts w:ascii="Topmarks" w:hAnsi="Topmarks"/>
          <w:sz w:val="18"/>
          <w:szCs w:val="14"/>
        </w:rPr>
        <w:t xml:space="preserve"> are taught reasoning and problem solving </w:t>
      </w:r>
      <w:proofErr w:type="gramStart"/>
      <w:r w:rsidR="00F417BD" w:rsidRPr="009F4A14">
        <w:rPr>
          <w:rFonts w:ascii="Topmarks" w:hAnsi="Topmarks"/>
          <w:sz w:val="18"/>
          <w:szCs w:val="14"/>
        </w:rPr>
        <w:t>strategies</w:t>
      </w:r>
      <w:r w:rsidR="009F4A14">
        <w:rPr>
          <w:rFonts w:ascii="Topmarks" w:hAnsi="Topmarks"/>
          <w:sz w:val="18"/>
          <w:szCs w:val="14"/>
        </w:rPr>
        <w:t>,</w:t>
      </w:r>
      <w:r w:rsidR="00D56B87">
        <w:rPr>
          <w:rFonts w:ascii="Topmarks" w:hAnsi="Topmarks"/>
          <w:sz w:val="18"/>
          <w:szCs w:val="14"/>
        </w:rPr>
        <w:t xml:space="preserve"> </w:t>
      </w:r>
      <w:r w:rsidR="009F4A14">
        <w:rPr>
          <w:rFonts w:ascii="Topmarks" w:hAnsi="Topmarks"/>
          <w:sz w:val="18"/>
          <w:szCs w:val="14"/>
        </w:rPr>
        <w:t>and</w:t>
      </w:r>
      <w:proofErr w:type="gramEnd"/>
      <w:r w:rsidRPr="009F4A14">
        <w:rPr>
          <w:rFonts w:ascii="Topmarks" w:hAnsi="Topmarks"/>
          <w:sz w:val="18"/>
          <w:szCs w:val="14"/>
        </w:rPr>
        <w:t xml:space="preserve"> are </w:t>
      </w:r>
      <w:r w:rsidR="00F417BD" w:rsidRPr="009F4A14">
        <w:rPr>
          <w:rFonts w:ascii="Topmarks" w:hAnsi="Topmarks"/>
          <w:sz w:val="18"/>
          <w:szCs w:val="14"/>
        </w:rPr>
        <w:t xml:space="preserve">then </w:t>
      </w:r>
      <w:r w:rsidRPr="009F4A14">
        <w:rPr>
          <w:rFonts w:ascii="Topmarks" w:hAnsi="Topmarks"/>
          <w:sz w:val="18"/>
          <w:szCs w:val="14"/>
        </w:rPr>
        <w:t xml:space="preserve">given the opportunity </w:t>
      </w:r>
      <w:r w:rsidR="00F417BD" w:rsidRPr="009F4A14">
        <w:rPr>
          <w:rFonts w:ascii="Topmarks" w:hAnsi="Topmarks"/>
          <w:sz w:val="18"/>
          <w:szCs w:val="14"/>
        </w:rPr>
        <w:t>to</w:t>
      </w:r>
      <w:r w:rsidRPr="009F4A14">
        <w:rPr>
          <w:rFonts w:ascii="Topmarks" w:hAnsi="Topmarks"/>
          <w:sz w:val="18"/>
          <w:szCs w:val="14"/>
        </w:rPr>
        <w:t xml:space="preserve"> apply their learning through exposure to progressive reasoning and problem solving activities</w:t>
      </w:r>
      <w:r w:rsidR="005751EB" w:rsidRPr="009F4A14">
        <w:rPr>
          <w:rFonts w:ascii="Topmarks" w:hAnsi="Topmarks"/>
          <w:sz w:val="18"/>
          <w:szCs w:val="14"/>
        </w:rPr>
        <w:t>. Doing less but in more detail is key to securing depth of understanding. Mistakes are used as learning opportunities.</w:t>
      </w:r>
      <w:r w:rsidR="00F417BD" w:rsidRPr="009F4A14">
        <w:rPr>
          <w:rFonts w:ascii="Topmarks" w:hAnsi="Topmarks"/>
          <w:sz w:val="18"/>
          <w:szCs w:val="14"/>
        </w:rPr>
        <w:t xml:space="preserve"> There is an open-ended element of challenge to deepen learning and to develop systematic thinking.</w:t>
      </w:r>
    </w:p>
    <w:p w14:paraId="12E4FFEF" w14:textId="77777777" w:rsidR="00AA4A52" w:rsidRPr="009F4A14" w:rsidRDefault="00AA4A52" w:rsidP="00584BF7">
      <w:pPr>
        <w:rPr>
          <w:rFonts w:ascii="Topmarks" w:hAnsi="Topmarks"/>
          <w:b/>
          <w:sz w:val="18"/>
          <w:szCs w:val="14"/>
          <w:u w:val="single"/>
        </w:rPr>
      </w:pPr>
      <w:r w:rsidRPr="009F4A14">
        <w:rPr>
          <w:rFonts w:ascii="Topmarks" w:hAnsi="Topmarks"/>
          <w:b/>
          <w:sz w:val="18"/>
          <w:szCs w:val="14"/>
          <w:u w:val="single"/>
        </w:rPr>
        <w:t>Learning environment</w:t>
      </w:r>
      <w:r w:rsidR="001C50E1" w:rsidRPr="009F4A14">
        <w:rPr>
          <w:rFonts w:ascii="Topmarks" w:hAnsi="Topmarks"/>
          <w:b/>
          <w:sz w:val="18"/>
          <w:szCs w:val="14"/>
          <w:u w:val="single"/>
        </w:rPr>
        <w:t>s</w:t>
      </w:r>
      <w:r w:rsidR="00D641ED" w:rsidRPr="009F4A14">
        <w:rPr>
          <w:rFonts w:ascii="Topmarks" w:hAnsi="Topmarks"/>
          <w:b/>
          <w:sz w:val="18"/>
          <w:szCs w:val="14"/>
          <w:u w:val="single"/>
        </w:rPr>
        <w:t>:</w:t>
      </w:r>
    </w:p>
    <w:p w14:paraId="763B3B3A" w14:textId="77777777" w:rsidR="005751EB" w:rsidRPr="009F4A14" w:rsidRDefault="005751EB" w:rsidP="00584BF7">
      <w:pPr>
        <w:pStyle w:val="ListParagraph"/>
        <w:numPr>
          <w:ilvl w:val="0"/>
          <w:numId w:val="4"/>
        </w:numPr>
        <w:rPr>
          <w:rFonts w:ascii="Topmarks" w:hAnsi="Topmarks"/>
          <w:sz w:val="18"/>
          <w:szCs w:val="14"/>
        </w:rPr>
      </w:pPr>
      <w:r w:rsidRPr="009F4A14">
        <w:rPr>
          <w:rFonts w:ascii="Topmarks" w:hAnsi="Topmarks"/>
          <w:sz w:val="18"/>
          <w:szCs w:val="14"/>
        </w:rPr>
        <w:t>All working walls reflect our CPA (Concrete, Pictorial,</w:t>
      </w:r>
      <w:r w:rsidR="00D641ED" w:rsidRPr="009F4A14">
        <w:rPr>
          <w:rFonts w:ascii="Topmarks" w:hAnsi="Topmarks"/>
          <w:sz w:val="18"/>
          <w:szCs w:val="14"/>
        </w:rPr>
        <w:t xml:space="preserve"> </w:t>
      </w:r>
      <w:r w:rsidRPr="009F4A14">
        <w:rPr>
          <w:rFonts w:ascii="Topmarks" w:hAnsi="Topmarks"/>
          <w:sz w:val="18"/>
          <w:szCs w:val="14"/>
        </w:rPr>
        <w:t xml:space="preserve">Abstract) approach. </w:t>
      </w:r>
    </w:p>
    <w:p w14:paraId="595C243E" w14:textId="77777777" w:rsidR="005751EB" w:rsidRPr="009F4A14" w:rsidRDefault="005751EB" w:rsidP="00584BF7">
      <w:pPr>
        <w:pStyle w:val="ListParagraph"/>
        <w:numPr>
          <w:ilvl w:val="0"/>
          <w:numId w:val="4"/>
        </w:numPr>
        <w:rPr>
          <w:rFonts w:ascii="Topmarks" w:hAnsi="Topmarks"/>
          <w:sz w:val="18"/>
          <w:szCs w:val="14"/>
        </w:rPr>
      </w:pPr>
      <w:r w:rsidRPr="009F4A14">
        <w:rPr>
          <w:rFonts w:ascii="Topmarks" w:hAnsi="Topmarks"/>
          <w:sz w:val="18"/>
          <w:szCs w:val="14"/>
        </w:rPr>
        <w:t>K</w:t>
      </w:r>
      <w:r w:rsidR="001C50E1" w:rsidRPr="009F4A14">
        <w:rPr>
          <w:rFonts w:ascii="Topmarks" w:hAnsi="Topmarks"/>
          <w:sz w:val="18"/>
          <w:szCs w:val="14"/>
        </w:rPr>
        <w:t xml:space="preserve">ey </w:t>
      </w:r>
      <w:r w:rsidRPr="009F4A14">
        <w:rPr>
          <w:rFonts w:ascii="Topmarks" w:hAnsi="Topmarks"/>
          <w:sz w:val="18"/>
          <w:szCs w:val="14"/>
        </w:rPr>
        <w:t xml:space="preserve">mathematical </w:t>
      </w:r>
      <w:r w:rsidR="001C50E1" w:rsidRPr="009F4A14">
        <w:rPr>
          <w:rFonts w:ascii="Topmarks" w:hAnsi="Topmarks"/>
          <w:sz w:val="18"/>
          <w:szCs w:val="14"/>
        </w:rPr>
        <w:t>vocabulary</w:t>
      </w:r>
      <w:r w:rsidRPr="009F4A14">
        <w:rPr>
          <w:rFonts w:ascii="Topmarks" w:hAnsi="Topmarks"/>
          <w:sz w:val="18"/>
          <w:szCs w:val="14"/>
        </w:rPr>
        <w:t xml:space="preserve"> is displayed, including reasoning (APE -Answer it,</w:t>
      </w:r>
      <w:r w:rsidR="0065051F" w:rsidRPr="009F4A14">
        <w:rPr>
          <w:rFonts w:ascii="Topmarks" w:hAnsi="Topmarks"/>
          <w:sz w:val="18"/>
          <w:szCs w:val="14"/>
        </w:rPr>
        <w:t xml:space="preserve"> </w:t>
      </w:r>
      <w:proofErr w:type="gramStart"/>
      <w:r w:rsidRPr="009F4A14">
        <w:rPr>
          <w:rFonts w:ascii="Topmarks" w:hAnsi="Topmarks"/>
          <w:sz w:val="18"/>
          <w:szCs w:val="14"/>
        </w:rPr>
        <w:t>Prove</w:t>
      </w:r>
      <w:proofErr w:type="gramEnd"/>
      <w:r w:rsidRPr="009F4A14">
        <w:rPr>
          <w:rFonts w:ascii="Topmarks" w:hAnsi="Topmarks"/>
          <w:sz w:val="18"/>
          <w:szCs w:val="14"/>
        </w:rPr>
        <w:t xml:space="preserve"> it, Explain it) sentence stems </w:t>
      </w:r>
    </w:p>
    <w:p w14:paraId="3EE7483F" w14:textId="77777777" w:rsidR="00FA45F2" w:rsidRDefault="00C25D79" w:rsidP="00CE2457">
      <w:pPr>
        <w:pStyle w:val="ListParagraph"/>
        <w:numPr>
          <w:ilvl w:val="0"/>
          <w:numId w:val="4"/>
        </w:numPr>
        <w:rPr>
          <w:rFonts w:ascii="Topmarks" w:hAnsi="Topmarks"/>
          <w:sz w:val="18"/>
          <w:szCs w:val="14"/>
        </w:rPr>
      </w:pPr>
      <w:r w:rsidRPr="009F4A14">
        <w:rPr>
          <w:rFonts w:ascii="Topmarks" w:hAnsi="Topmarks"/>
          <w:sz w:val="18"/>
          <w:szCs w:val="14"/>
        </w:rPr>
        <w:t>Working Walls can have a small element of permanence if the resources are referred to</w:t>
      </w:r>
      <w:r w:rsidR="000429EC" w:rsidRPr="009F4A14">
        <w:rPr>
          <w:rFonts w:ascii="Topmarks" w:hAnsi="Topmarks"/>
          <w:sz w:val="18"/>
          <w:szCs w:val="14"/>
        </w:rPr>
        <w:t>, useful</w:t>
      </w:r>
      <w:r w:rsidR="00CE2457" w:rsidRPr="009F4A14">
        <w:rPr>
          <w:rFonts w:ascii="Topmarks" w:hAnsi="Topmarks"/>
          <w:sz w:val="18"/>
          <w:szCs w:val="14"/>
        </w:rPr>
        <w:t xml:space="preserve"> and used regularly.</w:t>
      </w:r>
    </w:p>
    <w:p w14:paraId="66A7BA9E" w14:textId="0AC38C01" w:rsidR="008A148C" w:rsidRPr="008A148C" w:rsidRDefault="008A148C" w:rsidP="00986D96">
      <w:pPr>
        <w:tabs>
          <w:tab w:val="left" w:pos="8776"/>
        </w:tabs>
      </w:pPr>
    </w:p>
    <w:p w14:paraId="1BB2196F" w14:textId="1A866901" w:rsidR="008A148C" w:rsidRDefault="008A148C" w:rsidP="008A148C">
      <w:pPr>
        <w:tabs>
          <w:tab w:val="left" w:pos="2670"/>
        </w:tabs>
      </w:pPr>
      <w:r>
        <w:tab/>
      </w:r>
    </w:p>
    <w:p w14:paraId="43094C1A" w14:textId="77777777" w:rsidR="00CE60E1" w:rsidRPr="00CE60E1" w:rsidRDefault="00CE60E1" w:rsidP="00CE60E1">
      <w:pPr>
        <w:jc w:val="right"/>
      </w:pPr>
    </w:p>
    <w:sectPr w:rsidR="00CE60E1" w:rsidRPr="00CE60E1" w:rsidSect="00002D5E">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75032" w14:textId="77777777" w:rsidR="00D560C5" w:rsidRDefault="00D560C5" w:rsidP="00FB0F69">
      <w:pPr>
        <w:spacing w:after="0" w:line="240" w:lineRule="auto"/>
      </w:pPr>
      <w:r>
        <w:separator/>
      </w:r>
    </w:p>
  </w:endnote>
  <w:endnote w:type="continuationSeparator" w:id="0">
    <w:p w14:paraId="6C459563" w14:textId="77777777" w:rsidR="00D560C5" w:rsidRDefault="00D560C5" w:rsidP="00FB0F69">
      <w:pPr>
        <w:spacing w:after="0" w:line="240" w:lineRule="auto"/>
      </w:pPr>
      <w:r>
        <w:continuationSeparator/>
      </w:r>
    </w:p>
  </w:endnote>
  <w:endnote w:type="continuationNotice" w:id="1">
    <w:p w14:paraId="21F045DF" w14:textId="77777777" w:rsidR="00D560C5" w:rsidRDefault="00D56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opmarks">
    <w:panose1 w:val="000000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A2D80" w14:textId="77777777" w:rsidR="00A20382" w:rsidRDefault="00A20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3CFFB" w14:textId="57009188" w:rsidR="00AE40FE" w:rsidRPr="007453F8" w:rsidRDefault="005E3430" w:rsidP="00986D96">
    <w:pPr>
      <w:pStyle w:val="Footer"/>
      <w:jc w:val="right"/>
      <w:rPr>
        <w:sz w:val="18"/>
        <w:szCs w:val="18"/>
      </w:rPr>
    </w:pPr>
    <w:r w:rsidRPr="007453F8">
      <w:rPr>
        <w:rFonts w:ascii="Topmarks" w:hAnsi="Topmarks"/>
        <w:sz w:val="14"/>
        <w:szCs w:val="18"/>
      </w:rPr>
      <w:t>Revi</w:t>
    </w:r>
    <w:r w:rsidR="008A148C">
      <w:rPr>
        <w:rFonts w:ascii="Topmarks" w:hAnsi="Topmarks"/>
        <w:sz w:val="14"/>
        <w:szCs w:val="18"/>
      </w:rPr>
      <w:t>ewed</w:t>
    </w:r>
    <w:r w:rsidRPr="007453F8">
      <w:rPr>
        <w:rFonts w:ascii="Topmarks" w:hAnsi="Topmarks"/>
        <w:sz w:val="14"/>
        <w:szCs w:val="18"/>
      </w:rPr>
      <w:t xml:space="preserve"> </w:t>
    </w:r>
    <w:r w:rsidR="00A20382">
      <w:rPr>
        <w:rFonts w:ascii="Topmarks" w:hAnsi="Topmarks"/>
        <w:sz w:val="14"/>
        <w:szCs w:val="18"/>
      </w:rPr>
      <w:t>Summer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E7863" w14:textId="77777777" w:rsidR="00A20382" w:rsidRDefault="00A20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A04E0" w14:textId="77777777" w:rsidR="00D560C5" w:rsidRDefault="00D560C5" w:rsidP="00FB0F69">
      <w:pPr>
        <w:spacing w:after="0" w:line="240" w:lineRule="auto"/>
      </w:pPr>
      <w:r>
        <w:separator/>
      </w:r>
    </w:p>
  </w:footnote>
  <w:footnote w:type="continuationSeparator" w:id="0">
    <w:p w14:paraId="7343931C" w14:textId="77777777" w:rsidR="00D560C5" w:rsidRDefault="00D560C5" w:rsidP="00FB0F69">
      <w:pPr>
        <w:spacing w:after="0" w:line="240" w:lineRule="auto"/>
      </w:pPr>
      <w:r>
        <w:continuationSeparator/>
      </w:r>
    </w:p>
  </w:footnote>
  <w:footnote w:type="continuationNotice" w:id="1">
    <w:p w14:paraId="0E13ECEF" w14:textId="77777777" w:rsidR="00D560C5" w:rsidRDefault="00D56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0DA91" w14:textId="77777777" w:rsidR="00A20382" w:rsidRDefault="00A20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EE8B9" w14:textId="77777777" w:rsidR="00FF5CE0" w:rsidRPr="008C1060" w:rsidRDefault="00393616" w:rsidP="00322790">
    <w:pPr>
      <w:jc w:val="center"/>
      <w:rPr>
        <w:rFonts w:ascii="Topmarks" w:hAnsi="Topmarks"/>
        <w:b/>
        <w:sz w:val="28"/>
        <w:u w:val="single"/>
      </w:rPr>
    </w:pPr>
    <w:r w:rsidRPr="008C1060">
      <w:rPr>
        <w:rFonts w:ascii="Topmarks" w:hAnsi="Topmarks"/>
        <w:noProof/>
        <w:sz w:val="28"/>
        <w:lang w:eastAsia="en-GB"/>
      </w:rPr>
      <w:drawing>
        <wp:anchor distT="0" distB="0" distL="114300" distR="114300" simplePos="0" relativeHeight="251658240" behindDoc="1" locked="0" layoutInCell="1" allowOverlap="1" wp14:anchorId="5EC06047" wp14:editId="153A6B1F">
          <wp:simplePos x="0" y="0"/>
          <wp:positionH relativeFrom="margin">
            <wp:align>right</wp:align>
          </wp:positionH>
          <wp:positionV relativeFrom="paragraph">
            <wp:posOffset>3451</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14:sizeRelH relativeFrom="page">
            <wp14:pctWidth>0</wp14:pctWidth>
          </wp14:sizeRelH>
          <wp14:sizeRelV relativeFrom="page">
            <wp14:pctHeight>0</wp14:pctHeight>
          </wp14:sizeRelV>
        </wp:anchor>
      </w:drawing>
    </w:r>
    <w:r w:rsidRPr="008C1060">
      <w:rPr>
        <w:rFonts w:ascii="Topmarks" w:hAnsi="Topmarks"/>
        <w:noProof/>
        <w:sz w:val="28"/>
        <w:lang w:eastAsia="en-GB"/>
      </w:rPr>
      <w:drawing>
        <wp:anchor distT="0" distB="0" distL="114300" distR="114300" simplePos="0" relativeHeight="251658241" behindDoc="1" locked="0" layoutInCell="1" allowOverlap="1" wp14:anchorId="7D2C4A3E" wp14:editId="27291F64">
          <wp:simplePos x="0" y="0"/>
          <wp:positionH relativeFrom="margin">
            <wp:align>left</wp:align>
          </wp:positionH>
          <wp:positionV relativeFrom="paragraph">
            <wp:posOffset>4672</wp:posOffset>
          </wp:positionV>
          <wp:extent cx="885825" cy="699770"/>
          <wp:effectExtent l="0" t="0" r="9525" b="5080"/>
          <wp:wrapTight wrapText="bothSides">
            <wp:wrapPolygon edited="0">
              <wp:start x="0" y="0"/>
              <wp:lineTo x="0" y="21169"/>
              <wp:lineTo x="21368" y="21169"/>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699770"/>
                  </a:xfrm>
                  <a:prstGeom prst="rect">
                    <a:avLst/>
                  </a:prstGeom>
                </pic:spPr>
              </pic:pic>
            </a:graphicData>
          </a:graphic>
          <wp14:sizeRelH relativeFrom="page">
            <wp14:pctWidth>0</wp14:pctWidth>
          </wp14:sizeRelH>
          <wp14:sizeRelV relativeFrom="page">
            <wp14:pctHeight>0</wp14:pctHeight>
          </wp14:sizeRelV>
        </wp:anchor>
      </w:drawing>
    </w:r>
    <w:r w:rsidR="00322790" w:rsidRPr="008C1060">
      <w:rPr>
        <w:rFonts w:ascii="Topmarks" w:hAnsi="Topmarks"/>
        <w:b/>
        <w:sz w:val="28"/>
        <w:u w:val="single"/>
      </w:rPr>
      <w:t xml:space="preserve">Flowery </w:t>
    </w:r>
    <w:r w:rsidR="00FF5CE0" w:rsidRPr="008C1060">
      <w:rPr>
        <w:rFonts w:ascii="Topmarks" w:hAnsi="Topmarks"/>
        <w:b/>
        <w:sz w:val="28"/>
        <w:u w:val="single"/>
      </w:rPr>
      <w:t>Field</w:t>
    </w:r>
  </w:p>
  <w:p w14:paraId="47B4D745" w14:textId="1AD9F1AB" w:rsidR="005704B1" w:rsidRPr="008C1060" w:rsidRDefault="00322790" w:rsidP="00FF5CE0">
    <w:pPr>
      <w:jc w:val="center"/>
      <w:rPr>
        <w:rFonts w:ascii="Topmarks" w:hAnsi="Topmarks"/>
        <w:b/>
        <w:sz w:val="28"/>
        <w:u w:val="single"/>
      </w:rPr>
    </w:pPr>
    <w:r w:rsidRPr="008C1060">
      <w:rPr>
        <w:rFonts w:ascii="Topmarks" w:hAnsi="Topmarks"/>
        <w:b/>
        <w:sz w:val="28"/>
        <w:u w:val="single"/>
      </w:rPr>
      <w:t>Principle</w:t>
    </w:r>
    <w:r w:rsidR="00295CCE" w:rsidRPr="008C1060">
      <w:rPr>
        <w:rFonts w:ascii="Topmarks" w:hAnsi="Topmarks"/>
        <w:b/>
        <w:sz w:val="28"/>
        <w:u w:val="single"/>
      </w:rPr>
      <w:t xml:space="preserve"> 3</w:t>
    </w:r>
    <w:r w:rsidR="00FF5CE0" w:rsidRPr="008C1060">
      <w:rPr>
        <w:rFonts w:ascii="Topmarks" w:hAnsi="Topmarks"/>
        <w:b/>
        <w:sz w:val="28"/>
        <w:u w:val="single"/>
      </w:rPr>
      <w:t xml:space="preserve"> - </w:t>
    </w:r>
    <w:r w:rsidR="005704B1" w:rsidRPr="008C1060">
      <w:rPr>
        <w:rFonts w:ascii="Topmarks" w:hAnsi="Topmarks"/>
        <w:b/>
        <w:sz w:val="28"/>
        <w:u w:val="single"/>
      </w:rPr>
      <w:t>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C8522" w14:textId="77777777" w:rsidR="00A20382" w:rsidRDefault="00A20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33C"/>
    <w:multiLevelType w:val="hybridMultilevel"/>
    <w:tmpl w:val="865E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94B71"/>
    <w:multiLevelType w:val="hybridMultilevel"/>
    <w:tmpl w:val="F940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C61E6"/>
    <w:multiLevelType w:val="hybridMultilevel"/>
    <w:tmpl w:val="5E6A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35C69"/>
    <w:multiLevelType w:val="hybridMultilevel"/>
    <w:tmpl w:val="F0FE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275859">
    <w:abstractNumId w:val="2"/>
  </w:num>
  <w:num w:numId="2" w16cid:durableId="1890337911">
    <w:abstractNumId w:val="0"/>
  </w:num>
  <w:num w:numId="3" w16cid:durableId="1786846028">
    <w:abstractNumId w:val="1"/>
  </w:num>
  <w:num w:numId="4" w16cid:durableId="1767533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F7"/>
    <w:rsid w:val="00002D5E"/>
    <w:rsid w:val="000143F9"/>
    <w:rsid w:val="000361DD"/>
    <w:rsid w:val="000429EC"/>
    <w:rsid w:val="00096BD4"/>
    <w:rsid w:val="000C0219"/>
    <w:rsid w:val="000E6E2B"/>
    <w:rsid w:val="00106DCC"/>
    <w:rsid w:val="001222AA"/>
    <w:rsid w:val="00130BC4"/>
    <w:rsid w:val="00144046"/>
    <w:rsid w:val="001673A8"/>
    <w:rsid w:val="001B46BA"/>
    <w:rsid w:val="001C50E1"/>
    <w:rsid w:val="001F2767"/>
    <w:rsid w:val="00252E42"/>
    <w:rsid w:val="00256CA8"/>
    <w:rsid w:val="002864D7"/>
    <w:rsid w:val="002910EE"/>
    <w:rsid w:val="00295CCE"/>
    <w:rsid w:val="002A2E18"/>
    <w:rsid w:val="002B3D5B"/>
    <w:rsid w:val="002D1578"/>
    <w:rsid w:val="00311268"/>
    <w:rsid w:val="003225A0"/>
    <w:rsid w:val="00322790"/>
    <w:rsid w:val="00386AAD"/>
    <w:rsid w:val="00393616"/>
    <w:rsid w:val="00421D95"/>
    <w:rsid w:val="0048042F"/>
    <w:rsid w:val="00480895"/>
    <w:rsid w:val="00481EFA"/>
    <w:rsid w:val="004C7B4B"/>
    <w:rsid w:val="004F5779"/>
    <w:rsid w:val="005704B1"/>
    <w:rsid w:val="005751EB"/>
    <w:rsid w:val="005773F4"/>
    <w:rsid w:val="00584BF7"/>
    <w:rsid w:val="005E3430"/>
    <w:rsid w:val="005F5C2A"/>
    <w:rsid w:val="00603F2B"/>
    <w:rsid w:val="00622A4D"/>
    <w:rsid w:val="00630BDE"/>
    <w:rsid w:val="00647B80"/>
    <w:rsid w:val="0065051F"/>
    <w:rsid w:val="00663933"/>
    <w:rsid w:val="006D371B"/>
    <w:rsid w:val="007001D7"/>
    <w:rsid w:val="007453F8"/>
    <w:rsid w:val="00760B3D"/>
    <w:rsid w:val="007A259C"/>
    <w:rsid w:val="007B38C0"/>
    <w:rsid w:val="007B7400"/>
    <w:rsid w:val="00802EFB"/>
    <w:rsid w:val="008A148C"/>
    <w:rsid w:val="008A6D89"/>
    <w:rsid w:val="008C1060"/>
    <w:rsid w:val="00910DBB"/>
    <w:rsid w:val="00922DC9"/>
    <w:rsid w:val="009376E0"/>
    <w:rsid w:val="009469E2"/>
    <w:rsid w:val="00986D96"/>
    <w:rsid w:val="009D1B1F"/>
    <w:rsid w:val="009F4A14"/>
    <w:rsid w:val="009F57A2"/>
    <w:rsid w:val="00A20382"/>
    <w:rsid w:val="00A405C6"/>
    <w:rsid w:val="00A4785E"/>
    <w:rsid w:val="00AA4A52"/>
    <w:rsid w:val="00AC2FA4"/>
    <w:rsid w:val="00AE40FE"/>
    <w:rsid w:val="00AF2B16"/>
    <w:rsid w:val="00B14F7E"/>
    <w:rsid w:val="00B27D91"/>
    <w:rsid w:val="00B330AD"/>
    <w:rsid w:val="00B5643F"/>
    <w:rsid w:val="00B631C0"/>
    <w:rsid w:val="00B86EF8"/>
    <w:rsid w:val="00BD1BD6"/>
    <w:rsid w:val="00C25D79"/>
    <w:rsid w:val="00C36189"/>
    <w:rsid w:val="00C61DB6"/>
    <w:rsid w:val="00C61FEF"/>
    <w:rsid w:val="00CE2457"/>
    <w:rsid w:val="00CE60E1"/>
    <w:rsid w:val="00D345DB"/>
    <w:rsid w:val="00D560C5"/>
    <w:rsid w:val="00D56B87"/>
    <w:rsid w:val="00D641ED"/>
    <w:rsid w:val="00D666E4"/>
    <w:rsid w:val="00D66BAD"/>
    <w:rsid w:val="00D70547"/>
    <w:rsid w:val="00DA4791"/>
    <w:rsid w:val="00DE1E6C"/>
    <w:rsid w:val="00E17D97"/>
    <w:rsid w:val="00E17FED"/>
    <w:rsid w:val="00E20C3C"/>
    <w:rsid w:val="00EB6D2F"/>
    <w:rsid w:val="00EC0E88"/>
    <w:rsid w:val="00ED712B"/>
    <w:rsid w:val="00EF6BAE"/>
    <w:rsid w:val="00F10963"/>
    <w:rsid w:val="00F15241"/>
    <w:rsid w:val="00F417BD"/>
    <w:rsid w:val="00FA45F2"/>
    <w:rsid w:val="00FB0F69"/>
    <w:rsid w:val="00FF2856"/>
    <w:rsid w:val="00FF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95DA9"/>
  <w15:chartTrackingRefBased/>
  <w15:docId w15:val="{9B2D3126-AC0C-465A-8B09-D7468E2B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E88"/>
    <w:pPr>
      <w:ind w:left="720"/>
      <w:contextualSpacing/>
    </w:pPr>
  </w:style>
  <w:style w:type="character" w:styleId="Hyperlink">
    <w:name w:val="Hyperlink"/>
    <w:basedOn w:val="DefaultParagraphFont"/>
    <w:uiPriority w:val="99"/>
    <w:unhideWhenUsed/>
    <w:rsid w:val="002B3D5B"/>
    <w:rPr>
      <w:color w:val="0563C1" w:themeColor="hyperlink"/>
      <w:u w:val="single"/>
    </w:rPr>
  </w:style>
  <w:style w:type="paragraph" w:styleId="Header">
    <w:name w:val="header"/>
    <w:basedOn w:val="Normal"/>
    <w:link w:val="HeaderChar"/>
    <w:uiPriority w:val="99"/>
    <w:unhideWhenUsed/>
    <w:rsid w:val="00FB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F69"/>
  </w:style>
  <w:style w:type="paragraph" w:styleId="Footer">
    <w:name w:val="footer"/>
    <w:basedOn w:val="Normal"/>
    <w:link w:val="FooterChar"/>
    <w:uiPriority w:val="99"/>
    <w:unhideWhenUsed/>
    <w:rsid w:val="00FB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F69"/>
  </w:style>
  <w:style w:type="paragraph" w:styleId="BalloonText">
    <w:name w:val="Balloon Text"/>
    <w:basedOn w:val="Normal"/>
    <w:link w:val="BalloonTextChar"/>
    <w:uiPriority w:val="99"/>
    <w:semiHidden/>
    <w:unhideWhenUsed/>
    <w:rsid w:val="00DE1E6C"/>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E1E6C"/>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81499">
      <w:bodyDiv w:val="1"/>
      <w:marLeft w:val="0"/>
      <w:marRight w:val="0"/>
      <w:marTop w:val="0"/>
      <w:marBottom w:val="0"/>
      <w:divBdr>
        <w:top w:val="none" w:sz="0" w:space="0" w:color="auto"/>
        <w:left w:val="none" w:sz="0" w:space="0" w:color="auto"/>
        <w:bottom w:val="none" w:sz="0" w:space="0" w:color="auto"/>
        <w:right w:val="none" w:sz="0" w:space="0" w:color="auto"/>
      </w:divBdr>
    </w:div>
    <w:div w:id="342318473">
      <w:bodyDiv w:val="1"/>
      <w:marLeft w:val="0"/>
      <w:marRight w:val="0"/>
      <w:marTop w:val="0"/>
      <w:marBottom w:val="0"/>
      <w:divBdr>
        <w:top w:val="none" w:sz="0" w:space="0" w:color="auto"/>
        <w:left w:val="none" w:sz="0" w:space="0" w:color="auto"/>
        <w:bottom w:val="none" w:sz="0" w:space="0" w:color="auto"/>
        <w:right w:val="none" w:sz="0" w:space="0" w:color="auto"/>
      </w:divBdr>
    </w:div>
    <w:div w:id="214388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1fa7fa24b9375a76cecf550400ad416b">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778530aa42fcebfdd7e0f6052248d025"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Props1.xml><?xml version="1.0" encoding="utf-8"?>
<ds:datastoreItem xmlns:ds="http://schemas.openxmlformats.org/officeDocument/2006/customXml" ds:itemID="{867C339E-99B3-4532-BCFA-C05BE7AAD858}">
  <ds:schemaRefs>
    <ds:schemaRef ds:uri="http://schemas.microsoft.com/sharepoint/v3/contenttype/forms"/>
  </ds:schemaRefs>
</ds:datastoreItem>
</file>

<file path=customXml/itemProps2.xml><?xml version="1.0" encoding="utf-8"?>
<ds:datastoreItem xmlns:ds="http://schemas.openxmlformats.org/officeDocument/2006/customXml" ds:itemID="{20F9344B-0D58-448B-A3F8-5A9D4FB9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280FA-F2D3-47CD-943B-22173A2632A1}">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Fell</dc:creator>
  <cp:keywords/>
  <dc:description/>
  <cp:lastModifiedBy>Adams, Sheryl</cp:lastModifiedBy>
  <cp:revision>31</cp:revision>
  <cp:lastPrinted>2019-03-21T00:39:00Z</cp:lastPrinted>
  <dcterms:created xsi:type="dcterms:W3CDTF">2022-09-22T04:31:00Z</dcterms:created>
  <dcterms:modified xsi:type="dcterms:W3CDTF">2025-07-19T10:51:00Z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10182800</vt:r8>
  </property>
  <property fmtid="{D5CDD505-2E9C-101B-9397-08002B2CF9AE}" pid="4" name="MediaServiceImageTags">
    <vt:lpwstr/>
  </property>
</Properties>
</file>