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66"/>
        <w:tblW w:w="5333" w:type="pct"/>
        <w:tblLook w:val="04A0" w:firstRow="1" w:lastRow="0" w:firstColumn="1" w:lastColumn="0" w:noHBand="0" w:noVBand="1"/>
      </w:tblPr>
      <w:tblGrid>
        <w:gridCol w:w="9641"/>
      </w:tblGrid>
      <w:tr w:rsidR="007A514E" w14:paraId="095BA130" w14:textId="77777777" w:rsidTr="00E26E82">
        <w:trPr>
          <w:trHeight w:val="19"/>
        </w:trPr>
        <w:tc>
          <w:tcPr>
            <w:tcW w:w="5000" w:type="pct"/>
          </w:tcPr>
          <w:p w14:paraId="3D4B35CC" w14:textId="77777777" w:rsidR="007A514E" w:rsidRPr="00E26E82" w:rsidRDefault="00B9377A" w:rsidP="008B6FD3">
            <w:pPr>
              <w:jc w:val="center"/>
              <w:rPr>
                <w:rFonts w:cstheme="minorHAnsi"/>
                <w:b/>
                <w:sz w:val="32"/>
              </w:rPr>
            </w:pPr>
            <w:r>
              <w:rPr>
                <w:rFonts w:cstheme="minorHAnsi"/>
                <w:b/>
                <w:sz w:val="32"/>
              </w:rPr>
              <w:t>Design and Technology</w:t>
            </w:r>
            <w:r w:rsidR="008B6FD3">
              <w:rPr>
                <w:rFonts w:cstheme="minorHAnsi"/>
                <w:b/>
                <w:sz w:val="32"/>
              </w:rPr>
              <w:t xml:space="preserve"> </w:t>
            </w:r>
            <w:r w:rsidR="00687BF3" w:rsidRPr="00E26E82">
              <w:rPr>
                <w:rFonts w:cstheme="minorHAnsi"/>
                <w:b/>
                <w:sz w:val="32"/>
              </w:rPr>
              <w:t xml:space="preserve">Subject Overview </w:t>
            </w:r>
          </w:p>
        </w:tc>
      </w:tr>
      <w:tr w:rsidR="007A514E" w14:paraId="0E914484" w14:textId="77777777" w:rsidTr="00E26E82">
        <w:trPr>
          <w:trHeight w:val="19"/>
        </w:trPr>
        <w:tc>
          <w:tcPr>
            <w:tcW w:w="5000" w:type="pct"/>
          </w:tcPr>
          <w:p w14:paraId="1B436C42" w14:textId="77777777" w:rsidR="007A514E" w:rsidRPr="008B6FD3" w:rsidRDefault="007A514E" w:rsidP="007A514E">
            <w:pPr>
              <w:rPr>
                <w:rFonts w:cstheme="minorHAnsi"/>
                <w:sz w:val="20"/>
                <w:szCs w:val="20"/>
              </w:rPr>
            </w:pPr>
            <w:proofErr w:type="gramStart"/>
            <w:r w:rsidRPr="008B6FD3">
              <w:rPr>
                <w:rFonts w:cstheme="minorHAnsi"/>
                <w:sz w:val="20"/>
                <w:szCs w:val="20"/>
              </w:rPr>
              <w:t>In order to</w:t>
            </w:r>
            <w:proofErr w:type="gramEnd"/>
            <w:r w:rsidRPr="008B6FD3">
              <w:rPr>
                <w:rFonts w:cstheme="minorHAnsi"/>
                <w:sz w:val="20"/>
                <w:szCs w:val="20"/>
              </w:rPr>
              <w:t xml:space="preserve"> achieve our whole school intent, we have identified 3 Golden Threads that weave through our curriculum and underpin everything we do. This means that in delivering our curriculum we are embedding our school </w:t>
            </w:r>
            <w:r w:rsidRPr="008B6FD3">
              <w:rPr>
                <w:rFonts w:cstheme="minorHAnsi"/>
                <w:b/>
                <w:sz w:val="20"/>
                <w:szCs w:val="20"/>
              </w:rPr>
              <w:t>Christian Values</w:t>
            </w:r>
            <w:r w:rsidRPr="008B6FD3">
              <w:rPr>
                <w:rFonts w:cstheme="minorHAnsi"/>
                <w:sz w:val="20"/>
                <w:szCs w:val="20"/>
              </w:rPr>
              <w:t>, developing </w:t>
            </w:r>
            <w:r w:rsidRPr="008B6FD3">
              <w:rPr>
                <w:rFonts w:cstheme="minorHAnsi"/>
                <w:b/>
                <w:sz w:val="20"/>
                <w:szCs w:val="20"/>
              </w:rPr>
              <w:t>knowledge and skills</w:t>
            </w:r>
            <w:r w:rsidRPr="008B6FD3">
              <w:rPr>
                <w:rFonts w:cstheme="minorHAnsi"/>
                <w:sz w:val="20"/>
                <w:szCs w:val="20"/>
              </w:rPr>
              <w:t> progressively over time with an ambitious and aspiring curriculum whilst immersing our children in </w:t>
            </w:r>
            <w:r w:rsidRPr="008B6FD3">
              <w:rPr>
                <w:rFonts w:cstheme="minorHAnsi"/>
                <w:b/>
                <w:sz w:val="20"/>
                <w:szCs w:val="20"/>
              </w:rPr>
              <w:t>language rich</w:t>
            </w:r>
            <w:r w:rsidRPr="008B6FD3">
              <w:rPr>
                <w:rFonts w:cstheme="minorHAnsi"/>
                <w:sz w:val="20"/>
                <w:szCs w:val="20"/>
              </w:rPr>
              <w:t xml:space="preserve"> teaching.</w:t>
            </w:r>
          </w:p>
          <w:p w14:paraId="049CCDD6" w14:textId="77777777" w:rsidR="007A514E" w:rsidRPr="008B6FD3" w:rsidRDefault="007A514E" w:rsidP="007A514E">
            <w:pPr>
              <w:rPr>
                <w:rFonts w:cstheme="minorHAnsi"/>
                <w:b/>
                <w:sz w:val="20"/>
                <w:szCs w:val="20"/>
              </w:rPr>
            </w:pPr>
            <w:r w:rsidRPr="008B6FD3">
              <w:rPr>
                <w:rFonts w:cstheme="minorHAnsi"/>
                <w:noProof/>
                <w:sz w:val="20"/>
                <w:szCs w:val="20"/>
                <w:lang w:eastAsia="en-GB"/>
              </w:rPr>
              <w:drawing>
                <wp:anchor distT="0" distB="0" distL="114300" distR="114300" simplePos="0" relativeHeight="251657216" behindDoc="1" locked="0" layoutInCell="1" allowOverlap="1" wp14:anchorId="75E2BB9C" wp14:editId="16444949">
                  <wp:simplePos x="0" y="0"/>
                  <wp:positionH relativeFrom="margin">
                    <wp:posOffset>778510</wp:posOffset>
                  </wp:positionH>
                  <wp:positionV relativeFrom="margin">
                    <wp:posOffset>703077</wp:posOffset>
                  </wp:positionV>
                  <wp:extent cx="4019107" cy="1911342"/>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9107" cy="1911342"/>
                          </a:xfrm>
                          <a:prstGeom prst="rect">
                            <a:avLst/>
                          </a:prstGeom>
                        </pic:spPr>
                      </pic:pic>
                    </a:graphicData>
                  </a:graphic>
                  <wp14:sizeRelH relativeFrom="margin">
                    <wp14:pctWidth>0</wp14:pctWidth>
                  </wp14:sizeRelH>
                  <wp14:sizeRelV relativeFrom="margin">
                    <wp14:pctHeight>0</wp14:pctHeight>
                  </wp14:sizeRelV>
                </wp:anchor>
              </w:drawing>
            </w:r>
          </w:p>
        </w:tc>
      </w:tr>
      <w:tr w:rsidR="007A514E" w14:paraId="35680CE2" w14:textId="77777777" w:rsidTr="00E26E82">
        <w:trPr>
          <w:trHeight w:val="19"/>
        </w:trPr>
        <w:tc>
          <w:tcPr>
            <w:tcW w:w="5000" w:type="pct"/>
          </w:tcPr>
          <w:p w14:paraId="75FE3126" w14:textId="77777777" w:rsidR="007A514E" w:rsidRPr="008B6FD3" w:rsidRDefault="007A514E" w:rsidP="007A514E">
            <w:pPr>
              <w:rPr>
                <w:rFonts w:cstheme="minorHAnsi"/>
                <w:b/>
                <w:sz w:val="20"/>
                <w:szCs w:val="20"/>
              </w:rPr>
            </w:pPr>
            <w:r w:rsidRPr="008B6FD3">
              <w:rPr>
                <w:rFonts w:cstheme="minorHAnsi"/>
                <w:b/>
                <w:sz w:val="20"/>
                <w:szCs w:val="20"/>
              </w:rPr>
              <w:t xml:space="preserve">Intent  </w:t>
            </w:r>
          </w:p>
          <w:p w14:paraId="33B07DA9" w14:textId="77777777" w:rsidR="007A514E" w:rsidRPr="008B6FD3" w:rsidRDefault="007A514E" w:rsidP="007A514E">
            <w:pPr>
              <w:rPr>
                <w:rFonts w:cstheme="minorHAnsi"/>
                <w:sz w:val="20"/>
                <w:szCs w:val="20"/>
              </w:rPr>
            </w:pPr>
          </w:p>
          <w:p w14:paraId="14D183CE" w14:textId="4CD9A940" w:rsidR="00B9377A" w:rsidRPr="00B9377A" w:rsidRDefault="00B9377A" w:rsidP="00B9377A">
            <w:pPr>
              <w:rPr>
                <w:rFonts w:cstheme="minorHAnsi"/>
                <w:sz w:val="24"/>
              </w:rPr>
            </w:pPr>
            <w:r w:rsidRPr="00B9377A">
              <w:rPr>
                <w:rFonts w:cstheme="minorHAnsi"/>
                <w:sz w:val="20"/>
              </w:rPr>
              <w:t>At Forest and Sandridge, children receive a design and technology curriculum which allows them to exercise their c</w:t>
            </w:r>
            <w:r w:rsidR="00866C26">
              <w:rPr>
                <w:rFonts w:cstheme="minorHAnsi"/>
                <w:sz w:val="20"/>
              </w:rPr>
              <w:t xml:space="preserve">reativity through designing, </w:t>
            </w:r>
            <w:r w:rsidRPr="00B9377A">
              <w:rPr>
                <w:rFonts w:cstheme="minorHAnsi"/>
                <w:sz w:val="20"/>
              </w:rPr>
              <w:t>making</w:t>
            </w:r>
            <w:r w:rsidR="00866C26">
              <w:rPr>
                <w:rFonts w:cstheme="minorHAnsi"/>
                <w:sz w:val="20"/>
              </w:rPr>
              <w:t xml:space="preserve"> and evaluating</w:t>
            </w:r>
            <w:r w:rsidR="00623387">
              <w:rPr>
                <w:rFonts w:cstheme="minorHAnsi"/>
                <w:sz w:val="20"/>
              </w:rPr>
              <w:t xml:space="preserve"> whilst being immersed in technical knowledge and vocabulary</w:t>
            </w:r>
            <w:r w:rsidRPr="00B9377A">
              <w:rPr>
                <w:rFonts w:cstheme="minorHAnsi"/>
                <w:sz w:val="20"/>
              </w:rPr>
              <w:t>.  The children are t</w:t>
            </w:r>
            <w:r w:rsidR="007E2519">
              <w:rPr>
                <w:rFonts w:cstheme="minorHAnsi"/>
                <w:sz w:val="20"/>
              </w:rPr>
              <w:t>aught to combine their skills</w:t>
            </w:r>
            <w:r w:rsidRPr="00B9377A">
              <w:rPr>
                <w:rFonts w:cstheme="minorHAnsi"/>
                <w:sz w:val="20"/>
              </w:rPr>
              <w:t xml:space="preserve"> with knowledge and under</w:t>
            </w:r>
            <w:r w:rsidR="007E2519">
              <w:rPr>
                <w:rFonts w:cstheme="minorHAnsi"/>
                <w:sz w:val="20"/>
              </w:rPr>
              <w:t xml:space="preserve">standing </w:t>
            </w:r>
            <w:proofErr w:type="gramStart"/>
            <w:r w:rsidR="007E2519">
              <w:rPr>
                <w:rFonts w:cstheme="minorHAnsi"/>
                <w:sz w:val="20"/>
              </w:rPr>
              <w:t>in order to</w:t>
            </w:r>
            <w:proofErr w:type="gramEnd"/>
            <w:r w:rsidR="007E2519">
              <w:rPr>
                <w:rFonts w:cstheme="minorHAnsi"/>
                <w:sz w:val="20"/>
              </w:rPr>
              <w:t xml:space="preserve"> design, </w:t>
            </w:r>
            <w:r w:rsidRPr="00B9377A">
              <w:rPr>
                <w:rFonts w:cstheme="minorHAnsi"/>
                <w:sz w:val="20"/>
              </w:rPr>
              <w:t>make a</w:t>
            </w:r>
            <w:r w:rsidR="007E2519">
              <w:rPr>
                <w:rFonts w:cstheme="minorHAnsi"/>
                <w:sz w:val="20"/>
              </w:rPr>
              <w:t>nd evaluate a</w:t>
            </w:r>
            <w:r w:rsidRPr="00B9377A">
              <w:rPr>
                <w:rFonts w:cstheme="minorHAnsi"/>
                <w:sz w:val="20"/>
              </w:rPr>
              <w:t xml:space="preserve"> product. Skills are taught progressively to ensure that all children </w:t>
            </w:r>
            <w:proofErr w:type="gramStart"/>
            <w:r w:rsidRPr="00B9377A">
              <w:rPr>
                <w:rFonts w:cstheme="minorHAnsi"/>
                <w:sz w:val="20"/>
              </w:rPr>
              <w:t>are able to</w:t>
            </w:r>
            <w:proofErr w:type="gramEnd"/>
            <w:r w:rsidRPr="00B9377A">
              <w:rPr>
                <w:rFonts w:cstheme="minorHAnsi"/>
                <w:sz w:val="20"/>
              </w:rPr>
              <w:t xml:space="preserve"> learn and practice </w:t>
            </w:r>
            <w:proofErr w:type="gramStart"/>
            <w:r w:rsidRPr="00B9377A">
              <w:rPr>
                <w:rFonts w:cstheme="minorHAnsi"/>
                <w:sz w:val="20"/>
              </w:rPr>
              <w:t>in order to</w:t>
            </w:r>
            <w:proofErr w:type="gramEnd"/>
            <w:r w:rsidRPr="00B9377A">
              <w:rPr>
                <w:rFonts w:cstheme="minorHAnsi"/>
                <w:sz w:val="20"/>
              </w:rPr>
              <w:t xml:space="preserve"> develop as they move through the school.  Evaluation is an integral part of the design process and allows children to adapt and improve their product, this is a key skill which they need throughout their life.  D&amp;T allows children to apply the knowledge and skills learned in other subjects, particularly Maths, Science and Art. Children’s interests are captured through</w:t>
            </w:r>
            <w:r w:rsidR="00623387">
              <w:rPr>
                <w:rFonts w:cstheme="minorHAnsi"/>
                <w:sz w:val="20"/>
              </w:rPr>
              <w:t xml:space="preserve"> some units of</w:t>
            </w:r>
            <w:r w:rsidRPr="00B9377A">
              <w:rPr>
                <w:rFonts w:cstheme="minorHAnsi"/>
                <w:sz w:val="20"/>
              </w:rPr>
              <w:t xml:space="preserve"> theme learning, ensuring that links are made in a </w:t>
            </w:r>
            <w:proofErr w:type="gramStart"/>
            <w:r w:rsidRPr="00B9377A">
              <w:rPr>
                <w:rFonts w:cstheme="minorHAnsi"/>
                <w:sz w:val="20"/>
              </w:rPr>
              <w:t>cross curricular</w:t>
            </w:r>
            <w:proofErr w:type="gramEnd"/>
            <w:r w:rsidRPr="00B9377A">
              <w:rPr>
                <w:rFonts w:cstheme="minorHAnsi"/>
                <w:sz w:val="20"/>
              </w:rPr>
              <w:t xml:space="preserve"> way, giving children motivation and meaning for their learning.  Children will learn basic cooking skills. </w:t>
            </w:r>
          </w:p>
          <w:p w14:paraId="44BA2D48" w14:textId="77777777" w:rsidR="007A514E" w:rsidRPr="008B6FD3" w:rsidRDefault="007A514E" w:rsidP="007A514E">
            <w:pPr>
              <w:rPr>
                <w:rFonts w:cstheme="minorHAnsi"/>
                <w:b/>
                <w:sz w:val="20"/>
                <w:szCs w:val="20"/>
              </w:rPr>
            </w:pPr>
          </w:p>
        </w:tc>
      </w:tr>
      <w:tr w:rsidR="007A514E" w14:paraId="79F4190D" w14:textId="77777777" w:rsidTr="00E26E82">
        <w:trPr>
          <w:trHeight w:val="19"/>
        </w:trPr>
        <w:tc>
          <w:tcPr>
            <w:tcW w:w="5000" w:type="pct"/>
          </w:tcPr>
          <w:p w14:paraId="73C2F8E3" w14:textId="77777777" w:rsidR="0085761D" w:rsidRPr="008B6FD3" w:rsidRDefault="0085761D" w:rsidP="0085761D">
            <w:pPr>
              <w:rPr>
                <w:rFonts w:cstheme="minorHAnsi"/>
                <w:b/>
                <w:sz w:val="20"/>
                <w:szCs w:val="20"/>
              </w:rPr>
            </w:pPr>
            <w:r w:rsidRPr="008B6FD3">
              <w:rPr>
                <w:rFonts w:cstheme="minorHAnsi"/>
                <w:b/>
                <w:sz w:val="20"/>
                <w:szCs w:val="20"/>
              </w:rPr>
              <w:t>Implementation</w:t>
            </w:r>
          </w:p>
          <w:p w14:paraId="19D324E9" w14:textId="77777777" w:rsidR="00B9377A" w:rsidRDefault="007E2519" w:rsidP="00B9377A">
            <w:pPr>
              <w:rPr>
                <w:rFonts w:cstheme="minorHAnsi"/>
                <w:sz w:val="20"/>
                <w:szCs w:val="20"/>
              </w:rPr>
            </w:pPr>
            <w:r w:rsidRPr="007E2519">
              <w:rPr>
                <w:rFonts w:cstheme="minorHAnsi"/>
                <w:b/>
                <w:sz w:val="20"/>
                <w:szCs w:val="20"/>
              </w:rPr>
              <w:t>Christian Values Driver:</w:t>
            </w:r>
            <w:r>
              <w:rPr>
                <w:rFonts w:cstheme="minorHAnsi"/>
                <w:sz w:val="20"/>
                <w:szCs w:val="20"/>
              </w:rPr>
              <w:t xml:space="preserve"> </w:t>
            </w:r>
            <w:r w:rsidR="00B9377A" w:rsidRPr="00B9377A">
              <w:rPr>
                <w:rFonts w:cstheme="minorHAnsi"/>
                <w:sz w:val="20"/>
                <w:szCs w:val="20"/>
              </w:rPr>
              <w:t>Our whole curriculum is shaped by our school vision</w:t>
            </w:r>
            <w:r>
              <w:rPr>
                <w:rFonts w:cstheme="minorHAnsi"/>
                <w:sz w:val="20"/>
                <w:szCs w:val="20"/>
              </w:rPr>
              <w:t>,</w:t>
            </w:r>
            <w:r w:rsidR="00B9377A" w:rsidRPr="00B9377A">
              <w:rPr>
                <w:rFonts w:cstheme="minorHAnsi"/>
                <w:sz w:val="20"/>
                <w:szCs w:val="20"/>
              </w:rPr>
              <w:t xml:space="preserve"> which aims to enable all children, regardless of background, ability, additional needs, to flourish to become the very best version of themselves they can possibly be. </w:t>
            </w:r>
            <w:r>
              <w:rPr>
                <w:rFonts w:cstheme="minorHAnsi"/>
                <w:sz w:val="20"/>
                <w:szCs w:val="20"/>
              </w:rPr>
              <w:t>The design, make and evaluate cycle provides children with essential skills that they can transfer to everyday life.</w:t>
            </w:r>
          </w:p>
          <w:p w14:paraId="543BCFA4" w14:textId="77777777" w:rsidR="007E2519" w:rsidRPr="00B9377A" w:rsidRDefault="007E2519" w:rsidP="00B9377A">
            <w:pPr>
              <w:rPr>
                <w:rFonts w:cstheme="minorHAnsi"/>
                <w:sz w:val="20"/>
                <w:szCs w:val="20"/>
              </w:rPr>
            </w:pPr>
          </w:p>
          <w:p w14:paraId="1599ADFB" w14:textId="77777777" w:rsidR="007E2519" w:rsidRDefault="007E2519" w:rsidP="00B9377A">
            <w:pPr>
              <w:rPr>
                <w:rFonts w:cstheme="minorHAnsi"/>
                <w:sz w:val="20"/>
                <w:szCs w:val="20"/>
              </w:rPr>
            </w:pPr>
            <w:r w:rsidRPr="007E2519">
              <w:rPr>
                <w:rFonts w:cstheme="minorHAnsi"/>
                <w:b/>
                <w:sz w:val="20"/>
                <w:szCs w:val="20"/>
              </w:rPr>
              <w:t>Knowledge and Skills:</w:t>
            </w:r>
            <w:r>
              <w:rPr>
                <w:rFonts w:cstheme="minorHAnsi"/>
                <w:sz w:val="20"/>
                <w:szCs w:val="20"/>
              </w:rPr>
              <w:t xml:space="preserve"> </w:t>
            </w:r>
            <w:r w:rsidR="00B9377A" w:rsidRPr="00B9377A">
              <w:rPr>
                <w:rFonts w:cstheme="minorHAnsi"/>
                <w:sz w:val="20"/>
                <w:szCs w:val="20"/>
              </w:rPr>
              <w:t xml:space="preserve">We teach the National Curriculum, supported by a clear skills and knowledge progression. This ensures that skills and knowledge are built on year by year and sequenced appropriately to maximise learning for all children. </w:t>
            </w:r>
            <w:r>
              <w:rPr>
                <w:rFonts w:cstheme="minorHAnsi"/>
                <w:sz w:val="20"/>
                <w:szCs w:val="20"/>
              </w:rPr>
              <w:t xml:space="preserve"> </w:t>
            </w:r>
            <w:r w:rsidR="00B9377A" w:rsidRPr="00B9377A">
              <w:rPr>
                <w:rFonts w:cstheme="minorHAnsi"/>
                <w:sz w:val="20"/>
                <w:szCs w:val="20"/>
              </w:rPr>
              <w:t>All teaching of D</w:t>
            </w:r>
            <w:r>
              <w:rPr>
                <w:rFonts w:cstheme="minorHAnsi"/>
                <w:sz w:val="20"/>
                <w:szCs w:val="20"/>
              </w:rPr>
              <w:t>&amp;</w:t>
            </w:r>
            <w:r w:rsidR="00B9377A" w:rsidRPr="00B9377A">
              <w:rPr>
                <w:rFonts w:cstheme="minorHAnsi"/>
                <w:sz w:val="20"/>
                <w:szCs w:val="20"/>
              </w:rPr>
              <w:t xml:space="preserve">T should follow the design, make and evaluate cycle. Each stage should be rooted in technical knowledge.  The design process should be rooted in real life, relevant contexts to give meaning to learning. While making, children should be given choice and a range of tools to choose freely from. To evaluate, children should be able to evaluate their own products against a design </w:t>
            </w:r>
            <w:proofErr w:type="gramStart"/>
            <w:r w:rsidR="00B9377A" w:rsidRPr="00B9377A">
              <w:rPr>
                <w:rFonts w:cstheme="minorHAnsi"/>
                <w:sz w:val="20"/>
                <w:szCs w:val="20"/>
              </w:rPr>
              <w:t>criteria</w:t>
            </w:r>
            <w:proofErr w:type="gramEnd"/>
            <w:r w:rsidR="00B9377A" w:rsidRPr="00B9377A">
              <w:rPr>
                <w:rFonts w:cstheme="minorHAnsi"/>
                <w:sz w:val="20"/>
                <w:szCs w:val="20"/>
              </w:rPr>
              <w:t xml:space="preserve">. </w:t>
            </w:r>
          </w:p>
          <w:p w14:paraId="43B44323" w14:textId="77777777" w:rsidR="007E2519" w:rsidRDefault="007E2519" w:rsidP="00B9377A">
            <w:pPr>
              <w:rPr>
                <w:rFonts w:cstheme="minorHAnsi"/>
                <w:sz w:val="20"/>
                <w:szCs w:val="20"/>
              </w:rPr>
            </w:pPr>
          </w:p>
          <w:p w14:paraId="75805E18" w14:textId="553ECEE5" w:rsidR="00850335" w:rsidRDefault="007E2519" w:rsidP="00850335">
            <w:pPr>
              <w:rPr>
                <w:rFonts w:cstheme="minorHAnsi"/>
                <w:sz w:val="20"/>
                <w:szCs w:val="20"/>
              </w:rPr>
            </w:pPr>
            <w:r w:rsidRPr="007E2519">
              <w:rPr>
                <w:rFonts w:cstheme="minorHAnsi"/>
                <w:b/>
                <w:sz w:val="20"/>
                <w:szCs w:val="20"/>
              </w:rPr>
              <w:t>Language-rich Driver:</w:t>
            </w:r>
            <w:r>
              <w:rPr>
                <w:rFonts w:cstheme="minorHAnsi"/>
                <w:sz w:val="20"/>
                <w:szCs w:val="20"/>
              </w:rPr>
              <w:t xml:space="preserve"> Each of these essential </w:t>
            </w:r>
            <w:r w:rsidR="00B9377A" w:rsidRPr="00B9377A">
              <w:rPr>
                <w:rFonts w:cstheme="minorHAnsi"/>
                <w:sz w:val="20"/>
                <w:szCs w:val="20"/>
              </w:rPr>
              <w:t xml:space="preserve">steps </w:t>
            </w:r>
            <w:r>
              <w:rPr>
                <w:rFonts w:cstheme="minorHAnsi"/>
                <w:sz w:val="20"/>
                <w:szCs w:val="20"/>
              </w:rPr>
              <w:t xml:space="preserve">are </w:t>
            </w:r>
            <w:r w:rsidR="00B9377A" w:rsidRPr="00B9377A">
              <w:rPr>
                <w:rFonts w:cstheme="minorHAnsi"/>
                <w:sz w:val="20"/>
                <w:szCs w:val="20"/>
              </w:rPr>
              <w:t>rooted in technical knowledge and vocabulary. D</w:t>
            </w:r>
            <w:r>
              <w:rPr>
                <w:rFonts w:cstheme="minorHAnsi"/>
                <w:sz w:val="20"/>
                <w:szCs w:val="20"/>
              </w:rPr>
              <w:t>&amp;</w:t>
            </w:r>
            <w:r w:rsidR="00B9377A" w:rsidRPr="00B9377A">
              <w:rPr>
                <w:rFonts w:cstheme="minorHAnsi"/>
                <w:sz w:val="20"/>
                <w:szCs w:val="20"/>
              </w:rPr>
              <w:t>T should be taught to a high standard, where each of the stage</w:t>
            </w:r>
            <w:r w:rsidR="00850335">
              <w:rPr>
                <w:rFonts w:cstheme="minorHAnsi"/>
                <w:sz w:val="20"/>
                <w:szCs w:val="20"/>
              </w:rPr>
              <w:t>s should be given equal weight. Teachers are encouraged to be passionate about language and model effective use of vocabulary within their teaching whilst relating to real life contexts.</w:t>
            </w:r>
            <w:r w:rsidR="00850335" w:rsidRPr="00B9377A">
              <w:rPr>
                <w:rFonts w:cstheme="minorHAnsi"/>
                <w:sz w:val="20"/>
                <w:szCs w:val="20"/>
              </w:rPr>
              <w:t xml:space="preserve"> </w:t>
            </w:r>
          </w:p>
          <w:p w14:paraId="58A6AA64" w14:textId="77777777" w:rsidR="00850335" w:rsidRDefault="00850335" w:rsidP="00850335">
            <w:pPr>
              <w:rPr>
                <w:rFonts w:cstheme="minorHAnsi"/>
                <w:sz w:val="20"/>
                <w:szCs w:val="20"/>
              </w:rPr>
            </w:pPr>
          </w:p>
          <w:p w14:paraId="0CE398EB" w14:textId="77777777" w:rsidR="00850335" w:rsidRPr="00B9377A" w:rsidRDefault="00850335" w:rsidP="00850335">
            <w:pPr>
              <w:rPr>
                <w:rFonts w:cstheme="minorHAnsi"/>
                <w:sz w:val="20"/>
                <w:szCs w:val="20"/>
              </w:rPr>
            </w:pPr>
            <w:r w:rsidRPr="00B9377A">
              <w:rPr>
                <w:rFonts w:cstheme="minorHAnsi"/>
                <w:sz w:val="20"/>
                <w:szCs w:val="20"/>
              </w:rPr>
              <w:t xml:space="preserve">The key skills we teach the children are: </w:t>
            </w:r>
          </w:p>
          <w:p w14:paraId="126E3A01" w14:textId="77777777" w:rsidR="00850335" w:rsidRPr="00B9377A" w:rsidRDefault="00850335" w:rsidP="00850335">
            <w:pPr>
              <w:rPr>
                <w:rFonts w:cstheme="minorHAnsi"/>
                <w:sz w:val="20"/>
                <w:szCs w:val="20"/>
              </w:rPr>
            </w:pPr>
            <w:r w:rsidRPr="00B9377A">
              <w:rPr>
                <w:rFonts w:cstheme="minorHAnsi"/>
                <w:sz w:val="20"/>
                <w:szCs w:val="20"/>
              </w:rPr>
              <w:t>•</w:t>
            </w:r>
            <w:r w:rsidRPr="00B9377A">
              <w:rPr>
                <w:rFonts w:cstheme="minorHAnsi"/>
                <w:sz w:val="20"/>
                <w:szCs w:val="20"/>
              </w:rPr>
              <w:tab/>
              <w:t>sewing and textiles</w:t>
            </w:r>
          </w:p>
          <w:p w14:paraId="29B3E88B" w14:textId="77777777" w:rsidR="00850335" w:rsidRPr="00B9377A" w:rsidRDefault="00850335" w:rsidP="00850335">
            <w:pPr>
              <w:rPr>
                <w:rFonts w:cstheme="minorHAnsi"/>
                <w:sz w:val="20"/>
                <w:szCs w:val="20"/>
              </w:rPr>
            </w:pPr>
            <w:r w:rsidRPr="00B9377A">
              <w:rPr>
                <w:rFonts w:cstheme="minorHAnsi"/>
                <w:sz w:val="20"/>
                <w:szCs w:val="20"/>
              </w:rPr>
              <w:t>•</w:t>
            </w:r>
            <w:r w:rsidRPr="00B9377A">
              <w:rPr>
                <w:rFonts w:cstheme="minorHAnsi"/>
                <w:sz w:val="20"/>
                <w:szCs w:val="20"/>
              </w:rPr>
              <w:tab/>
              <w:t>cooking and nutrition</w:t>
            </w:r>
          </w:p>
          <w:p w14:paraId="3C473BB7" w14:textId="31EEE63A" w:rsidR="00AF7D55" w:rsidRPr="00B9377A" w:rsidRDefault="00850335" w:rsidP="00850335">
            <w:pPr>
              <w:rPr>
                <w:rFonts w:cstheme="minorHAnsi"/>
                <w:sz w:val="20"/>
                <w:szCs w:val="20"/>
              </w:rPr>
            </w:pPr>
            <w:r w:rsidRPr="00B9377A">
              <w:rPr>
                <w:rFonts w:cstheme="minorHAnsi"/>
                <w:sz w:val="20"/>
                <w:szCs w:val="20"/>
              </w:rPr>
              <w:t>•</w:t>
            </w:r>
            <w:r w:rsidRPr="00B9377A">
              <w:rPr>
                <w:rFonts w:cstheme="minorHAnsi"/>
                <w:sz w:val="20"/>
                <w:szCs w:val="20"/>
              </w:rPr>
              <w:tab/>
              <w:t>electrical and mechanical components</w:t>
            </w:r>
          </w:p>
          <w:p w14:paraId="1D85407F" w14:textId="3F3C8FA9" w:rsidR="00850335" w:rsidRPr="00B9377A" w:rsidRDefault="00850335" w:rsidP="00850335">
            <w:pPr>
              <w:rPr>
                <w:rFonts w:cstheme="minorHAnsi"/>
                <w:sz w:val="20"/>
                <w:szCs w:val="20"/>
              </w:rPr>
            </w:pPr>
            <w:r w:rsidRPr="00B9377A">
              <w:rPr>
                <w:rFonts w:cstheme="minorHAnsi"/>
                <w:sz w:val="20"/>
                <w:szCs w:val="20"/>
              </w:rPr>
              <w:lastRenderedPageBreak/>
              <w:t>•</w:t>
            </w:r>
            <w:r w:rsidRPr="00B9377A">
              <w:rPr>
                <w:rFonts w:cstheme="minorHAnsi"/>
                <w:sz w:val="20"/>
                <w:szCs w:val="20"/>
              </w:rPr>
              <w:tab/>
            </w:r>
            <w:r w:rsidR="00AF7D55">
              <w:rPr>
                <w:rFonts w:cstheme="minorHAnsi"/>
                <w:sz w:val="20"/>
                <w:szCs w:val="20"/>
              </w:rPr>
              <w:t>Structures and u</w:t>
            </w:r>
            <w:r w:rsidRPr="00B9377A">
              <w:rPr>
                <w:rFonts w:cstheme="minorHAnsi"/>
                <w:sz w:val="20"/>
                <w:szCs w:val="20"/>
              </w:rPr>
              <w:t>sing materials</w:t>
            </w:r>
          </w:p>
          <w:p w14:paraId="1C0805F5" w14:textId="77777777" w:rsidR="00850335" w:rsidRDefault="00850335" w:rsidP="00866C26">
            <w:pPr>
              <w:rPr>
                <w:rFonts w:cstheme="minorHAnsi"/>
                <w:sz w:val="20"/>
                <w:szCs w:val="20"/>
              </w:rPr>
            </w:pPr>
          </w:p>
          <w:p w14:paraId="7AD935DB" w14:textId="4793AF38" w:rsidR="007A514E" w:rsidRPr="008B6FD3" w:rsidRDefault="00B9377A" w:rsidP="00866C26">
            <w:pPr>
              <w:rPr>
                <w:rFonts w:cstheme="minorHAnsi"/>
                <w:b/>
                <w:sz w:val="20"/>
                <w:szCs w:val="20"/>
              </w:rPr>
            </w:pPr>
            <w:r w:rsidRPr="00B9377A">
              <w:rPr>
                <w:rFonts w:cstheme="minorHAnsi"/>
                <w:sz w:val="20"/>
                <w:szCs w:val="20"/>
              </w:rPr>
              <w:t>D&amp;T</w:t>
            </w:r>
            <w:r w:rsidR="00866C26">
              <w:rPr>
                <w:rFonts w:cstheme="minorHAnsi"/>
                <w:sz w:val="20"/>
                <w:szCs w:val="20"/>
              </w:rPr>
              <w:t xml:space="preserve"> </w:t>
            </w:r>
            <w:r w:rsidR="00623387">
              <w:rPr>
                <w:rFonts w:cstheme="minorHAnsi"/>
                <w:sz w:val="20"/>
                <w:szCs w:val="20"/>
              </w:rPr>
              <w:t>will</w:t>
            </w:r>
            <w:r w:rsidR="00866C26">
              <w:rPr>
                <w:rFonts w:cstheme="minorHAnsi"/>
                <w:sz w:val="20"/>
                <w:szCs w:val="20"/>
              </w:rPr>
              <w:t xml:space="preserve"> be taught weekly and</w:t>
            </w:r>
            <w:r w:rsidRPr="00B9377A">
              <w:rPr>
                <w:rFonts w:cstheme="minorHAnsi"/>
                <w:sz w:val="20"/>
                <w:szCs w:val="20"/>
              </w:rPr>
              <w:t xml:space="preserve"> in short blocks</w:t>
            </w:r>
            <w:r w:rsidR="00623387">
              <w:rPr>
                <w:rFonts w:cstheme="minorHAnsi"/>
                <w:sz w:val="20"/>
                <w:szCs w:val="20"/>
              </w:rPr>
              <w:t xml:space="preserve"> accordingly to timetabling across the school</w:t>
            </w:r>
            <w:r w:rsidRPr="00B9377A">
              <w:rPr>
                <w:rFonts w:cstheme="minorHAnsi"/>
                <w:sz w:val="20"/>
                <w:szCs w:val="20"/>
              </w:rPr>
              <w:t>.</w:t>
            </w:r>
          </w:p>
        </w:tc>
      </w:tr>
      <w:tr w:rsidR="00687BF3" w14:paraId="45E659A9" w14:textId="77777777" w:rsidTr="00E26E82">
        <w:trPr>
          <w:trHeight w:val="19"/>
        </w:trPr>
        <w:tc>
          <w:tcPr>
            <w:tcW w:w="5000" w:type="pct"/>
          </w:tcPr>
          <w:p w14:paraId="247209BA" w14:textId="658E046B" w:rsidR="00687BF3" w:rsidRDefault="00687BF3" w:rsidP="007A514E">
            <w:pPr>
              <w:rPr>
                <w:rFonts w:cstheme="minorHAnsi"/>
                <w:b/>
                <w:sz w:val="20"/>
                <w:szCs w:val="20"/>
              </w:rPr>
            </w:pPr>
            <w:r w:rsidRPr="008B6FD3">
              <w:rPr>
                <w:rFonts w:cstheme="minorHAnsi"/>
                <w:b/>
                <w:sz w:val="20"/>
                <w:szCs w:val="20"/>
              </w:rPr>
              <w:lastRenderedPageBreak/>
              <w:t>Planning</w:t>
            </w:r>
          </w:p>
          <w:p w14:paraId="45EBDDBE" w14:textId="52215D33" w:rsidR="00850335" w:rsidRDefault="00850335" w:rsidP="007A514E">
            <w:pPr>
              <w:rPr>
                <w:rFonts w:cstheme="minorHAnsi"/>
                <w:sz w:val="20"/>
                <w:szCs w:val="20"/>
              </w:rPr>
            </w:pPr>
            <w:r w:rsidRPr="00850335">
              <w:rPr>
                <w:rFonts w:cstheme="minorHAnsi"/>
                <w:sz w:val="20"/>
                <w:szCs w:val="20"/>
              </w:rPr>
              <w:t>To ensure the delivery of the National curriculum and progression of skills and knowledge</w:t>
            </w:r>
            <w:r>
              <w:rPr>
                <w:rFonts w:cstheme="minorHAnsi"/>
                <w:sz w:val="20"/>
                <w:szCs w:val="20"/>
              </w:rPr>
              <w:t xml:space="preserve"> across the school.</w:t>
            </w:r>
          </w:p>
          <w:tbl>
            <w:tblPr>
              <w:tblStyle w:val="TableGrid"/>
              <w:tblpPr w:leftFromText="180" w:rightFromText="180" w:horzAnchor="margin" w:tblpXSpec="center" w:tblpY="1622"/>
              <w:tblW w:w="941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474"/>
              <w:gridCol w:w="2576"/>
              <w:gridCol w:w="2564"/>
              <w:gridCol w:w="6"/>
              <w:gridCol w:w="2778"/>
              <w:gridCol w:w="7"/>
              <w:gridCol w:w="10"/>
            </w:tblGrid>
            <w:tr w:rsidR="0017016F" w:rsidRPr="00EF7B17" w14:paraId="41AD2D10" w14:textId="77777777" w:rsidTr="0017016F">
              <w:trPr>
                <w:trHeight w:val="98"/>
              </w:trPr>
              <w:tc>
                <w:tcPr>
                  <w:tcW w:w="1474" w:type="dxa"/>
                  <w:vAlign w:val="center"/>
                </w:tcPr>
                <w:p w14:paraId="205CAD31" w14:textId="77777777" w:rsidR="0017016F" w:rsidRPr="00EF7B17" w:rsidRDefault="0017016F" w:rsidP="0017016F">
                  <w:pPr>
                    <w:jc w:val="center"/>
                    <w:rPr>
                      <w:rFonts w:cstheme="minorHAnsi"/>
                      <w:sz w:val="28"/>
                      <w:szCs w:val="28"/>
                    </w:rPr>
                  </w:pPr>
                </w:p>
              </w:tc>
              <w:tc>
                <w:tcPr>
                  <w:tcW w:w="2576" w:type="dxa"/>
                  <w:vAlign w:val="center"/>
                </w:tcPr>
                <w:p w14:paraId="1E6CEBB2" w14:textId="77777777" w:rsidR="0017016F" w:rsidRPr="00EF7B17" w:rsidRDefault="0017016F" w:rsidP="0017016F">
                  <w:pPr>
                    <w:jc w:val="center"/>
                    <w:rPr>
                      <w:rFonts w:cstheme="minorHAnsi"/>
                      <w:sz w:val="28"/>
                      <w:szCs w:val="28"/>
                    </w:rPr>
                  </w:pPr>
                  <w:r>
                    <w:rPr>
                      <w:rFonts w:cstheme="minorHAnsi"/>
                      <w:sz w:val="28"/>
                      <w:szCs w:val="28"/>
                    </w:rPr>
                    <w:t>Unit 1</w:t>
                  </w:r>
                </w:p>
              </w:tc>
              <w:tc>
                <w:tcPr>
                  <w:tcW w:w="2570" w:type="dxa"/>
                  <w:gridSpan w:val="2"/>
                  <w:vAlign w:val="center"/>
                </w:tcPr>
                <w:p w14:paraId="539ADCA9" w14:textId="77777777" w:rsidR="0017016F" w:rsidRPr="00EF7B17" w:rsidRDefault="0017016F" w:rsidP="0017016F">
                  <w:pPr>
                    <w:jc w:val="center"/>
                    <w:rPr>
                      <w:rFonts w:cstheme="minorHAnsi"/>
                      <w:sz w:val="28"/>
                      <w:szCs w:val="28"/>
                    </w:rPr>
                  </w:pPr>
                  <w:r>
                    <w:rPr>
                      <w:rFonts w:cstheme="minorHAnsi"/>
                      <w:sz w:val="28"/>
                      <w:szCs w:val="28"/>
                    </w:rPr>
                    <w:t>Unit 2</w:t>
                  </w:r>
                </w:p>
              </w:tc>
              <w:tc>
                <w:tcPr>
                  <w:tcW w:w="2794" w:type="dxa"/>
                  <w:gridSpan w:val="3"/>
                  <w:vAlign w:val="center"/>
                </w:tcPr>
                <w:p w14:paraId="771026CB" w14:textId="77777777" w:rsidR="0017016F" w:rsidRPr="00EF7B17" w:rsidRDefault="0017016F" w:rsidP="0017016F">
                  <w:pPr>
                    <w:jc w:val="center"/>
                    <w:rPr>
                      <w:rFonts w:cstheme="minorHAnsi"/>
                      <w:sz w:val="28"/>
                      <w:szCs w:val="28"/>
                    </w:rPr>
                  </w:pPr>
                  <w:r>
                    <w:rPr>
                      <w:rFonts w:cstheme="minorHAnsi"/>
                      <w:sz w:val="28"/>
                      <w:szCs w:val="28"/>
                    </w:rPr>
                    <w:t>Unit 3</w:t>
                  </w:r>
                </w:p>
              </w:tc>
            </w:tr>
            <w:tr w:rsidR="0017016F" w:rsidRPr="00EF7B17" w14:paraId="521EBC5C" w14:textId="77777777" w:rsidTr="0017016F">
              <w:trPr>
                <w:trHeight w:val="283"/>
              </w:trPr>
              <w:tc>
                <w:tcPr>
                  <w:tcW w:w="1474" w:type="dxa"/>
                  <w:vAlign w:val="center"/>
                </w:tcPr>
                <w:p w14:paraId="2BA68745" w14:textId="77777777" w:rsidR="0017016F" w:rsidRDefault="0017016F" w:rsidP="0017016F">
                  <w:pPr>
                    <w:jc w:val="center"/>
                    <w:rPr>
                      <w:rFonts w:asciiTheme="majorHAnsi" w:hAnsiTheme="majorHAnsi" w:cstheme="majorHAnsi"/>
                      <w:b/>
                      <w:bCs/>
                      <w:sz w:val="24"/>
                      <w:szCs w:val="24"/>
                    </w:rPr>
                  </w:pPr>
                  <w:r>
                    <w:rPr>
                      <w:rFonts w:asciiTheme="majorHAnsi" w:hAnsiTheme="majorHAnsi" w:cstheme="majorHAnsi"/>
                      <w:b/>
                      <w:bCs/>
                      <w:sz w:val="24"/>
                      <w:szCs w:val="24"/>
                    </w:rPr>
                    <w:t>EYFS FS1</w:t>
                  </w:r>
                </w:p>
              </w:tc>
              <w:tc>
                <w:tcPr>
                  <w:tcW w:w="7941" w:type="dxa"/>
                  <w:gridSpan w:val="6"/>
                  <w:vAlign w:val="center"/>
                </w:tcPr>
                <w:p w14:paraId="2EA02E58" w14:textId="77777777" w:rsidR="0017016F" w:rsidRPr="00A92487" w:rsidRDefault="0017016F" w:rsidP="0017016F">
                  <w:pPr>
                    <w:rPr>
                      <w:rFonts w:asciiTheme="majorHAnsi" w:hAnsiTheme="majorHAnsi" w:cstheme="majorHAnsi"/>
                      <w:sz w:val="24"/>
                      <w:szCs w:val="20"/>
                    </w:rPr>
                  </w:pPr>
                  <w:r w:rsidRPr="00A92487">
                    <w:rPr>
                      <w:rFonts w:asciiTheme="majorHAnsi" w:hAnsiTheme="majorHAnsi" w:cstheme="majorHAnsi"/>
                      <w:sz w:val="24"/>
                      <w:szCs w:val="20"/>
                    </w:rPr>
                    <w:t xml:space="preserve">Children will be exploring how to create using a variety of joining skills with materials such as wood, fabric and hardboard. Children will use tools such as hammers, screw drivers, hand drill and </w:t>
                  </w:r>
                  <w:proofErr w:type="gramStart"/>
                  <w:r w:rsidRPr="00A92487">
                    <w:rPr>
                      <w:rFonts w:asciiTheme="majorHAnsi" w:hAnsiTheme="majorHAnsi" w:cstheme="majorHAnsi"/>
                      <w:sz w:val="24"/>
                      <w:szCs w:val="20"/>
                    </w:rPr>
                    <w:t>sand paper</w:t>
                  </w:r>
                  <w:proofErr w:type="gramEnd"/>
                  <w:r w:rsidRPr="00A92487">
                    <w:rPr>
                      <w:rFonts w:asciiTheme="majorHAnsi" w:hAnsiTheme="majorHAnsi" w:cstheme="majorHAnsi"/>
                      <w:sz w:val="24"/>
                      <w:szCs w:val="20"/>
                    </w:rPr>
                    <w:t xml:space="preserve">.  Children will be taught how to use these tools and materials safely. </w:t>
                  </w:r>
                </w:p>
              </w:tc>
            </w:tr>
            <w:tr w:rsidR="0017016F" w:rsidRPr="00EF7B17" w14:paraId="66296D1D" w14:textId="77777777" w:rsidTr="0017016F">
              <w:trPr>
                <w:trHeight w:val="283"/>
              </w:trPr>
              <w:tc>
                <w:tcPr>
                  <w:tcW w:w="1474" w:type="dxa"/>
                  <w:vAlign w:val="center"/>
                </w:tcPr>
                <w:p w14:paraId="002CFFD3" w14:textId="77777777" w:rsidR="0017016F" w:rsidRPr="00A92487" w:rsidRDefault="0017016F" w:rsidP="0017016F">
                  <w:pPr>
                    <w:jc w:val="center"/>
                    <w:rPr>
                      <w:rFonts w:asciiTheme="majorHAnsi" w:hAnsiTheme="majorHAnsi" w:cstheme="majorHAnsi"/>
                      <w:b/>
                      <w:bCs/>
                      <w:sz w:val="24"/>
                      <w:szCs w:val="24"/>
                    </w:rPr>
                  </w:pPr>
                  <w:r>
                    <w:rPr>
                      <w:rFonts w:asciiTheme="majorHAnsi" w:hAnsiTheme="majorHAnsi" w:cstheme="majorHAnsi"/>
                      <w:b/>
                      <w:bCs/>
                      <w:sz w:val="24"/>
                      <w:szCs w:val="24"/>
                    </w:rPr>
                    <w:t>EYFS FS2</w:t>
                  </w:r>
                </w:p>
              </w:tc>
              <w:tc>
                <w:tcPr>
                  <w:tcW w:w="7941" w:type="dxa"/>
                  <w:gridSpan w:val="6"/>
                  <w:vAlign w:val="center"/>
                </w:tcPr>
                <w:p w14:paraId="595EF26E" w14:textId="77777777" w:rsidR="0017016F" w:rsidRPr="00A92487" w:rsidRDefault="0017016F" w:rsidP="0017016F">
                  <w:pPr>
                    <w:rPr>
                      <w:rFonts w:asciiTheme="majorHAnsi" w:hAnsiTheme="majorHAnsi" w:cstheme="majorHAnsi"/>
                      <w:sz w:val="24"/>
                      <w:szCs w:val="20"/>
                    </w:rPr>
                  </w:pPr>
                  <w:r w:rsidRPr="00A92487">
                    <w:rPr>
                      <w:rFonts w:asciiTheme="majorHAnsi" w:hAnsiTheme="majorHAnsi" w:cstheme="majorHAnsi"/>
                      <w:sz w:val="24"/>
                      <w:szCs w:val="20"/>
                    </w:rPr>
                    <w:t xml:space="preserve">Children will </w:t>
                  </w:r>
                  <w:proofErr w:type="gramStart"/>
                  <w:r w:rsidRPr="00A92487">
                    <w:rPr>
                      <w:rFonts w:asciiTheme="majorHAnsi" w:hAnsiTheme="majorHAnsi" w:cstheme="majorHAnsi"/>
                      <w:sz w:val="24"/>
                      <w:szCs w:val="20"/>
                    </w:rPr>
                    <w:t>be learn</w:t>
                  </w:r>
                  <w:proofErr w:type="gramEnd"/>
                  <w:r w:rsidRPr="00A92487">
                    <w:rPr>
                      <w:rFonts w:asciiTheme="majorHAnsi" w:hAnsiTheme="majorHAnsi" w:cstheme="majorHAnsi"/>
                      <w:sz w:val="24"/>
                      <w:szCs w:val="20"/>
                    </w:rPr>
                    <w:t xml:space="preserve"> how to use different types of wood to create desired outcome. For </w:t>
                  </w:r>
                  <w:proofErr w:type="gramStart"/>
                  <w:r w:rsidRPr="00A92487">
                    <w:rPr>
                      <w:rFonts w:asciiTheme="majorHAnsi" w:hAnsiTheme="majorHAnsi" w:cstheme="majorHAnsi"/>
                      <w:sz w:val="24"/>
                      <w:szCs w:val="20"/>
                    </w:rPr>
                    <w:t>example</w:t>
                  </w:r>
                  <w:proofErr w:type="gramEnd"/>
                  <w:r w:rsidRPr="00A92487">
                    <w:rPr>
                      <w:rFonts w:asciiTheme="majorHAnsi" w:hAnsiTheme="majorHAnsi" w:cstheme="majorHAnsi"/>
                      <w:sz w:val="24"/>
                      <w:szCs w:val="20"/>
                    </w:rPr>
                    <w:t xml:space="preserve"> balsa and pine. Children will use palm drills, hammers, screw fixers, small pull saws. Children will be taught how to use these tools and materials safely.</w:t>
                  </w:r>
                </w:p>
                <w:p w14:paraId="2A874952" w14:textId="77777777" w:rsidR="0017016F" w:rsidRPr="00A92487" w:rsidRDefault="0017016F" w:rsidP="0017016F">
                  <w:pPr>
                    <w:rPr>
                      <w:rFonts w:asciiTheme="majorHAnsi" w:hAnsiTheme="majorHAnsi" w:cstheme="majorHAnsi"/>
                      <w:sz w:val="24"/>
                      <w:szCs w:val="20"/>
                    </w:rPr>
                  </w:pPr>
                </w:p>
                <w:p w14:paraId="23148B1C" w14:textId="77777777" w:rsidR="0017016F" w:rsidRPr="00A92487" w:rsidRDefault="0017016F" w:rsidP="0017016F">
                  <w:pPr>
                    <w:rPr>
                      <w:rFonts w:asciiTheme="majorHAnsi" w:hAnsiTheme="majorHAnsi" w:cstheme="majorHAnsi"/>
                      <w:sz w:val="24"/>
                      <w:szCs w:val="20"/>
                    </w:rPr>
                  </w:pPr>
                  <w:r w:rsidRPr="00A92487">
                    <w:rPr>
                      <w:rFonts w:asciiTheme="majorHAnsi" w:hAnsiTheme="majorHAnsi" w:cstheme="majorHAnsi"/>
                      <w:sz w:val="24"/>
                      <w:szCs w:val="20"/>
                    </w:rPr>
                    <w:t>For further information please see our Woodwork progression.</w:t>
                  </w:r>
                </w:p>
              </w:tc>
            </w:tr>
            <w:tr w:rsidR="0017016F" w:rsidRPr="00EF7B17" w14:paraId="73B68FF9" w14:textId="77777777" w:rsidTr="0017016F">
              <w:trPr>
                <w:trHeight w:val="283"/>
              </w:trPr>
              <w:tc>
                <w:tcPr>
                  <w:tcW w:w="1474" w:type="dxa"/>
                  <w:vAlign w:val="center"/>
                </w:tcPr>
                <w:p w14:paraId="5E4BD75C"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4"/>
                      <w:szCs w:val="24"/>
                    </w:rPr>
                    <w:t>Year 1/2 Year A 202</w:t>
                  </w:r>
                  <w:r>
                    <w:rPr>
                      <w:rFonts w:asciiTheme="majorHAnsi" w:hAnsiTheme="majorHAnsi" w:cstheme="majorHAnsi"/>
                      <w:b/>
                      <w:bCs/>
                      <w:sz w:val="24"/>
                      <w:szCs w:val="24"/>
                    </w:rPr>
                    <w:t>6</w:t>
                  </w:r>
                  <w:r w:rsidRPr="00A92487">
                    <w:rPr>
                      <w:rFonts w:asciiTheme="majorHAnsi" w:hAnsiTheme="majorHAnsi" w:cstheme="majorHAnsi"/>
                      <w:b/>
                      <w:bCs/>
                      <w:sz w:val="24"/>
                      <w:szCs w:val="24"/>
                    </w:rPr>
                    <w:t>-202</w:t>
                  </w:r>
                  <w:r>
                    <w:rPr>
                      <w:rFonts w:asciiTheme="majorHAnsi" w:hAnsiTheme="majorHAnsi" w:cstheme="majorHAnsi"/>
                      <w:b/>
                      <w:bCs/>
                      <w:sz w:val="24"/>
                      <w:szCs w:val="24"/>
                    </w:rPr>
                    <w:t>7</w:t>
                  </w:r>
                </w:p>
              </w:tc>
              <w:tc>
                <w:tcPr>
                  <w:tcW w:w="2576" w:type="dxa"/>
                  <w:shd w:val="clear" w:color="auto" w:fill="FFC000"/>
                  <w:vAlign w:val="center"/>
                </w:tcPr>
                <w:p w14:paraId="1E91DEDB"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Structures</w:t>
                  </w:r>
                </w:p>
                <w:p w14:paraId="5D1F49C1" w14:textId="77777777" w:rsidR="0017016F" w:rsidRPr="00A92487" w:rsidRDefault="0017016F" w:rsidP="0017016F">
                  <w:pPr>
                    <w:rPr>
                      <w:rFonts w:asciiTheme="majorHAnsi" w:hAnsiTheme="majorHAnsi" w:cstheme="majorHAnsi"/>
                      <w:sz w:val="28"/>
                    </w:rPr>
                  </w:pPr>
                  <w:r>
                    <w:rPr>
                      <w:rFonts w:asciiTheme="majorHAnsi" w:hAnsiTheme="majorHAnsi" w:cstheme="majorHAnsi"/>
                      <w:sz w:val="28"/>
                    </w:rPr>
                    <w:t>Pencil pots</w:t>
                  </w:r>
                </w:p>
              </w:tc>
              <w:tc>
                <w:tcPr>
                  <w:tcW w:w="2570" w:type="dxa"/>
                  <w:gridSpan w:val="2"/>
                  <w:shd w:val="clear" w:color="auto" w:fill="5B9BD5" w:themeFill="accent1"/>
                  <w:vAlign w:val="center"/>
                </w:tcPr>
                <w:p w14:paraId="145D54EC"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5B8F931C"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Moving Parts</w:t>
                  </w:r>
                </w:p>
              </w:tc>
              <w:tc>
                <w:tcPr>
                  <w:tcW w:w="2794" w:type="dxa"/>
                  <w:gridSpan w:val="3"/>
                  <w:shd w:val="clear" w:color="auto" w:fill="FF0000"/>
                  <w:vAlign w:val="center"/>
                </w:tcPr>
                <w:p w14:paraId="2E0B8DE9" w14:textId="77777777" w:rsidR="0017016F" w:rsidRDefault="0017016F" w:rsidP="0017016F">
                  <w:pPr>
                    <w:jc w:val="center"/>
                    <w:rPr>
                      <w:rFonts w:asciiTheme="majorHAnsi" w:hAnsiTheme="majorHAnsi" w:cstheme="majorHAnsi"/>
                      <w:sz w:val="28"/>
                    </w:rPr>
                  </w:pPr>
                  <w:r w:rsidRPr="00A92487">
                    <w:rPr>
                      <w:rFonts w:asciiTheme="majorHAnsi" w:hAnsiTheme="majorHAnsi" w:cstheme="majorHAnsi"/>
                      <w:sz w:val="28"/>
                    </w:rPr>
                    <w:t xml:space="preserve">Cooking and Nutrition: </w:t>
                  </w:r>
                </w:p>
                <w:p w14:paraId="0C4FFD56" w14:textId="77777777" w:rsidR="0017016F" w:rsidRPr="00A92487" w:rsidRDefault="0017016F" w:rsidP="0017016F">
                  <w:pPr>
                    <w:jc w:val="center"/>
                    <w:rPr>
                      <w:rFonts w:asciiTheme="majorHAnsi" w:hAnsiTheme="majorHAnsi" w:cstheme="majorHAnsi"/>
                      <w:sz w:val="28"/>
                    </w:rPr>
                  </w:pPr>
                  <w:r>
                    <w:rPr>
                      <w:rFonts w:asciiTheme="majorHAnsi" w:hAnsiTheme="majorHAnsi" w:cstheme="majorHAnsi"/>
                      <w:sz w:val="28"/>
                    </w:rPr>
                    <w:t>Smoothies</w:t>
                  </w:r>
                </w:p>
              </w:tc>
            </w:tr>
            <w:tr w:rsidR="0017016F" w:rsidRPr="00A92487" w14:paraId="679E5B7F" w14:textId="77777777" w:rsidTr="0017016F">
              <w:trPr>
                <w:gridAfter w:val="1"/>
                <w:wAfter w:w="10" w:type="dxa"/>
                <w:trHeight w:val="283"/>
              </w:trPr>
              <w:tc>
                <w:tcPr>
                  <w:tcW w:w="1474" w:type="dxa"/>
                  <w:vAlign w:val="center"/>
                </w:tcPr>
                <w:p w14:paraId="3DBE4B74"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4"/>
                      <w:szCs w:val="24"/>
                    </w:rPr>
                    <w:t xml:space="preserve">  Year 1/2 Year B 202</w:t>
                  </w:r>
                  <w:r>
                    <w:rPr>
                      <w:rFonts w:asciiTheme="majorHAnsi" w:hAnsiTheme="majorHAnsi" w:cstheme="majorHAnsi"/>
                      <w:b/>
                      <w:bCs/>
                      <w:sz w:val="24"/>
                      <w:szCs w:val="24"/>
                    </w:rPr>
                    <w:t>7</w:t>
                  </w:r>
                  <w:r w:rsidRPr="00A92487">
                    <w:rPr>
                      <w:rFonts w:asciiTheme="majorHAnsi" w:hAnsiTheme="majorHAnsi" w:cstheme="majorHAnsi"/>
                      <w:b/>
                      <w:bCs/>
                      <w:sz w:val="24"/>
                      <w:szCs w:val="24"/>
                    </w:rPr>
                    <w:t>-2</w:t>
                  </w:r>
                  <w:r>
                    <w:rPr>
                      <w:rFonts w:asciiTheme="majorHAnsi" w:hAnsiTheme="majorHAnsi" w:cstheme="majorHAnsi"/>
                      <w:b/>
                      <w:bCs/>
                      <w:sz w:val="24"/>
                      <w:szCs w:val="24"/>
                    </w:rPr>
                    <w:t>8</w:t>
                  </w:r>
                </w:p>
              </w:tc>
              <w:tc>
                <w:tcPr>
                  <w:tcW w:w="2576" w:type="dxa"/>
                  <w:shd w:val="clear" w:color="auto" w:fill="5B9BD5" w:themeFill="accent1"/>
                  <w:vAlign w:val="center"/>
                </w:tcPr>
                <w:p w14:paraId="48616EB1" w14:textId="77777777" w:rsidR="0017016F" w:rsidRPr="00A92487" w:rsidRDefault="0017016F" w:rsidP="0017016F">
                  <w:pPr>
                    <w:jc w:val="center"/>
                    <w:rPr>
                      <w:rFonts w:asciiTheme="majorHAnsi" w:hAnsiTheme="majorHAnsi" w:cstheme="majorHAnsi"/>
                      <w:sz w:val="28"/>
                      <w:szCs w:val="28"/>
                    </w:rPr>
                  </w:pPr>
                </w:p>
                <w:p w14:paraId="5CE05610"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255294E2" w14:textId="77777777" w:rsidR="0017016F"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 xml:space="preserve">Wheels and Axels </w:t>
                  </w:r>
                </w:p>
                <w:p w14:paraId="6C26593F" w14:textId="77777777" w:rsidR="0017016F" w:rsidRPr="00A92487" w:rsidRDefault="0017016F" w:rsidP="0017016F">
                  <w:pPr>
                    <w:jc w:val="center"/>
                    <w:rPr>
                      <w:rFonts w:asciiTheme="majorHAnsi" w:hAnsiTheme="majorHAnsi" w:cstheme="majorHAnsi"/>
                      <w:sz w:val="28"/>
                      <w:szCs w:val="28"/>
                    </w:rPr>
                  </w:pPr>
                  <w:r>
                    <w:rPr>
                      <w:rFonts w:asciiTheme="majorHAnsi" w:hAnsiTheme="majorHAnsi" w:cstheme="majorHAnsi"/>
                      <w:sz w:val="28"/>
                      <w:szCs w:val="28"/>
                    </w:rPr>
                    <w:t>Fairground wheels</w:t>
                  </w:r>
                </w:p>
              </w:tc>
              <w:tc>
                <w:tcPr>
                  <w:tcW w:w="2570" w:type="dxa"/>
                  <w:gridSpan w:val="2"/>
                  <w:shd w:val="clear" w:color="auto" w:fill="FFC000"/>
                  <w:vAlign w:val="center"/>
                </w:tcPr>
                <w:p w14:paraId="163ABA1A"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Structures</w:t>
                  </w:r>
                </w:p>
                <w:p w14:paraId="660246CB"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Baby Bear’s Chair</w:t>
                  </w:r>
                </w:p>
              </w:tc>
              <w:tc>
                <w:tcPr>
                  <w:tcW w:w="2785" w:type="dxa"/>
                  <w:gridSpan w:val="2"/>
                  <w:shd w:val="clear" w:color="auto" w:fill="A8D08D" w:themeFill="accent6" w:themeFillTint="99"/>
                  <w:vAlign w:val="center"/>
                </w:tcPr>
                <w:p w14:paraId="0062C14D"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Textiles /Bunting</w:t>
                  </w:r>
                </w:p>
              </w:tc>
            </w:tr>
            <w:tr w:rsidR="0017016F" w:rsidRPr="00A92487" w14:paraId="38925D93" w14:textId="77777777" w:rsidTr="0017016F">
              <w:trPr>
                <w:gridAfter w:val="1"/>
                <w:wAfter w:w="10" w:type="dxa"/>
                <w:trHeight w:val="283"/>
              </w:trPr>
              <w:tc>
                <w:tcPr>
                  <w:tcW w:w="1474" w:type="dxa"/>
                  <w:vAlign w:val="center"/>
                </w:tcPr>
                <w:p w14:paraId="4128FDA4" w14:textId="77777777" w:rsidR="0017016F" w:rsidRPr="00A92487" w:rsidRDefault="0017016F" w:rsidP="0017016F">
                  <w:pPr>
                    <w:jc w:val="center"/>
                    <w:rPr>
                      <w:rFonts w:asciiTheme="majorHAnsi" w:hAnsiTheme="majorHAnsi" w:cstheme="majorHAnsi"/>
                      <w:b/>
                      <w:bCs/>
                      <w:sz w:val="24"/>
                      <w:szCs w:val="24"/>
                    </w:rPr>
                  </w:pPr>
                  <w:r w:rsidRPr="00A92487">
                    <w:rPr>
                      <w:rFonts w:asciiTheme="majorHAnsi" w:hAnsiTheme="majorHAnsi" w:cstheme="majorHAnsi"/>
                      <w:b/>
                      <w:bCs/>
                      <w:sz w:val="24"/>
                      <w:szCs w:val="24"/>
                    </w:rPr>
                    <w:t>Year 2</w:t>
                  </w:r>
                </w:p>
              </w:tc>
              <w:tc>
                <w:tcPr>
                  <w:tcW w:w="2576" w:type="dxa"/>
                  <w:shd w:val="clear" w:color="auto" w:fill="5B9BD5" w:themeFill="accent1"/>
                  <w:vAlign w:val="center"/>
                </w:tcPr>
                <w:p w14:paraId="5C975105" w14:textId="77777777" w:rsidR="0017016F" w:rsidRPr="00A92487" w:rsidRDefault="0017016F" w:rsidP="0017016F">
                  <w:pPr>
                    <w:jc w:val="center"/>
                    <w:rPr>
                      <w:rFonts w:asciiTheme="majorHAnsi" w:hAnsiTheme="majorHAnsi" w:cstheme="majorHAnsi"/>
                      <w:sz w:val="28"/>
                      <w:szCs w:val="28"/>
                    </w:rPr>
                  </w:pPr>
                </w:p>
                <w:p w14:paraId="340C21DB"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507B9DC2"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 xml:space="preserve">Wheels and </w:t>
                  </w:r>
                  <w:proofErr w:type="gramStart"/>
                  <w:r w:rsidRPr="00A92487">
                    <w:rPr>
                      <w:rFonts w:asciiTheme="majorHAnsi" w:hAnsiTheme="majorHAnsi" w:cstheme="majorHAnsi"/>
                      <w:sz w:val="28"/>
                      <w:szCs w:val="28"/>
                    </w:rPr>
                    <w:t xml:space="preserve">Axels </w:t>
                  </w:r>
                  <w:r>
                    <w:rPr>
                      <w:rFonts w:asciiTheme="majorHAnsi" w:hAnsiTheme="majorHAnsi" w:cstheme="majorHAnsi"/>
                      <w:sz w:val="28"/>
                      <w:szCs w:val="28"/>
                    </w:rPr>
                    <w:t xml:space="preserve"> Fairground</w:t>
                  </w:r>
                  <w:proofErr w:type="gramEnd"/>
                  <w:r>
                    <w:rPr>
                      <w:rFonts w:asciiTheme="majorHAnsi" w:hAnsiTheme="majorHAnsi" w:cstheme="majorHAnsi"/>
                      <w:sz w:val="28"/>
                      <w:szCs w:val="28"/>
                    </w:rPr>
                    <w:t xml:space="preserve"> wheels</w:t>
                  </w:r>
                </w:p>
              </w:tc>
              <w:tc>
                <w:tcPr>
                  <w:tcW w:w="2570" w:type="dxa"/>
                  <w:gridSpan w:val="2"/>
                  <w:shd w:val="clear" w:color="auto" w:fill="FFC000"/>
                  <w:vAlign w:val="center"/>
                </w:tcPr>
                <w:p w14:paraId="315FF518"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Structures</w:t>
                  </w:r>
                </w:p>
                <w:p w14:paraId="494A567C"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Baby Bear’s Chair</w:t>
                  </w:r>
                </w:p>
              </w:tc>
              <w:tc>
                <w:tcPr>
                  <w:tcW w:w="2785" w:type="dxa"/>
                  <w:gridSpan w:val="2"/>
                  <w:shd w:val="clear" w:color="auto" w:fill="A8D08D" w:themeFill="accent6" w:themeFillTint="99"/>
                  <w:vAlign w:val="center"/>
                </w:tcPr>
                <w:p w14:paraId="43E4B8CD"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Textiles Pouches/Bunting</w:t>
                  </w:r>
                </w:p>
              </w:tc>
            </w:tr>
            <w:tr w:rsidR="0017016F" w:rsidRPr="00A92487" w14:paraId="74CF2D53" w14:textId="77777777" w:rsidTr="0017016F">
              <w:trPr>
                <w:gridAfter w:val="1"/>
                <w:wAfter w:w="10" w:type="dxa"/>
                <w:trHeight w:val="209"/>
              </w:trPr>
              <w:tc>
                <w:tcPr>
                  <w:tcW w:w="1474" w:type="dxa"/>
                  <w:vAlign w:val="center"/>
                </w:tcPr>
                <w:p w14:paraId="621CA6B8"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8"/>
                      <w:szCs w:val="28"/>
                    </w:rPr>
                    <w:t>Year 3</w:t>
                  </w:r>
                </w:p>
              </w:tc>
              <w:tc>
                <w:tcPr>
                  <w:tcW w:w="2576" w:type="dxa"/>
                  <w:shd w:val="clear" w:color="auto" w:fill="FFC000"/>
                  <w:vAlign w:val="center"/>
                </w:tcPr>
                <w:p w14:paraId="0034C447"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Structures</w:t>
                  </w:r>
                </w:p>
                <w:p w14:paraId="035A8CB2"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Pavilions</w:t>
                  </w:r>
                </w:p>
              </w:tc>
              <w:tc>
                <w:tcPr>
                  <w:tcW w:w="2570" w:type="dxa"/>
                  <w:gridSpan w:val="2"/>
                  <w:shd w:val="clear" w:color="auto" w:fill="FF0000"/>
                  <w:vAlign w:val="center"/>
                </w:tcPr>
                <w:p w14:paraId="43D44548"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Cooking and nutrition</w:t>
                  </w:r>
                </w:p>
                <w:p w14:paraId="4172C158"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Adapting a Recipe</w:t>
                  </w:r>
                </w:p>
              </w:tc>
              <w:tc>
                <w:tcPr>
                  <w:tcW w:w="2785" w:type="dxa"/>
                  <w:gridSpan w:val="2"/>
                  <w:shd w:val="clear" w:color="auto" w:fill="FFFF00"/>
                  <w:vAlign w:val="center"/>
                </w:tcPr>
                <w:p w14:paraId="6A702D06"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Digital World</w:t>
                  </w:r>
                </w:p>
                <w:p w14:paraId="6C7C3A22"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Cs w:val="18"/>
                    </w:rPr>
                    <w:t>Wearable Technology</w:t>
                  </w:r>
                </w:p>
              </w:tc>
            </w:tr>
            <w:tr w:rsidR="0017016F" w:rsidRPr="00A92487" w14:paraId="3B5DFD24" w14:textId="77777777" w:rsidTr="0017016F">
              <w:trPr>
                <w:gridAfter w:val="2"/>
                <w:wAfter w:w="17" w:type="dxa"/>
                <w:trHeight w:val="209"/>
              </w:trPr>
              <w:tc>
                <w:tcPr>
                  <w:tcW w:w="1474" w:type="dxa"/>
                  <w:vAlign w:val="center"/>
                </w:tcPr>
                <w:p w14:paraId="4B0AB679"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8"/>
                      <w:szCs w:val="28"/>
                    </w:rPr>
                    <w:t>Year 4</w:t>
                  </w:r>
                </w:p>
              </w:tc>
              <w:tc>
                <w:tcPr>
                  <w:tcW w:w="2576" w:type="dxa"/>
                  <w:shd w:val="clear" w:color="auto" w:fill="5B9BD5" w:themeFill="accent1"/>
                  <w:vAlign w:val="center"/>
                </w:tcPr>
                <w:p w14:paraId="75071A64"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2C8C77C0" w14:textId="77777777" w:rsidR="0017016F" w:rsidRPr="00A92487" w:rsidRDefault="0017016F" w:rsidP="0017016F">
                  <w:pPr>
                    <w:jc w:val="center"/>
                    <w:rPr>
                      <w:rFonts w:asciiTheme="majorHAnsi" w:hAnsiTheme="majorHAnsi" w:cstheme="majorHAnsi"/>
                    </w:rPr>
                  </w:pPr>
                  <w:r w:rsidRPr="00A92487">
                    <w:rPr>
                      <w:rFonts w:asciiTheme="majorHAnsi" w:hAnsiTheme="majorHAnsi" w:cstheme="majorHAnsi"/>
                    </w:rPr>
                    <w:t>Making a slingshot car</w:t>
                  </w:r>
                </w:p>
                <w:p w14:paraId="23DAB953" w14:textId="77777777" w:rsidR="0017016F" w:rsidRPr="00A92487" w:rsidRDefault="0017016F" w:rsidP="0017016F">
                  <w:pPr>
                    <w:jc w:val="center"/>
                    <w:rPr>
                      <w:rFonts w:asciiTheme="majorHAnsi" w:hAnsiTheme="majorHAnsi" w:cstheme="majorHAnsi"/>
                      <w:sz w:val="28"/>
                    </w:rPr>
                  </w:pPr>
                </w:p>
              </w:tc>
              <w:tc>
                <w:tcPr>
                  <w:tcW w:w="2570" w:type="dxa"/>
                  <w:gridSpan w:val="2"/>
                  <w:shd w:val="clear" w:color="auto" w:fill="A8D08D" w:themeFill="accent6" w:themeFillTint="99"/>
                  <w:vAlign w:val="center"/>
                </w:tcPr>
                <w:p w14:paraId="19045DF3"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 xml:space="preserve">Textiles: Ancient Egypt </w:t>
                  </w:r>
                </w:p>
              </w:tc>
              <w:tc>
                <w:tcPr>
                  <w:tcW w:w="2778" w:type="dxa"/>
                  <w:shd w:val="clear" w:color="auto" w:fill="FF33CC"/>
                  <w:vAlign w:val="center"/>
                </w:tcPr>
                <w:p w14:paraId="579500FA"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Electrical Systems</w:t>
                  </w:r>
                </w:p>
                <w:p w14:paraId="0A535E86"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Torches</w:t>
                  </w:r>
                </w:p>
              </w:tc>
            </w:tr>
            <w:tr w:rsidR="0017016F" w:rsidRPr="00EF7B17" w14:paraId="318AD326" w14:textId="77777777" w:rsidTr="0017016F">
              <w:trPr>
                <w:trHeight w:val="209"/>
              </w:trPr>
              <w:tc>
                <w:tcPr>
                  <w:tcW w:w="1474" w:type="dxa"/>
                  <w:vAlign w:val="center"/>
                </w:tcPr>
                <w:p w14:paraId="1FC52C57"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8"/>
                      <w:szCs w:val="28"/>
                    </w:rPr>
                    <w:t>Year 5</w:t>
                  </w:r>
                </w:p>
              </w:tc>
              <w:tc>
                <w:tcPr>
                  <w:tcW w:w="2576" w:type="dxa"/>
                  <w:shd w:val="clear" w:color="auto" w:fill="FF0000"/>
                  <w:vAlign w:val="center"/>
                </w:tcPr>
                <w:p w14:paraId="6A42CC69"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 xml:space="preserve">Cooking and nutrition </w:t>
                  </w:r>
                </w:p>
                <w:p w14:paraId="1FA8CAF0"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4"/>
                      <w:szCs w:val="20"/>
                    </w:rPr>
                    <w:t>Come Dine with Me</w:t>
                  </w:r>
                </w:p>
              </w:tc>
              <w:tc>
                <w:tcPr>
                  <w:tcW w:w="2564" w:type="dxa"/>
                  <w:shd w:val="clear" w:color="auto" w:fill="FFFF00"/>
                  <w:vAlign w:val="center"/>
                </w:tcPr>
                <w:p w14:paraId="297E1728"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Digital World</w:t>
                  </w:r>
                </w:p>
                <w:p w14:paraId="654B1552"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Cs w:val="18"/>
                    </w:rPr>
                    <w:t>Monitoring Devices</w:t>
                  </w:r>
                </w:p>
              </w:tc>
              <w:tc>
                <w:tcPr>
                  <w:tcW w:w="2800" w:type="dxa"/>
                  <w:gridSpan w:val="4"/>
                  <w:shd w:val="clear" w:color="auto" w:fill="FFC000"/>
                  <w:vAlign w:val="center"/>
                </w:tcPr>
                <w:p w14:paraId="0C7DE90C"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Structures</w:t>
                  </w:r>
                </w:p>
                <w:p w14:paraId="5562274F"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Bridges</w:t>
                  </w:r>
                </w:p>
              </w:tc>
            </w:tr>
            <w:tr w:rsidR="0017016F" w:rsidRPr="00EF7B17" w14:paraId="1FF0BCDC" w14:textId="77777777" w:rsidTr="0017016F">
              <w:trPr>
                <w:trHeight w:val="209"/>
              </w:trPr>
              <w:tc>
                <w:tcPr>
                  <w:tcW w:w="1474" w:type="dxa"/>
                  <w:vAlign w:val="center"/>
                </w:tcPr>
                <w:p w14:paraId="35D31D4A" w14:textId="77777777" w:rsidR="0017016F" w:rsidRPr="00A92487" w:rsidRDefault="0017016F" w:rsidP="0017016F">
                  <w:pPr>
                    <w:jc w:val="center"/>
                    <w:rPr>
                      <w:rFonts w:asciiTheme="majorHAnsi" w:hAnsiTheme="majorHAnsi" w:cstheme="majorHAnsi"/>
                      <w:b/>
                      <w:bCs/>
                      <w:sz w:val="28"/>
                      <w:szCs w:val="28"/>
                    </w:rPr>
                  </w:pPr>
                  <w:r w:rsidRPr="00A92487">
                    <w:rPr>
                      <w:rFonts w:asciiTheme="majorHAnsi" w:hAnsiTheme="majorHAnsi" w:cstheme="majorHAnsi"/>
                      <w:b/>
                      <w:bCs/>
                      <w:sz w:val="28"/>
                      <w:szCs w:val="28"/>
                    </w:rPr>
                    <w:t>Year 6</w:t>
                  </w:r>
                </w:p>
              </w:tc>
              <w:tc>
                <w:tcPr>
                  <w:tcW w:w="2576" w:type="dxa"/>
                  <w:shd w:val="clear" w:color="auto" w:fill="A8D08D" w:themeFill="accent6" w:themeFillTint="99"/>
                  <w:vAlign w:val="center"/>
                </w:tcPr>
                <w:p w14:paraId="7F177A78"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Textiles</w:t>
                  </w:r>
                </w:p>
                <w:p w14:paraId="42C23E96"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4"/>
                      <w:szCs w:val="24"/>
                    </w:rPr>
                    <w:t>Stuffed Toys</w:t>
                  </w:r>
                </w:p>
              </w:tc>
              <w:tc>
                <w:tcPr>
                  <w:tcW w:w="2570" w:type="dxa"/>
                  <w:gridSpan w:val="2"/>
                  <w:shd w:val="clear" w:color="auto" w:fill="5B9BD5" w:themeFill="accent1"/>
                  <w:vAlign w:val="center"/>
                </w:tcPr>
                <w:p w14:paraId="30E7D709" w14:textId="77777777" w:rsidR="0017016F" w:rsidRPr="00A92487" w:rsidRDefault="0017016F" w:rsidP="0017016F">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4931463E"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Automata Toys</w:t>
                  </w:r>
                </w:p>
              </w:tc>
              <w:tc>
                <w:tcPr>
                  <w:tcW w:w="2794" w:type="dxa"/>
                  <w:gridSpan w:val="3"/>
                  <w:shd w:val="clear" w:color="auto" w:fill="FF33CC"/>
                  <w:vAlign w:val="center"/>
                </w:tcPr>
                <w:p w14:paraId="0260876D"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Electrical Systems</w:t>
                  </w:r>
                </w:p>
                <w:p w14:paraId="4C381E57" w14:textId="77777777" w:rsidR="0017016F" w:rsidRPr="00A92487" w:rsidRDefault="0017016F" w:rsidP="0017016F">
                  <w:pPr>
                    <w:jc w:val="center"/>
                    <w:rPr>
                      <w:rFonts w:asciiTheme="majorHAnsi" w:hAnsiTheme="majorHAnsi" w:cstheme="majorHAnsi"/>
                      <w:sz w:val="28"/>
                    </w:rPr>
                  </w:pPr>
                  <w:r w:rsidRPr="00A92487">
                    <w:rPr>
                      <w:rFonts w:asciiTheme="majorHAnsi" w:hAnsiTheme="majorHAnsi" w:cstheme="majorHAnsi"/>
                      <w:sz w:val="28"/>
                    </w:rPr>
                    <w:t>Steady Hand Game</w:t>
                  </w:r>
                </w:p>
              </w:tc>
            </w:tr>
          </w:tbl>
          <w:p w14:paraId="2D25DB59" w14:textId="77777777" w:rsidR="0017016F" w:rsidRDefault="0017016F" w:rsidP="007A514E">
            <w:pPr>
              <w:rPr>
                <w:rFonts w:cstheme="minorHAnsi"/>
                <w:sz w:val="20"/>
                <w:szCs w:val="20"/>
              </w:rPr>
            </w:pPr>
          </w:p>
          <w:p w14:paraId="04A68C35" w14:textId="51CBFC0C" w:rsidR="00850335" w:rsidRDefault="00850335" w:rsidP="007A514E">
            <w:pPr>
              <w:rPr>
                <w:rFonts w:cstheme="minorHAnsi"/>
                <w:sz w:val="20"/>
                <w:szCs w:val="20"/>
              </w:rPr>
            </w:pPr>
          </w:p>
          <w:p w14:paraId="045D79FD" w14:textId="7067CD44" w:rsidR="00850335" w:rsidRDefault="00850335" w:rsidP="007A514E">
            <w:pPr>
              <w:rPr>
                <w:rFonts w:cstheme="minorHAnsi"/>
                <w:sz w:val="20"/>
                <w:szCs w:val="20"/>
              </w:rPr>
            </w:pPr>
          </w:p>
          <w:p w14:paraId="111DA33F" w14:textId="47A7A33F" w:rsidR="00850335" w:rsidRDefault="003C1523" w:rsidP="007A514E">
            <w:pPr>
              <w:rPr>
                <w:rFonts w:cstheme="minorHAnsi"/>
                <w:sz w:val="20"/>
                <w:szCs w:val="20"/>
              </w:rPr>
            </w:pPr>
            <w:r>
              <w:rPr>
                <w:noProof/>
              </w:rPr>
              <w:lastRenderedPageBreak/>
              <w:drawing>
                <wp:anchor distT="0" distB="0" distL="114300" distR="114300" simplePos="0" relativeHeight="251660288" behindDoc="0" locked="0" layoutInCell="1" allowOverlap="1" wp14:anchorId="33B2EF82" wp14:editId="4A1AF788">
                  <wp:simplePos x="0" y="0"/>
                  <wp:positionH relativeFrom="column">
                    <wp:posOffset>39024</wp:posOffset>
                  </wp:positionH>
                  <wp:positionV relativeFrom="paragraph">
                    <wp:posOffset>54321</wp:posOffset>
                  </wp:positionV>
                  <wp:extent cx="4509654" cy="2206094"/>
                  <wp:effectExtent l="0" t="0" r="571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09654" cy="2206094"/>
                          </a:xfrm>
                          <a:prstGeom prst="rect">
                            <a:avLst/>
                          </a:prstGeom>
                        </pic:spPr>
                      </pic:pic>
                    </a:graphicData>
                  </a:graphic>
                  <wp14:sizeRelH relativeFrom="page">
                    <wp14:pctWidth>0</wp14:pctWidth>
                  </wp14:sizeRelH>
                  <wp14:sizeRelV relativeFrom="page">
                    <wp14:pctHeight>0</wp14:pctHeight>
                  </wp14:sizeRelV>
                </wp:anchor>
              </w:drawing>
            </w:r>
          </w:p>
          <w:p w14:paraId="390C748A" w14:textId="7AAA5012" w:rsidR="00850335" w:rsidRDefault="00850335" w:rsidP="007A514E">
            <w:pPr>
              <w:rPr>
                <w:rFonts w:cstheme="minorHAnsi"/>
                <w:sz w:val="20"/>
                <w:szCs w:val="20"/>
              </w:rPr>
            </w:pPr>
          </w:p>
          <w:p w14:paraId="2DDFA501" w14:textId="15BC54D7" w:rsidR="00850335" w:rsidRDefault="00850335" w:rsidP="007A514E">
            <w:pPr>
              <w:rPr>
                <w:rFonts w:cstheme="minorHAnsi"/>
                <w:sz w:val="20"/>
                <w:szCs w:val="20"/>
              </w:rPr>
            </w:pPr>
          </w:p>
          <w:p w14:paraId="77C9ED27" w14:textId="39DA03AF" w:rsidR="00850335" w:rsidRDefault="00850335" w:rsidP="007A514E">
            <w:pPr>
              <w:rPr>
                <w:rFonts w:cstheme="minorHAnsi"/>
                <w:sz w:val="20"/>
                <w:szCs w:val="20"/>
              </w:rPr>
            </w:pPr>
          </w:p>
          <w:p w14:paraId="189BF08C" w14:textId="77777777" w:rsidR="00850335" w:rsidRDefault="00850335" w:rsidP="007A514E">
            <w:pPr>
              <w:rPr>
                <w:rFonts w:cstheme="minorHAnsi"/>
                <w:sz w:val="20"/>
                <w:szCs w:val="20"/>
              </w:rPr>
            </w:pPr>
          </w:p>
          <w:p w14:paraId="3167FC9B" w14:textId="465E5056" w:rsidR="00850335" w:rsidRDefault="00850335" w:rsidP="007A514E">
            <w:pPr>
              <w:rPr>
                <w:rFonts w:cstheme="minorHAnsi"/>
                <w:sz w:val="20"/>
                <w:szCs w:val="20"/>
              </w:rPr>
            </w:pPr>
          </w:p>
          <w:p w14:paraId="7D52A6AA" w14:textId="22B27876" w:rsidR="00850335" w:rsidRDefault="00850335" w:rsidP="007A514E">
            <w:pPr>
              <w:rPr>
                <w:rFonts w:cstheme="minorHAnsi"/>
                <w:sz w:val="20"/>
                <w:szCs w:val="20"/>
              </w:rPr>
            </w:pPr>
          </w:p>
          <w:p w14:paraId="66D0B839" w14:textId="031A86A7" w:rsidR="00850335" w:rsidRDefault="00850335" w:rsidP="007A514E">
            <w:pPr>
              <w:rPr>
                <w:rFonts w:cstheme="minorHAnsi"/>
                <w:sz w:val="20"/>
                <w:szCs w:val="20"/>
              </w:rPr>
            </w:pPr>
          </w:p>
          <w:p w14:paraId="70385545" w14:textId="5C691DC3" w:rsidR="00850335" w:rsidRDefault="00850335" w:rsidP="007A514E">
            <w:pPr>
              <w:rPr>
                <w:rFonts w:cstheme="minorHAnsi"/>
                <w:sz w:val="20"/>
                <w:szCs w:val="20"/>
              </w:rPr>
            </w:pPr>
          </w:p>
          <w:p w14:paraId="3C2C2DDB" w14:textId="2A59EBDC" w:rsidR="00850335" w:rsidRDefault="00850335" w:rsidP="007A514E">
            <w:pPr>
              <w:rPr>
                <w:rFonts w:cstheme="minorHAnsi"/>
                <w:sz w:val="20"/>
                <w:szCs w:val="20"/>
              </w:rPr>
            </w:pPr>
          </w:p>
          <w:p w14:paraId="05E7F2B8" w14:textId="7A1806EE" w:rsidR="00850335" w:rsidRDefault="00850335" w:rsidP="007A514E">
            <w:pPr>
              <w:rPr>
                <w:rFonts w:cstheme="minorHAnsi"/>
                <w:sz w:val="20"/>
                <w:szCs w:val="20"/>
              </w:rPr>
            </w:pPr>
          </w:p>
          <w:p w14:paraId="067C8AF0" w14:textId="2C36A586" w:rsidR="00941A3E" w:rsidRDefault="00941A3E" w:rsidP="007A514E">
            <w:pPr>
              <w:rPr>
                <w:rFonts w:cstheme="minorHAnsi"/>
                <w:sz w:val="20"/>
                <w:szCs w:val="20"/>
              </w:rPr>
            </w:pPr>
          </w:p>
          <w:p w14:paraId="3752698E" w14:textId="77777777" w:rsidR="00941A3E" w:rsidRDefault="00941A3E" w:rsidP="007A514E">
            <w:pPr>
              <w:rPr>
                <w:rFonts w:cstheme="minorHAnsi"/>
                <w:sz w:val="20"/>
                <w:szCs w:val="20"/>
              </w:rPr>
            </w:pPr>
          </w:p>
          <w:p w14:paraId="26A549A2" w14:textId="77777777" w:rsidR="00941A3E" w:rsidRDefault="00941A3E" w:rsidP="007A514E">
            <w:pPr>
              <w:rPr>
                <w:rFonts w:cstheme="minorHAnsi"/>
                <w:sz w:val="20"/>
                <w:szCs w:val="20"/>
              </w:rPr>
            </w:pPr>
          </w:p>
          <w:p w14:paraId="4AD081C4" w14:textId="77777777" w:rsidR="00623387" w:rsidRDefault="00623387" w:rsidP="007A514E">
            <w:pPr>
              <w:rPr>
                <w:rFonts w:cstheme="minorHAnsi"/>
                <w:sz w:val="20"/>
                <w:szCs w:val="20"/>
              </w:rPr>
            </w:pPr>
          </w:p>
          <w:p w14:paraId="2C6B3789" w14:textId="77777777" w:rsidR="00623387" w:rsidRDefault="00623387" w:rsidP="007A514E">
            <w:pPr>
              <w:rPr>
                <w:rFonts w:cstheme="minorHAnsi"/>
                <w:sz w:val="20"/>
                <w:szCs w:val="20"/>
              </w:rPr>
            </w:pPr>
          </w:p>
          <w:p w14:paraId="7B37410E" w14:textId="77777777" w:rsidR="00623387" w:rsidRDefault="00623387" w:rsidP="007A514E">
            <w:pPr>
              <w:rPr>
                <w:rFonts w:cstheme="minorHAnsi"/>
                <w:sz w:val="20"/>
                <w:szCs w:val="20"/>
              </w:rPr>
            </w:pPr>
          </w:p>
          <w:p w14:paraId="37105664" w14:textId="68A22A2C" w:rsidR="00623387" w:rsidRDefault="00850335" w:rsidP="007A514E">
            <w:pPr>
              <w:rPr>
                <w:rFonts w:cstheme="minorHAnsi"/>
                <w:sz w:val="20"/>
                <w:szCs w:val="20"/>
              </w:rPr>
            </w:pPr>
            <w:r>
              <w:rPr>
                <w:rFonts w:cstheme="minorHAnsi"/>
                <w:sz w:val="20"/>
                <w:szCs w:val="20"/>
              </w:rPr>
              <w:t xml:space="preserve">Where appropriate every lesson will: </w:t>
            </w:r>
          </w:p>
          <w:p w14:paraId="616FB0C3" w14:textId="77777777" w:rsidR="00850335" w:rsidRDefault="00850335" w:rsidP="00850335">
            <w:pPr>
              <w:pStyle w:val="ListParagraph"/>
              <w:numPr>
                <w:ilvl w:val="0"/>
                <w:numId w:val="9"/>
              </w:numPr>
              <w:rPr>
                <w:rFonts w:cstheme="minorHAnsi"/>
                <w:sz w:val="20"/>
                <w:szCs w:val="20"/>
              </w:rPr>
            </w:pPr>
            <w:r>
              <w:rPr>
                <w:rFonts w:cstheme="minorHAnsi"/>
                <w:sz w:val="20"/>
                <w:szCs w:val="20"/>
              </w:rPr>
              <w:t>Recap prior learning</w:t>
            </w:r>
          </w:p>
          <w:p w14:paraId="14DD11BE" w14:textId="77777777" w:rsidR="00850335" w:rsidRDefault="00850335" w:rsidP="00850335">
            <w:pPr>
              <w:pStyle w:val="ListParagraph"/>
              <w:numPr>
                <w:ilvl w:val="0"/>
                <w:numId w:val="9"/>
              </w:numPr>
              <w:rPr>
                <w:rFonts w:cstheme="minorHAnsi"/>
                <w:sz w:val="20"/>
                <w:szCs w:val="20"/>
              </w:rPr>
            </w:pPr>
            <w:r>
              <w:rPr>
                <w:rFonts w:cstheme="minorHAnsi"/>
                <w:sz w:val="20"/>
                <w:szCs w:val="20"/>
              </w:rPr>
              <w:t>Review and introduce key vocabulary</w:t>
            </w:r>
          </w:p>
          <w:p w14:paraId="7FFE64E2" w14:textId="77777777" w:rsidR="00850335" w:rsidRDefault="00850335" w:rsidP="00850335">
            <w:pPr>
              <w:pStyle w:val="ListParagraph"/>
              <w:numPr>
                <w:ilvl w:val="0"/>
                <w:numId w:val="9"/>
              </w:numPr>
              <w:rPr>
                <w:rFonts w:cstheme="minorHAnsi"/>
                <w:sz w:val="20"/>
                <w:szCs w:val="20"/>
              </w:rPr>
            </w:pPr>
            <w:r>
              <w:rPr>
                <w:rFonts w:cstheme="minorHAnsi"/>
                <w:sz w:val="20"/>
                <w:szCs w:val="20"/>
              </w:rPr>
              <w:t>Use stem sentences to support children speaking in full sentences.</w:t>
            </w:r>
          </w:p>
          <w:p w14:paraId="5D714183" w14:textId="77777777" w:rsidR="00687BF3" w:rsidRPr="00850335" w:rsidRDefault="00850335" w:rsidP="00155FCB">
            <w:pPr>
              <w:pStyle w:val="ListParagraph"/>
              <w:numPr>
                <w:ilvl w:val="0"/>
                <w:numId w:val="9"/>
              </w:numPr>
              <w:rPr>
                <w:rFonts w:cstheme="minorHAnsi"/>
                <w:b/>
                <w:sz w:val="20"/>
                <w:szCs w:val="20"/>
              </w:rPr>
            </w:pPr>
            <w:r w:rsidRPr="00850335">
              <w:rPr>
                <w:rFonts w:cstheme="minorHAnsi"/>
                <w:sz w:val="20"/>
                <w:szCs w:val="20"/>
              </w:rPr>
              <w:t>Review learning at the end of the lesson</w:t>
            </w:r>
          </w:p>
          <w:p w14:paraId="5CEB31E7" w14:textId="77777777" w:rsidR="00687BF3" w:rsidRPr="008B6FD3" w:rsidRDefault="00687BF3" w:rsidP="007A514E">
            <w:pPr>
              <w:rPr>
                <w:rFonts w:cstheme="minorHAnsi"/>
                <w:b/>
                <w:sz w:val="20"/>
                <w:szCs w:val="20"/>
              </w:rPr>
            </w:pPr>
          </w:p>
        </w:tc>
      </w:tr>
      <w:tr w:rsidR="007A514E" w14:paraId="656B02F6" w14:textId="77777777" w:rsidTr="00E26E82">
        <w:trPr>
          <w:trHeight w:val="19"/>
        </w:trPr>
        <w:tc>
          <w:tcPr>
            <w:tcW w:w="5000" w:type="pct"/>
          </w:tcPr>
          <w:p w14:paraId="0FF56FA5" w14:textId="77777777" w:rsidR="00CC42FD" w:rsidRPr="006500B6" w:rsidRDefault="00CC42FD" w:rsidP="00CC42FD">
            <w:pPr>
              <w:rPr>
                <w:rFonts w:cstheme="minorHAnsi"/>
                <w:b/>
                <w:sz w:val="20"/>
                <w:szCs w:val="20"/>
              </w:rPr>
            </w:pPr>
            <w:r w:rsidRPr="006500B6">
              <w:rPr>
                <w:rFonts w:cstheme="minorHAnsi"/>
                <w:b/>
                <w:sz w:val="20"/>
                <w:szCs w:val="20"/>
              </w:rPr>
              <w:lastRenderedPageBreak/>
              <w:t>Impact- How do our Golden Threads work within this subject?</w:t>
            </w:r>
          </w:p>
          <w:p w14:paraId="1698B7B8" w14:textId="53B44E73" w:rsidR="00CC42FD" w:rsidRDefault="00CC42FD" w:rsidP="007A514E">
            <w:pPr>
              <w:rPr>
                <w:rFonts w:cstheme="minorHAnsi"/>
                <w:b/>
                <w:sz w:val="20"/>
                <w:szCs w:val="20"/>
              </w:rPr>
            </w:pPr>
          </w:p>
          <w:p w14:paraId="1A3502DC" w14:textId="77777777" w:rsidR="00314217" w:rsidRPr="00792696" w:rsidRDefault="00314217" w:rsidP="00314217">
            <w:pPr>
              <w:rPr>
                <w:rFonts w:cstheme="minorHAnsi"/>
                <w:b/>
                <w:bCs/>
                <w:iCs/>
                <w:sz w:val="20"/>
                <w:szCs w:val="20"/>
              </w:rPr>
            </w:pPr>
            <w:r w:rsidRPr="00792696">
              <w:rPr>
                <w:rFonts w:cstheme="minorHAnsi"/>
                <w:b/>
                <w:bCs/>
                <w:iCs/>
                <w:sz w:val="20"/>
                <w:szCs w:val="20"/>
              </w:rPr>
              <w:t>Christian Values</w:t>
            </w:r>
          </w:p>
          <w:p w14:paraId="460F8D88" w14:textId="55E21B20" w:rsidR="000D3FFA" w:rsidRPr="000D3FFA" w:rsidRDefault="000D3FFA" w:rsidP="00314217">
            <w:pPr>
              <w:pStyle w:val="ListParagraph"/>
              <w:numPr>
                <w:ilvl w:val="0"/>
                <w:numId w:val="10"/>
              </w:numPr>
              <w:rPr>
                <w:rFonts w:cstheme="minorHAnsi"/>
                <w:b/>
                <w:bCs/>
                <w:iCs/>
                <w:sz w:val="20"/>
                <w:szCs w:val="20"/>
              </w:rPr>
            </w:pPr>
            <w:r w:rsidRPr="000D3FFA">
              <w:rPr>
                <w:sz w:val="20"/>
                <w:szCs w:val="20"/>
              </w:rPr>
              <w:t>Developing Respect,</w:t>
            </w:r>
            <w:r>
              <w:rPr>
                <w:sz w:val="20"/>
                <w:szCs w:val="20"/>
              </w:rPr>
              <w:t xml:space="preserve"> </w:t>
            </w:r>
            <w:r w:rsidRPr="000D3FFA">
              <w:rPr>
                <w:sz w:val="20"/>
                <w:szCs w:val="20"/>
              </w:rPr>
              <w:t>by teaching children about how to use a range of age-appropriate</w:t>
            </w:r>
            <w:r>
              <w:rPr>
                <w:sz w:val="20"/>
                <w:szCs w:val="20"/>
              </w:rPr>
              <w:t xml:space="preserve"> </w:t>
            </w:r>
            <w:r w:rsidRPr="000D3FFA">
              <w:rPr>
                <w:sz w:val="20"/>
                <w:szCs w:val="20"/>
              </w:rPr>
              <w:t>equipment safely</w:t>
            </w:r>
            <w:r>
              <w:rPr>
                <w:sz w:val="20"/>
                <w:szCs w:val="20"/>
              </w:rPr>
              <w:t>.</w:t>
            </w:r>
          </w:p>
          <w:p w14:paraId="2D95BD43" w14:textId="7FE2F879" w:rsidR="00777585" w:rsidRPr="00623387" w:rsidRDefault="00777585" w:rsidP="00826F06">
            <w:pPr>
              <w:pStyle w:val="ListParagraph"/>
              <w:numPr>
                <w:ilvl w:val="0"/>
                <w:numId w:val="10"/>
              </w:numPr>
              <w:rPr>
                <w:rFonts w:cstheme="minorHAnsi"/>
                <w:iCs/>
                <w:sz w:val="20"/>
                <w:szCs w:val="20"/>
              </w:rPr>
            </w:pPr>
            <w:r w:rsidRPr="00623387">
              <w:rPr>
                <w:rFonts w:cstheme="minorHAnsi"/>
                <w:iCs/>
                <w:sz w:val="20"/>
                <w:szCs w:val="20"/>
              </w:rPr>
              <w:t>Developing Courage, by expecting children to solve problems and create high quality content, though the use of a range of different materials</w:t>
            </w:r>
            <w:r w:rsidR="000D3FFA" w:rsidRPr="00623387">
              <w:rPr>
                <w:rFonts w:cstheme="minorHAnsi"/>
                <w:iCs/>
                <w:sz w:val="20"/>
                <w:szCs w:val="20"/>
              </w:rPr>
              <w:t>.</w:t>
            </w:r>
          </w:p>
          <w:p w14:paraId="1A88C9D2" w14:textId="77777777" w:rsidR="000D3FFA" w:rsidRPr="00623387" w:rsidRDefault="000D3FFA" w:rsidP="000D3FFA">
            <w:pPr>
              <w:pStyle w:val="ListParagraph"/>
              <w:numPr>
                <w:ilvl w:val="0"/>
                <w:numId w:val="10"/>
              </w:numPr>
              <w:rPr>
                <w:rFonts w:cstheme="minorHAnsi"/>
                <w:iCs/>
                <w:sz w:val="20"/>
                <w:szCs w:val="20"/>
              </w:rPr>
            </w:pPr>
            <w:r w:rsidRPr="00623387">
              <w:rPr>
                <w:rFonts w:cstheme="minorHAnsi"/>
                <w:iCs/>
                <w:sz w:val="20"/>
                <w:szCs w:val="20"/>
              </w:rPr>
              <w:t>The ability to use time efficiently and work constructively and productively with others.</w:t>
            </w:r>
          </w:p>
          <w:p w14:paraId="141D46DA" w14:textId="55505501" w:rsidR="000D3FFA" w:rsidRPr="00623387" w:rsidRDefault="004C3AC5" w:rsidP="00751585">
            <w:pPr>
              <w:pStyle w:val="ListParagraph"/>
              <w:numPr>
                <w:ilvl w:val="0"/>
                <w:numId w:val="10"/>
              </w:numPr>
              <w:rPr>
                <w:rFonts w:cstheme="minorHAnsi"/>
                <w:iCs/>
                <w:sz w:val="20"/>
                <w:szCs w:val="20"/>
              </w:rPr>
            </w:pPr>
            <w:r w:rsidRPr="00623387">
              <w:rPr>
                <w:rFonts w:cstheme="minorHAnsi"/>
                <w:iCs/>
                <w:sz w:val="20"/>
                <w:szCs w:val="20"/>
              </w:rPr>
              <w:t>Developing confidence through secure progression from skill to skill</w:t>
            </w:r>
            <w:r w:rsidR="00751585" w:rsidRPr="00623387">
              <w:rPr>
                <w:rFonts w:cstheme="minorHAnsi"/>
                <w:iCs/>
                <w:sz w:val="20"/>
                <w:szCs w:val="20"/>
              </w:rPr>
              <w:t>.</w:t>
            </w:r>
          </w:p>
          <w:p w14:paraId="70E13DAE" w14:textId="77777777" w:rsidR="00826F06" w:rsidRPr="002136DF" w:rsidRDefault="00826F06" w:rsidP="00C8439B">
            <w:pPr>
              <w:pStyle w:val="ListParagraph"/>
              <w:rPr>
                <w:rFonts w:cstheme="minorHAnsi"/>
                <w:i/>
                <w:sz w:val="20"/>
                <w:szCs w:val="20"/>
              </w:rPr>
            </w:pPr>
          </w:p>
          <w:p w14:paraId="0D024AE0" w14:textId="77777777" w:rsidR="00314217" w:rsidRDefault="00314217" w:rsidP="00314217">
            <w:pPr>
              <w:rPr>
                <w:rFonts w:cstheme="minorHAnsi"/>
                <w:b/>
                <w:bCs/>
                <w:iCs/>
                <w:sz w:val="20"/>
                <w:szCs w:val="20"/>
              </w:rPr>
            </w:pPr>
            <w:r w:rsidRPr="00792696">
              <w:rPr>
                <w:rFonts w:cstheme="minorHAnsi"/>
                <w:b/>
                <w:bCs/>
                <w:iCs/>
                <w:sz w:val="20"/>
                <w:szCs w:val="20"/>
              </w:rPr>
              <w:t>Knowledge and Skills</w:t>
            </w:r>
          </w:p>
          <w:p w14:paraId="2BFF37DC" w14:textId="033A4AA1" w:rsidR="00314217" w:rsidRPr="00623387" w:rsidRDefault="008473DF" w:rsidP="00281639">
            <w:pPr>
              <w:pStyle w:val="ListParagraph"/>
              <w:numPr>
                <w:ilvl w:val="0"/>
                <w:numId w:val="11"/>
              </w:numPr>
              <w:rPr>
                <w:rFonts w:cstheme="minorHAnsi"/>
                <w:iCs/>
                <w:sz w:val="20"/>
                <w:szCs w:val="20"/>
              </w:rPr>
            </w:pPr>
            <w:r w:rsidRPr="00623387">
              <w:rPr>
                <w:rFonts w:cstheme="minorHAnsi"/>
                <w:iCs/>
                <w:sz w:val="20"/>
                <w:szCs w:val="20"/>
              </w:rPr>
              <w:t>Gaining new knowledge about systems, processes and physics that can be applied to solving problems</w:t>
            </w:r>
          </w:p>
          <w:p w14:paraId="45C9B74E" w14:textId="77777777" w:rsidR="00706DEA" w:rsidRPr="00623387" w:rsidRDefault="00970349" w:rsidP="00314217">
            <w:pPr>
              <w:pStyle w:val="ListParagraph"/>
              <w:numPr>
                <w:ilvl w:val="0"/>
                <w:numId w:val="10"/>
              </w:numPr>
              <w:rPr>
                <w:rFonts w:cstheme="minorHAnsi"/>
                <w:iCs/>
                <w:sz w:val="20"/>
                <w:szCs w:val="20"/>
              </w:rPr>
            </w:pPr>
            <w:r w:rsidRPr="00623387">
              <w:rPr>
                <w:sz w:val="20"/>
                <w:szCs w:val="20"/>
              </w:rPr>
              <w:t>To develop their courage</w:t>
            </w:r>
            <w:r w:rsidR="00706DEA" w:rsidRPr="00623387">
              <w:rPr>
                <w:sz w:val="20"/>
                <w:szCs w:val="20"/>
              </w:rPr>
              <w:t xml:space="preserve"> in learning and developing different skills.</w:t>
            </w:r>
          </w:p>
          <w:p w14:paraId="2A862B0C" w14:textId="5977D6F4" w:rsidR="00751585" w:rsidRPr="00623387" w:rsidRDefault="00751585" w:rsidP="00751585">
            <w:pPr>
              <w:pStyle w:val="ListParagraph"/>
              <w:numPr>
                <w:ilvl w:val="0"/>
                <w:numId w:val="10"/>
              </w:numPr>
              <w:rPr>
                <w:rFonts w:cstheme="minorHAnsi"/>
                <w:iCs/>
                <w:sz w:val="20"/>
                <w:szCs w:val="20"/>
              </w:rPr>
            </w:pPr>
            <w:r w:rsidRPr="00623387">
              <w:rPr>
                <w:rFonts w:cstheme="minorHAnsi"/>
                <w:iCs/>
                <w:sz w:val="20"/>
                <w:szCs w:val="20"/>
              </w:rPr>
              <w:t>A thorough knowledge of which tools, equipment and materials to use to make their products.</w:t>
            </w:r>
          </w:p>
          <w:p w14:paraId="5C57D0DA" w14:textId="77777777" w:rsidR="00541926" w:rsidRPr="00623387" w:rsidRDefault="00314217" w:rsidP="00541926">
            <w:pPr>
              <w:pStyle w:val="ListParagraph"/>
              <w:numPr>
                <w:ilvl w:val="0"/>
                <w:numId w:val="8"/>
              </w:numPr>
              <w:rPr>
                <w:rFonts w:cstheme="minorHAnsi"/>
                <w:sz w:val="20"/>
                <w:szCs w:val="24"/>
              </w:rPr>
            </w:pPr>
            <w:r w:rsidRPr="00623387">
              <w:rPr>
                <w:sz w:val="20"/>
                <w:szCs w:val="20"/>
              </w:rPr>
              <w:t>Having a greater understanding of a different</w:t>
            </w:r>
            <w:r w:rsidR="00706DEA" w:rsidRPr="00623387">
              <w:rPr>
                <w:sz w:val="20"/>
                <w:szCs w:val="20"/>
              </w:rPr>
              <w:t xml:space="preserve"> products and how they are made</w:t>
            </w:r>
            <w:r w:rsidRPr="00623387">
              <w:rPr>
                <w:sz w:val="20"/>
                <w:szCs w:val="20"/>
              </w:rPr>
              <w:t>.</w:t>
            </w:r>
            <w:r w:rsidR="00703CB4" w:rsidRPr="00623387">
              <w:rPr>
                <w:rFonts w:cstheme="minorHAnsi"/>
                <w:sz w:val="20"/>
                <w:szCs w:val="24"/>
              </w:rPr>
              <w:t xml:space="preserve"> The ability to apply mathematical knowledge and skills accurately.</w:t>
            </w:r>
            <w:r w:rsidR="00541926" w:rsidRPr="00623387">
              <w:t xml:space="preserve"> </w:t>
            </w:r>
          </w:p>
          <w:p w14:paraId="5792110B" w14:textId="0BB4CF61" w:rsidR="00281639" w:rsidRPr="00623387" w:rsidRDefault="00281639" w:rsidP="00541926">
            <w:pPr>
              <w:pStyle w:val="ListParagraph"/>
              <w:numPr>
                <w:ilvl w:val="0"/>
                <w:numId w:val="8"/>
              </w:numPr>
              <w:rPr>
                <w:rFonts w:cstheme="minorHAnsi"/>
                <w:sz w:val="20"/>
                <w:szCs w:val="24"/>
              </w:rPr>
            </w:pPr>
            <w:r w:rsidRPr="00623387">
              <w:rPr>
                <w:rFonts w:cstheme="minorHAnsi"/>
                <w:sz w:val="20"/>
                <w:szCs w:val="24"/>
              </w:rPr>
              <w:t>By developing other subject knowledge, such as electronics, forces and pulleys and levers.</w:t>
            </w:r>
          </w:p>
          <w:p w14:paraId="744EF852" w14:textId="3AE75C8F" w:rsidR="00541926" w:rsidRPr="00623387" w:rsidRDefault="00541926" w:rsidP="00541926">
            <w:pPr>
              <w:pStyle w:val="ListParagraph"/>
              <w:numPr>
                <w:ilvl w:val="0"/>
                <w:numId w:val="8"/>
              </w:numPr>
              <w:rPr>
                <w:rFonts w:cstheme="minorHAnsi"/>
                <w:sz w:val="20"/>
                <w:szCs w:val="24"/>
              </w:rPr>
            </w:pPr>
            <w:r w:rsidRPr="00623387">
              <w:rPr>
                <w:rFonts w:cstheme="minorHAnsi"/>
                <w:sz w:val="20"/>
                <w:szCs w:val="24"/>
              </w:rPr>
              <w:t>The ability to manage risks exceptionally well to manufacture products safely and hygienically.</w:t>
            </w:r>
          </w:p>
          <w:p w14:paraId="4D23B570" w14:textId="77777777" w:rsidR="00314217" w:rsidRPr="00792696" w:rsidRDefault="00314217" w:rsidP="00314217">
            <w:pPr>
              <w:rPr>
                <w:rFonts w:cstheme="minorHAnsi"/>
                <w:b/>
                <w:bCs/>
                <w:iCs/>
                <w:sz w:val="20"/>
                <w:szCs w:val="20"/>
              </w:rPr>
            </w:pPr>
          </w:p>
          <w:p w14:paraId="6DF45896" w14:textId="77777777" w:rsidR="00314217" w:rsidRPr="00792696" w:rsidRDefault="00314217" w:rsidP="00314217">
            <w:pPr>
              <w:rPr>
                <w:rFonts w:cstheme="minorHAnsi"/>
                <w:b/>
                <w:bCs/>
                <w:iCs/>
                <w:sz w:val="20"/>
                <w:szCs w:val="20"/>
              </w:rPr>
            </w:pPr>
            <w:r w:rsidRPr="00792696">
              <w:rPr>
                <w:rFonts w:cstheme="minorHAnsi"/>
                <w:b/>
                <w:bCs/>
                <w:iCs/>
                <w:sz w:val="20"/>
                <w:szCs w:val="20"/>
              </w:rPr>
              <w:t>Language Rich</w:t>
            </w:r>
          </w:p>
          <w:p w14:paraId="51F75698" w14:textId="77777777" w:rsidR="00314217" w:rsidRPr="00623387" w:rsidRDefault="00314217" w:rsidP="00314217">
            <w:pPr>
              <w:pStyle w:val="ListParagraph"/>
              <w:numPr>
                <w:ilvl w:val="0"/>
                <w:numId w:val="10"/>
              </w:numPr>
              <w:rPr>
                <w:rFonts w:cstheme="minorHAnsi"/>
                <w:iCs/>
                <w:sz w:val="20"/>
                <w:szCs w:val="20"/>
              </w:rPr>
            </w:pPr>
            <w:r w:rsidRPr="00623387">
              <w:rPr>
                <w:sz w:val="20"/>
                <w:szCs w:val="20"/>
              </w:rPr>
              <w:t>Planning contains a wide range of key vocabulary which will develop children’s knowledge.</w:t>
            </w:r>
          </w:p>
          <w:p w14:paraId="6C090C40" w14:textId="256C78F4" w:rsidR="009D595E" w:rsidRPr="00623387" w:rsidRDefault="009D595E" w:rsidP="00314217">
            <w:pPr>
              <w:pStyle w:val="ListParagraph"/>
              <w:numPr>
                <w:ilvl w:val="0"/>
                <w:numId w:val="10"/>
              </w:numPr>
              <w:rPr>
                <w:rFonts w:cstheme="minorHAnsi"/>
                <w:iCs/>
                <w:sz w:val="20"/>
                <w:szCs w:val="20"/>
              </w:rPr>
            </w:pPr>
            <w:r w:rsidRPr="00623387">
              <w:rPr>
                <w:rFonts w:cstheme="minorHAnsi"/>
                <w:iCs/>
                <w:sz w:val="20"/>
                <w:szCs w:val="20"/>
              </w:rPr>
              <w:t>Highlighting key words and technical language within the subject.</w:t>
            </w:r>
          </w:p>
          <w:p w14:paraId="47326193" w14:textId="45AAD3B2" w:rsidR="00314217" w:rsidRPr="00623387" w:rsidRDefault="00DB6464" w:rsidP="00DB6464">
            <w:pPr>
              <w:pStyle w:val="ListParagraph"/>
              <w:numPr>
                <w:ilvl w:val="0"/>
                <w:numId w:val="10"/>
              </w:numPr>
              <w:rPr>
                <w:rFonts w:cstheme="minorHAnsi"/>
                <w:sz w:val="20"/>
                <w:szCs w:val="20"/>
              </w:rPr>
            </w:pPr>
            <w:r w:rsidRPr="00623387">
              <w:rPr>
                <w:rFonts w:cstheme="minorHAnsi"/>
                <w:iCs/>
                <w:sz w:val="20"/>
                <w:szCs w:val="20"/>
              </w:rPr>
              <w:t>Providing children with technical names for tools, equipment and processes.</w:t>
            </w:r>
          </w:p>
          <w:p w14:paraId="0062E9F5" w14:textId="3CAC3D3C" w:rsidR="00EA3266" w:rsidRPr="00623387" w:rsidRDefault="00EA3266" w:rsidP="00DB6464">
            <w:pPr>
              <w:pStyle w:val="ListParagraph"/>
              <w:numPr>
                <w:ilvl w:val="0"/>
                <w:numId w:val="10"/>
              </w:numPr>
              <w:rPr>
                <w:rFonts w:cstheme="minorHAnsi"/>
                <w:sz w:val="20"/>
                <w:szCs w:val="20"/>
              </w:rPr>
            </w:pPr>
            <w:r w:rsidRPr="00623387">
              <w:rPr>
                <w:rFonts w:cstheme="minorHAnsi"/>
                <w:sz w:val="20"/>
                <w:szCs w:val="20"/>
              </w:rPr>
              <w:t>Explaining subject specific language for gears, levers, structures and other areas of the curriculum</w:t>
            </w:r>
            <w:r w:rsidR="009D595E" w:rsidRPr="00623387">
              <w:rPr>
                <w:rFonts w:cstheme="minorHAnsi"/>
                <w:sz w:val="20"/>
                <w:szCs w:val="20"/>
              </w:rPr>
              <w:t>.</w:t>
            </w:r>
          </w:p>
          <w:p w14:paraId="6B48DD9F" w14:textId="77777777" w:rsidR="007A514E" w:rsidRPr="008B6FD3" w:rsidRDefault="007A514E" w:rsidP="00277ECD">
            <w:pPr>
              <w:pStyle w:val="NoSpacing"/>
              <w:rPr>
                <w:rFonts w:cstheme="minorHAnsi"/>
                <w:b/>
                <w:sz w:val="20"/>
                <w:szCs w:val="20"/>
              </w:rPr>
            </w:pPr>
          </w:p>
        </w:tc>
      </w:tr>
      <w:tr w:rsidR="007A514E" w14:paraId="1FA9896E" w14:textId="77777777" w:rsidTr="00E26E82">
        <w:trPr>
          <w:trHeight w:val="19"/>
        </w:trPr>
        <w:tc>
          <w:tcPr>
            <w:tcW w:w="5000" w:type="pct"/>
          </w:tcPr>
          <w:p w14:paraId="555D8E47" w14:textId="77777777" w:rsidR="007A514E" w:rsidRPr="008B6FD3" w:rsidRDefault="007A514E" w:rsidP="007A514E">
            <w:pPr>
              <w:rPr>
                <w:rFonts w:cstheme="minorHAnsi"/>
                <w:b/>
                <w:sz w:val="20"/>
                <w:szCs w:val="20"/>
              </w:rPr>
            </w:pPr>
            <w:r w:rsidRPr="008B6FD3">
              <w:rPr>
                <w:rFonts w:cstheme="minorHAnsi"/>
                <w:b/>
                <w:sz w:val="20"/>
                <w:szCs w:val="20"/>
              </w:rPr>
              <w:t>Scaffolding/supporting SEND/lowest 20%: What do we do and how does this look?</w:t>
            </w:r>
          </w:p>
          <w:p w14:paraId="01281DC0" w14:textId="77777777" w:rsidR="007A514E" w:rsidRPr="008B6FD3" w:rsidRDefault="007A514E" w:rsidP="007A514E">
            <w:pPr>
              <w:rPr>
                <w:rFonts w:cstheme="minorHAnsi"/>
                <w:sz w:val="20"/>
                <w:szCs w:val="20"/>
              </w:rPr>
            </w:pPr>
          </w:p>
          <w:p w14:paraId="7B0A0E10" w14:textId="77777777" w:rsidR="007A514E" w:rsidRPr="008B6FD3" w:rsidRDefault="007A514E" w:rsidP="007A514E">
            <w:pPr>
              <w:tabs>
                <w:tab w:val="left" w:pos="6940"/>
              </w:tabs>
              <w:rPr>
                <w:rFonts w:cstheme="minorHAnsi"/>
                <w:sz w:val="20"/>
                <w:szCs w:val="20"/>
              </w:rPr>
            </w:pPr>
            <w:r w:rsidRPr="008B6FD3">
              <w:rPr>
                <w:rFonts w:cstheme="minorHAnsi"/>
                <w:sz w:val="20"/>
                <w:szCs w:val="20"/>
              </w:rPr>
              <w:t>Teachers try to identify potential barriers at the planning stage. In their planning, they consider ways of minimising or reducing those barriers.</w:t>
            </w:r>
          </w:p>
          <w:p w14:paraId="4BCA684F" w14:textId="77777777" w:rsidR="007A514E" w:rsidRPr="008B6FD3" w:rsidRDefault="007A514E" w:rsidP="007A514E">
            <w:pPr>
              <w:pStyle w:val="ListParagraph"/>
              <w:tabs>
                <w:tab w:val="left" w:pos="6940"/>
              </w:tabs>
              <w:ind w:left="315"/>
              <w:rPr>
                <w:rFonts w:cstheme="minorHAnsi"/>
                <w:sz w:val="20"/>
                <w:szCs w:val="20"/>
              </w:rPr>
            </w:pPr>
          </w:p>
          <w:p w14:paraId="2F1084AE"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 xml:space="preserve">Lesson design: </w:t>
            </w:r>
          </w:p>
          <w:p w14:paraId="27BEC2DB"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Recapping learning from the previous lesson. Children may revisit their work from the last lesson to remember/improve/tweak/adjust.</w:t>
            </w:r>
          </w:p>
          <w:p w14:paraId="5C461583"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lastRenderedPageBreak/>
              <w:t>Consolidation is built in through curriculum design. Opportunities are provided for pupils to repeat and reinforce previously learnt skills and processes on a regular basis, in similar and different contexts.</w:t>
            </w:r>
          </w:p>
          <w:p w14:paraId="07B42726"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The curriculum is designed in a way that allows pupils to make links to the real world.</w:t>
            </w:r>
          </w:p>
          <w:p w14:paraId="254E8724"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Scaffolded tasks to support those need additional support.</w:t>
            </w:r>
          </w:p>
          <w:p w14:paraId="50A33B9B" w14:textId="77777777" w:rsidR="007A514E"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Whole class discussions (e.g. the teacher may do a mini plenary where common misconceptions are identified and discussed or where they share examples of pupil work on the board).</w:t>
            </w:r>
          </w:p>
          <w:p w14:paraId="213286BF" w14:textId="77777777" w:rsidR="00866C26" w:rsidRPr="008B6FD3" w:rsidRDefault="00866C26" w:rsidP="007A514E">
            <w:pPr>
              <w:pStyle w:val="ListParagraph"/>
              <w:numPr>
                <w:ilvl w:val="0"/>
                <w:numId w:val="5"/>
              </w:numPr>
              <w:ind w:left="315" w:hanging="284"/>
              <w:rPr>
                <w:rFonts w:cstheme="minorHAnsi"/>
                <w:sz w:val="20"/>
                <w:szCs w:val="20"/>
              </w:rPr>
            </w:pPr>
            <w:r>
              <w:rPr>
                <w:rFonts w:cstheme="minorHAnsi"/>
                <w:sz w:val="20"/>
                <w:szCs w:val="20"/>
              </w:rPr>
              <w:t>Support</w:t>
            </w:r>
            <w:r w:rsidR="00850335">
              <w:rPr>
                <w:rFonts w:cstheme="minorHAnsi"/>
                <w:sz w:val="20"/>
                <w:szCs w:val="20"/>
              </w:rPr>
              <w:t xml:space="preserve"> and supervision</w:t>
            </w:r>
            <w:r>
              <w:rPr>
                <w:rFonts w:cstheme="minorHAnsi"/>
                <w:sz w:val="20"/>
                <w:szCs w:val="20"/>
              </w:rPr>
              <w:t xml:space="preserve"> with the physical skills. </w:t>
            </w:r>
          </w:p>
          <w:p w14:paraId="2A681445" w14:textId="77777777" w:rsidR="007A514E" w:rsidRPr="008B6FD3" w:rsidRDefault="007A514E" w:rsidP="007A514E">
            <w:pPr>
              <w:pStyle w:val="ListParagraph"/>
              <w:ind w:left="315"/>
              <w:rPr>
                <w:rFonts w:cstheme="minorHAnsi"/>
                <w:sz w:val="20"/>
                <w:szCs w:val="20"/>
              </w:rPr>
            </w:pPr>
          </w:p>
          <w:p w14:paraId="75DE6E75"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Environment</w:t>
            </w:r>
          </w:p>
          <w:p w14:paraId="71408513"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Key vocabulary displayed on the board so children can use correct terminology in their discussions.</w:t>
            </w:r>
          </w:p>
          <w:p w14:paraId="533E0C6F"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Flexible seating options in case children need to move during the lesson.</w:t>
            </w:r>
          </w:p>
          <w:p w14:paraId="0E6FD2C6" w14:textId="77777777" w:rsidR="007A514E" w:rsidRPr="008B6FD3" w:rsidRDefault="007A514E" w:rsidP="007A514E">
            <w:pPr>
              <w:pStyle w:val="ListParagraph"/>
              <w:ind w:left="315"/>
              <w:rPr>
                <w:rFonts w:cstheme="minorHAnsi"/>
                <w:sz w:val="20"/>
                <w:szCs w:val="20"/>
              </w:rPr>
            </w:pPr>
            <w:r w:rsidRPr="008B6FD3">
              <w:rPr>
                <w:rFonts w:cstheme="minorHAnsi"/>
                <w:sz w:val="20"/>
                <w:szCs w:val="20"/>
              </w:rPr>
              <w:t xml:space="preserve"> </w:t>
            </w:r>
          </w:p>
          <w:p w14:paraId="72F59E3D"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Resources</w:t>
            </w:r>
          </w:p>
          <w:p w14:paraId="53C47FB9"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Adult support (e.g. additional modelling or explanation)</w:t>
            </w:r>
          </w:p>
          <w:p w14:paraId="3464B5E6"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Peer support</w:t>
            </w:r>
          </w:p>
          <w:p w14:paraId="16A2FC4B" w14:textId="77777777" w:rsidR="007A514E" w:rsidRPr="008B6FD3" w:rsidRDefault="007A514E" w:rsidP="00E003A7">
            <w:pPr>
              <w:pStyle w:val="ListParagraph"/>
              <w:numPr>
                <w:ilvl w:val="0"/>
                <w:numId w:val="5"/>
              </w:numPr>
              <w:ind w:left="315" w:hanging="284"/>
              <w:rPr>
                <w:rFonts w:cstheme="minorHAnsi"/>
                <w:sz w:val="20"/>
                <w:szCs w:val="20"/>
              </w:rPr>
            </w:pPr>
            <w:r w:rsidRPr="008B6FD3">
              <w:rPr>
                <w:rFonts w:cstheme="minorHAnsi"/>
                <w:sz w:val="20"/>
                <w:szCs w:val="20"/>
              </w:rPr>
              <w:t>Check list of steps to complete (e.g. on the flip chart or slides printed)</w:t>
            </w:r>
          </w:p>
          <w:p w14:paraId="05B58485" w14:textId="77777777" w:rsidR="007A514E" w:rsidRPr="008B6FD3" w:rsidRDefault="007A514E" w:rsidP="007A514E">
            <w:pPr>
              <w:rPr>
                <w:rFonts w:cstheme="minorHAnsi"/>
                <w:sz w:val="20"/>
                <w:szCs w:val="20"/>
              </w:rPr>
            </w:pPr>
          </w:p>
        </w:tc>
      </w:tr>
    </w:tbl>
    <w:p w14:paraId="460A13C2" w14:textId="77777777" w:rsidR="00CB6ED4" w:rsidRDefault="00CB6ED4"/>
    <w:sectPr w:rsidR="00C97C3C" w:rsidSect="00E26E8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A401" w14:textId="77777777" w:rsidR="00CB6ED4" w:rsidRDefault="00CB6ED4" w:rsidP="007A514E">
      <w:pPr>
        <w:spacing w:after="0" w:line="240" w:lineRule="auto"/>
      </w:pPr>
      <w:r>
        <w:separator/>
      </w:r>
    </w:p>
  </w:endnote>
  <w:endnote w:type="continuationSeparator" w:id="0">
    <w:p w14:paraId="62ABB45E" w14:textId="77777777" w:rsidR="00CB6ED4" w:rsidRDefault="00CB6ED4" w:rsidP="007A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w:altName w:val="Segoe UI"/>
    <w:charset w:val="00"/>
    <w:family w:val="auto"/>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270" w14:textId="77777777" w:rsidR="007A514E" w:rsidRPr="002F213E" w:rsidRDefault="007A514E" w:rsidP="007A514E">
    <w:pPr>
      <w:jc w:val="right"/>
      <w:rPr>
        <w:rFonts w:ascii="Futura" w:eastAsia="MS Mincho" w:hAnsi="Futura" w:cs="Futura"/>
        <w:b/>
        <w:color w:val="76923C"/>
        <w:sz w:val="28"/>
        <w:szCs w:val="28"/>
        <w:lang w:val="en-US"/>
      </w:rPr>
    </w:pP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8203" w14:textId="77777777" w:rsidR="00CB6ED4" w:rsidRDefault="00CB6ED4" w:rsidP="007A514E">
      <w:pPr>
        <w:spacing w:after="0" w:line="240" w:lineRule="auto"/>
      </w:pPr>
      <w:r>
        <w:separator/>
      </w:r>
    </w:p>
  </w:footnote>
  <w:footnote w:type="continuationSeparator" w:id="0">
    <w:p w14:paraId="4F5BEDE6" w14:textId="77777777" w:rsidR="00CB6ED4" w:rsidRDefault="00CB6ED4" w:rsidP="007A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342F" w14:textId="77777777" w:rsidR="007A514E" w:rsidRDefault="007A514E">
    <w:pPr>
      <w:pStyle w:val="Header"/>
    </w:pPr>
    <w:r w:rsidRPr="0034165D">
      <w:rPr>
        <w:rFonts w:cstheme="minorHAnsi"/>
        <w:noProof/>
        <w:lang w:eastAsia="en-GB"/>
      </w:rPr>
      <w:drawing>
        <wp:anchor distT="0" distB="0" distL="114300" distR="114300" simplePos="0" relativeHeight="251659264" behindDoc="0" locked="0" layoutInCell="1" allowOverlap="1" wp14:anchorId="798989FF" wp14:editId="2C8004AF">
          <wp:simplePos x="0" y="0"/>
          <wp:positionH relativeFrom="margin">
            <wp:posOffset>2101215</wp:posOffset>
          </wp:positionH>
          <wp:positionV relativeFrom="paragraph">
            <wp:posOffset>-108585</wp:posOffset>
          </wp:positionV>
          <wp:extent cx="1271270" cy="84518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amp; Sandridge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270" cy="845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138"/>
    <w:multiLevelType w:val="hybridMultilevel"/>
    <w:tmpl w:val="3394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9410D"/>
    <w:multiLevelType w:val="hybridMultilevel"/>
    <w:tmpl w:val="B2B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94EA8"/>
    <w:multiLevelType w:val="hybridMultilevel"/>
    <w:tmpl w:val="749CEC4E"/>
    <w:lvl w:ilvl="0" w:tplc="E556BC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A508E"/>
    <w:multiLevelType w:val="hybridMultilevel"/>
    <w:tmpl w:val="3C1E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72C38"/>
    <w:multiLevelType w:val="hybridMultilevel"/>
    <w:tmpl w:val="25B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E13D8"/>
    <w:multiLevelType w:val="hybridMultilevel"/>
    <w:tmpl w:val="F3D6F1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9E63F0E"/>
    <w:multiLevelType w:val="hybridMultilevel"/>
    <w:tmpl w:val="662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4161"/>
    <w:multiLevelType w:val="hybridMultilevel"/>
    <w:tmpl w:val="BF5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B0997"/>
    <w:multiLevelType w:val="hybridMultilevel"/>
    <w:tmpl w:val="0BB2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60167"/>
    <w:multiLevelType w:val="hybridMultilevel"/>
    <w:tmpl w:val="0E6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D0F0E"/>
    <w:multiLevelType w:val="hybridMultilevel"/>
    <w:tmpl w:val="7C5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54591">
    <w:abstractNumId w:val="1"/>
  </w:num>
  <w:num w:numId="2" w16cid:durableId="1506087230">
    <w:abstractNumId w:val="7"/>
  </w:num>
  <w:num w:numId="3" w16cid:durableId="1770662571">
    <w:abstractNumId w:val="0"/>
  </w:num>
  <w:num w:numId="4" w16cid:durableId="938029841">
    <w:abstractNumId w:val="10"/>
  </w:num>
  <w:num w:numId="5" w16cid:durableId="1879931262">
    <w:abstractNumId w:val="9"/>
  </w:num>
  <w:num w:numId="6" w16cid:durableId="373845286">
    <w:abstractNumId w:val="2"/>
  </w:num>
  <w:num w:numId="7" w16cid:durableId="1135566942">
    <w:abstractNumId w:val="5"/>
  </w:num>
  <w:num w:numId="8" w16cid:durableId="1959799099">
    <w:abstractNumId w:val="6"/>
  </w:num>
  <w:num w:numId="9" w16cid:durableId="1329675877">
    <w:abstractNumId w:val="3"/>
  </w:num>
  <w:num w:numId="10" w16cid:durableId="363943139">
    <w:abstractNumId w:val="8"/>
  </w:num>
  <w:num w:numId="11" w16cid:durableId="519971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4E"/>
    <w:rsid w:val="00013CAC"/>
    <w:rsid w:val="000C74A1"/>
    <w:rsid w:val="000D3FFA"/>
    <w:rsid w:val="0017016F"/>
    <w:rsid w:val="00206758"/>
    <w:rsid w:val="00241135"/>
    <w:rsid w:val="00277ECD"/>
    <w:rsid w:val="00281639"/>
    <w:rsid w:val="002942EF"/>
    <w:rsid w:val="00314217"/>
    <w:rsid w:val="0034449A"/>
    <w:rsid w:val="003C1523"/>
    <w:rsid w:val="004C3AC5"/>
    <w:rsid w:val="004E1BFE"/>
    <w:rsid w:val="00541926"/>
    <w:rsid w:val="005B636C"/>
    <w:rsid w:val="00623387"/>
    <w:rsid w:val="00687BF3"/>
    <w:rsid w:val="00703CB4"/>
    <w:rsid w:val="00706DEA"/>
    <w:rsid w:val="00751585"/>
    <w:rsid w:val="00777585"/>
    <w:rsid w:val="007A514E"/>
    <w:rsid w:val="007E2519"/>
    <w:rsid w:val="00811B9E"/>
    <w:rsid w:val="00826F06"/>
    <w:rsid w:val="008473DF"/>
    <w:rsid w:val="00850335"/>
    <w:rsid w:val="0085761D"/>
    <w:rsid w:val="00866C26"/>
    <w:rsid w:val="008B6FD3"/>
    <w:rsid w:val="00941A3E"/>
    <w:rsid w:val="00970349"/>
    <w:rsid w:val="009C0E5D"/>
    <w:rsid w:val="009D595E"/>
    <w:rsid w:val="00A978A7"/>
    <w:rsid w:val="00AC0B0C"/>
    <w:rsid w:val="00AF7D55"/>
    <w:rsid w:val="00B05A56"/>
    <w:rsid w:val="00B30C75"/>
    <w:rsid w:val="00B9377A"/>
    <w:rsid w:val="00BD0964"/>
    <w:rsid w:val="00C8439B"/>
    <w:rsid w:val="00CB6ED4"/>
    <w:rsid w:val="00CC42FD"/>
    <w:rsid w:val="00DB6464"/>
    <w:rsid w:val="00E00814"/>
    <w:rsid w:val="00E26E82"/>
    <w:rsid w:val="00EA3266"/>
    <w:rsid w:val="00F07737"/>
    <w:rsid w:val="00FC0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6FA2"/>
  <w15:chartTrackingRefBased/>
  <w15:docId w15:val="{9797D7AC-BAFB-4EAD-8948-A1AF3B1C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14E"/>
    <w:pPr>
      <w:ind w:left="720"/>
      <w:contextualSpacing/>
    </w:pPr>
  </w:style>
  <w:style w:type="character" w:customStyle="1" w:styleId="e24kjd">
    <w:name w:val="e24kjd"/>
    <w:basedOn w:val="DefaultParagraphFont"/>
    <w:rsid w:val="007A514E"/>
  </w:style>
  <w:style w:type="table" w:styleId="TableGrid">
    <w:name w:val="Table Grid"/>
    <w:basedOn w:val="TableNormal"/>
    <w:uiPriority w:val="39"/>
    <w:rsid w:val="007A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4E"/>
  </w:style>
  <w:style w:type="paragraph" w:styleId="Footer">
    <w:name w:val="footer"/>
    <w:basedOn w:val="Normal"/>
    <w:link w:val="FooterChar"/>
    <w:uiPriority w:val="99"/>
    <w:unhideWhenUsed/>
    <w:rsid w:val="007A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14E"/>
  </w:style>
  <w:style w:type="character" w:styleId="Hyperlink">
    <w:name w:val="Hyperlink"/>
    <w:basedOn w:val="DefaultParagraphFont"/>
    <w:uiPriority w:val="99"/>
    <w:unhideWhenUsed/>
    <w:rsid w:val="007A514E"/>
    <w:rPr>
      <w:color w:val="0563C1" w:themeColor="hyperlink"/>
      <w:u w:val="single"/>
    </w:rPr>
  </w:style>
  <w:style w:type="paragraph" w:styleId="NoSpacing">
    <w:name w:val="No Spacing"/>
    <w:uiPriority w:val="1"/>
    <w:qFormat/>
    <w:rsid w:val="00B93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06281">
      <w:bodyDiv w:val="1"/>
      <w:marLeft w:val="0"/>
      <w:marRight w:val="0"/>
      <w:marTop w:val="0"/>
      <w:marBottom w:val="0"/>
      <w:divBdr>
        <w:top w:val="none" w:sz="0" w:space="0" w:color="auto"/>
        <w:left w:val="none" w:sz="0" w:space="0" w:color="auto"/>
        <w:bottom w:val="none" w:sz="0" w:space="0" w:color="auto"/>
        <w:right w:val="none" w:sz="0" w:space="0" w:color="auto"/>
      </w:divBdr>
      <w:divsChild>
        <w:div w:id="1459488074">
          <w:marLeft w:val="0"/>
          <w:marRight w:val="0"/>
          <w:marTop w:val="0"/>
          <w:marBottom w:val="0"/>
          <w:divBdr>
            <w:top w:val="none" w:sz="0" w:space="0" w:color="auto"/>
            <w:left w:val="none" w:sz="0" w:space="0" w:color="auto"/>
            <w:bottom w:val="none" w:sz="0" w:space="0" w:color="auto"/>
            <w:right w:val="none" w:sz="0" w:space="0" w:color="auto"/>
          </w:divBdr>
        </w:div>
        <w:div w:id="1747651331">
          <w:marLeft w:val="0"/>
          <w:marRight w:val="0"/>
          <w:marTop w:val="0"/>
          <w:marBottom w:val="0"/>
          <w:divBdr>
            <w:top w:val="none" w:sz="0" w:space="0" w:color="auto"/>
            <w:left w:val="none" w:sz="0" w:space="0" w:color="auto"/>
            <w:bottom w:val="none" w:sz="0" w:space="0" w:color="auto"/>
            <w:right w:val="none" w:sz="0" w:space="0" w:color="auto"/>
          </w:divBdr>
        </w:div>
        <w:div w:id="1925796650">
          <w:marLeft w:val="0"/>
          <w:marRight w:val="0"/>
          <w:marTop w:val="0"/>
          <w:marBottom w:val="0"/>
          <w:divBdr>
            <w:top w:val="none" w:sz="0" w:space="0" w:color="auto"/>
            <w:left w:val="none" w:sz="0" w:space="0" w:color="auto"/>
            <w:bottom w:val="none" w:sz="0" w:space="0" w:color="auto"/>
            <w:right w:val="none" w:sz="0" w:space="0" w:color="auto"/>
          </w:divBdr>
        </w:div>
        <w:div w:id="325935307">
          <w:marLeft w:val="0"/>
          <w:marRight w:val="0"/>
          <w:marTop w:val="0"/>
          <w:marBottom w:val="0"/>
          <w:divBdr>
            <w:top w:val="none" w:sz="0" w:space="0" w:color="auto"/>
            <w:left w:val="none" w:sz="0" w:space="0" w:color="auto"/>
            <w:bottom w:val="none" w:sz="0" w:space="0" w:color="auto"/>
            <w:right w:val="none" w:sz="0" w:space="0" w:color="auto"/>
          </w:divBdr>
        </w:div>
        <w:div w:id="191300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E5C2-D9EE-435F-B77A-65F851388313}"/>
</file>

<file path=customXml/itemProps2.xml><?xml version="1.0" encoding="utf-8"?>
<ds:datastoreItem xmlns:ds="http://schemas.openxmlformats.org/officeDocument/2006/customXml" ds:itemID="{E26163AE-C944-46EC-9A49-8685C691F9FD}">
  <ds:schemaRefs>
    <ds:schemaRef ds:uri="http://schemas.microsoft.com/sharepoint/v3/contenttype/forms"/>
  </ds:schemaRefs>
</ds:datastoreItem>
</file>

<file path=customXml/itemProps3.xml><?xml version="1.0" encoding="utf-8"?>
<ds:datastoreItem xmlns:ds="http://schemas.openxmlformats.org/officeDocument/2006/customXml" ds:itemID="{92B5B615-2E8E-4906-A707-14A5C57ECB15}">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4.xml><?xml version="1.0" encoding="utf-8"?>
<ds:datastoreItem xmlns:ds="http://schemas.openxmlformats.org/officeDocument/2006/customXml" ds:itemID="{8152AE26-35EB-48C7-8F79-73AB16D8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Mead</dc:creator>
  <cp:keywords/>
  <dc:description/>
  <cp:lastModifiedBy>James Mead</cp:lastModifiedBy>
  <cp:revision>2</cp:revision>
  <dcterms:created xsi:type="dcterms:W3CDTF">2026-07-02T12:47:00Z</dcterms:created>
  <dcterms:modified xsi:type="dcterms:W3CDTF">2026-07-02T12:47:00Z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