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66"/>
        <w:tblW w:w="5333" w:type="pct"/>
        <w:tblLook w:val="04A0" w:firstRow="1" w:lastRow="0" w:firstColumn="1" w:lastColumn="0" w:noHBand="0" w:noVBand="1"/>
      </w:tblPr>
      <w:tblGrid>
        <w:gridCol w:w="9846"/>
      </w:tblGrid>
      <w:tr w:rsidR="007A514E" w14:paraId="1A56A861" w14:textId="77777777" w:rsidTr="00E26E82">
        <w:trPr>
          <w:trHeight w:val="19"/>
        </w:trPr>
        <w:tc>
          <w:tcPr>
            <w:tcW w:w="5000" w:type="pct"/>
          </w:tcPr>
          <w:p w14:paraId="4E973846" w14:textId="77777777" w:rsidR="007A514E" w:rsidRPr="00E26E82" w:rsidRDefault="00C70ECD" w:rsidP="00227242">
            <w:pPr>
              <w:jc w:val="center"/>
              <w:rPr>
                <w:rFonts w:cstheme="minorHAnsi"/>
                <w:b/>
                <w:sz w:val="32"/>
              </w:rPr>
            </w:pPr>
            <w:r>
              <w:rPr>
                <w:rFonts w:cstheme="minorHAnsi"/>
                <w:b/>
                <w:sz w:val="32"/>
              </w:rPr>
              <w:t>Science</w:t>
            </w:r>
            <w:r w:rsidR="00227242">
              <w:rPr>
                <w:rFonts w:cstheme="minorHAnsi"/>
                <w:b/>
                <w:sz w:val="32"/>
              </w:rPr>
              <w:t xml:space="preserve"> </w:t>
            </w:r>
            <w:r w:rsidR="00687BF3" w:rsidRPr="00E26E82">
              <w:rPr>
                <w:rFonts w:cstheme="minorHAnsi"/>
                <w:b/>
                <w:sz w:val="32"/>
              </w:rPr>
              <w:t>Subject Overview</w:t>
            </w:r>
          </w:p>
        </w:tc>
      </w:tr>
      <w:tr w:rsidR="007A514E" w14:paraId="153EBD4C" w14:textId="77777777" w:rsidTr="00E26E82">
        <w:trPr>
          <w:trHeight w:val="19"/>
        </w:trPr>
        <w:tc>
          <w:tcPr>
            <w:tcW w:w="5000" w:type="pct"/>
          </w:tcPr>
          <w:p w14:paraId="098647A4" w14:textId="01890BB8" w:rsidR="007A514E" w:rsidRDefault="007A514E" w:rsidP="007A514E">
            <w:pPr>
              <w:rPr>
                <w:rFonts w:cstheme="minorHAnsi"/>
                <w:sz w:val="20"/>
                <w:szCs w:val="20"/>
              </w:rPr>
            </w:pPr>
            <w:r w:rsidRPr="008B6FD3">
              <w:rPr>
                <w:rFonts w:cstheme="minorHAnsi"/>
                <w:sz w:val="20"/>
                <w:szCs w:val="20"/>
              </w:rPr>
              <w:t>In order to achieve our whole school intent, we have identified 3 Golden Threads that weave through our curriculum and underpin everything we do. This means that in delivering our curriculum we are embedding our school </w:t>
            </w:r>
            <w:r w:rsidRPr="008B6FD3">
              <w:rPr>
                <w:rFonts w:cstheme="minorHAnsi"/>
                <w:b/>
                <w:sz w:val="20"/>
                <w:szCs w:val="20"/>
              </w:rPr>
              <w:t>Christian Values</w:t>
            </w:r>
            <w:r w:rsidRPr="008B6FD3">
              <w:rPr>
                <w:rFonts w:cstheme="minorHAnsi"/>
                <w:sz w:val="20"/>
                <w:szCs w:val="20"/>
              </w:rPr>
              <w:t>, developing </w:t>
            </w:r>
            <w:r w:rsidRPr="008B6FD3">
              <w:rPr>
                <w:rFonts w:cstheme="minorHAnsi"/>
                <w:b/>
                <w:sz w:val="20"/>
                <w:szCs w:val="20"/>
              </w:rPr>
              <w:t>knowledge and skills</w:t>
            </w:r>
            <w:r w:rsidRPr="008B6FD3">
              <w:rPr>
                <w:rFonts w:cstheme="minorHAnsi"/>
                <w:sz w:val="20"/>
                <w:szCs w:val="20"/>
              </w:rPr>
              <w:t> progressively over time with an ambitious and aspiring curriculum whilst immersing our children in </w:t>
            </w:r>
            <w:r w:rsidRPr="008B6FD3">
              <w:rPr>
                <w:rFonts w:cstheme="minorHAnsi"/>
                <w:b/>
                <w:sz w:val="20"/>
                <w:szCs w:val="20"/>
              </w:rPr>
              <w:t>language rich</w:t>
            </w:r>
            <w:r w:rsidRPr="008B6FD3">
              <w:rPr>
                <w:rFonts w:cstheme="minorHAnsi"/>
                <w:sz w:val="20"/>
                <w:szCs w:val="20"/>
              </w:rPr>
              <w:t xml:space="preserve"> teaching.</w:t>
            </w:r>
          </w:p>
          <w:p w14:paraId="01933DAE" w14:textId="08B1F9A8" w:rsidR="00756119" w:rsidRDefault="00756119" w:rsidP="007A514E">
            <w:pPr>
              <w:rPr>
                <w:rFonts w:cstheme="minorHAnsi"/>
                <w:sz w:val="20"/>
                <w:szCs w:val="20"/>
              </w:rPr>
            </w:pPr>
          </w:p>
          <w:p w14:paraId="2EC35EE9" w14:textId="181CD6AD" w:rsidR="00756119" w:rsidRDefault="00756119" w:rsidP="007A514E">
            <w:pPr>
              <w:rPr>
                <w:rFonts w:cstheme="minorHAnsi"/>
                <w:sz w:val="20"/>
                <w:szCs w:val="20"/>
              </w:rPr>
            </w:pPr>
          </w:p>
          <w:p w14:paraId="256476E7" w14:textId="1A323D68" w:rsidR="00756119" w:rsidRDefault="00756119" w:rsidP="007A514E">
            <w:pPr>
              <w:rPr>
                <w:rFonts w:cstheme="minorHAnsi"/>
                <w:sz w:val="20"/>
                <w:szCs w:val="20"/>
              </w:rPr>
            </w:pPr>
          </w:p>
          <w:p w14:paraId="146A8F2F" w14:textId="5703ADBA" w:rsidR="00756119" w:rsidRDefault="00756119" w:rsidP="007A514E">
            <w:pPr>
              <w:rPr>
                <w:rFonts w:cstheme="minorHAnsi"/>
                <w:sz w:val="20"/>
                <w:szCs w:val="20"/>
              </w:rPr>
            </w:pPr>
          </w:p>
          <w:p w14:paraId="432CA67E" w14:textId="22FBF529" w:rsidR="00756119" w:rsidRDefault="00756119" w:rsidP="007A514E">
            <w:pPr>
              <w:rPr>
                <w:rFonts w:cstheme="minorHAnsi"/>
                <w:sz w:val="20"/>
                <w:szCs w:val="20"/>
              </w:rPr>
            </w:pPr>
          </w:p>
          <w:p w14:paraId="36F8E104" w14:textId="04DD15FF" w:rsidR="00756119" w:rsidRDefault="00756119" w:rsidP="007A514E">
            <w:pPr>
              <w:rPr>
                <w:rFonts w:cstheme="minorHAnsi"/>
                <w:sz w:val="20"/>
                <w:szCs w:val="20"/>
              </w:rPr>
            </w:pPr>
          </w:p>
          <w:p w14:paraId="30A18C50" w14:textId="4090A723" w:rsidR="00756119" w:rsidRDefault="00756119" w:rsidP="007A514E">
            <w:pPr>
              <w:rPr>
                <w:rFonts w:cstheme="minorHAnsi"/>
                <w:sz w:val="20"/>
                <w:szCs w:val="20"/>
              </w:rPr>
            </w:pPr>
          </w:p>
          <w:p w14:paraId="0868CDE6" w14:textId="37AF9E69" w:rsidR="00756119" w:rsidRDefault="00756119" w:rsidP="007A514E">
            <w:pPr>
              <w:rPr>
                <w:rFonts w:cstheme="minorHAnsi"/>
                <w:sz w:val="20"/>
                <w:szCs w:val="20"/>
              </w:rPr>
            </w:pPr>
          </w:p>
          <w:p w14:paraId="675D0247" w14:textId="762D395A" w:rsidR="00756119" w:rsidRDefault="00756119" w:rsidP="007A514E">
            <w:pPr>
              <w:rPr>
                <w:rFonts w:cstheme="minorHAnsi"/>
                <w:sz w:val="20"/>
                <w:szCs w:val="20"/>
              </w:rPr>
            </w:pPr>
          </w:p>
          <w:p w14:paraId="3FFE308D" w14:textId="159958A2" w:rsidR="00756119" w:rsidRDefault="00756119" w:rsidP="007A514E">
            <w:pPr>
              <w:rPr>
                <w:rFonts w:cstheme="minorHAnsi"/>
                <w:sz w:val="20"/>
                <w:szCs w:val="20"/>
              </w:rPr>
            </w:pPr>
          </w:p>
          <w:p w14:paraId="36E9F64D" w14:textId="489AAB55" w:rsidR="00756119" w:rsidRDefault="00756119" w:rsidP="007A514E">
            <w:pPr>
              <w:rPr>
                <w:rFonts w:cstheme="minorHAnsi"/>
                <w:sz w:val="20"/>
                <w:szCs w:val="20"/>
              </w:rPr>
            </w:pPr>
          </w:p>
          <w:p w14:paraId="70ABC108" w14:textId="081931FE" w:rsidR="00756119" w:rsidRDefault="00756119" w:rsidP="007A514E">
            <w:pPr>
              <w:rPr>
                <w:rFonts w:cstheme="minorHAnsi"/>
                <w:sz w:val="20"/>
                <w:szCs w:val="20"/>
              </w:rPr>
            </w:pPr>
          </w:p>
          <w:p w14:paraId="499F87E8" w14:textId="77777777" w:rsidR="00756119" w:rsidRPr="008B6FD3" w:rsidRDefault="00756119" w:rsidP="007A514E">
            <w:pPr>
              <w:rPr>
                <w:rFonts w:cstheme="minorHAnsi"/>
                <w:sz w:val="20"/>
                <w:szCs w:val="20"/>
              </w:rPr>
            </w:pPr>
          </w:p>
          <w:p w14:paraId="7F770D1B" w14:textId="77777777" w:rsidR="007A514E" w:rsidRPr="008B6FD3" w:rsidRDefault="007A514E" w:rsidP="007A514E">
            <w:pPr>
              <w:rPr>
                <w:rFonts w:cstheme="minorHAnsi"/>
                <w:b/>
                <w:sz w:val="20"/>
                <w:szCs w:val="20"/>
              </w:rPr>
            </w:pPr>
            <w:r w:rsidRPr="008B6FD3">
              <w:rPr>
                <w:rFonts w:cstheme="minorHAnsi"/>
                <w:noProof/>
                <w:sz w:val="20"/>
                <w:szCs w:val="20"/>
                <w:lang w:eastAsia="en-GB"/>
              </w:rPr>
              <w:drawing>
                <wp:anchor distT="0" distB="0" distL="114300" distR="114300" simplePos="0" relativeHeight="251661312" behindDoc="1" locked="0" layoutInCell="1" allowOverlap="1" wp14:anchorId="75E2BB9C" wp14:editId="16444949">
                  <wp:simplePos x="0" y="0"/>
                  <wp:positionH relativeFrom="margin">
                    <wp:posOffset>778510</wp:posOffset>
                  </wp:positionH>
                  <wp:positionV relativeFrom="margin">
                    <wp:posOffset>703077</wp:posOffset>
                  </wp:positionV>
                  <wp:extent cx="4019107" cy="1911342"/>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9107" cy="1911342"/>
                          </a:xfrm>
                          <a:prstGeom prst="rect">
                            <a:avLst/>
                          </a:prstGeom>
                        </pic:spPr>
                      </pic:pic>
                    </a:graphicData>
                  </a:graphic>
                  <wp14:sizeRelH relativeFrom="margin">
                    <wp14:pctWidth>0</wp14:pctWidth>
                  </wp14:sizeRelH>
                  <wp14:sizeRelV relativeFrom="margin">
                    <wp14:pctHeight>0</wp14:pctHeight>
                  </wp14:sizeRelV>
                </wp:anchor>
              </w:drawing>
            </w:r>
          </w:p>
        </w:tc>
      </w:tr>
      <w:tr w:rsidR="007A514E" w14:paraId="7975A45A" w14:textId="77777777" w:rsidTr="00E26E82">
        <w:trPr>
          <w:trHeight w:val="19"/>
        </w:trPr>
        <w:tc>
          <w:tcPr>
            <w:tcW w:w="5000" w:type="pct"/>
          </w:tcPr>
          <w:p w14:paraId="22F0C316" w14:textId="77777777" w:rsidR="007A514E" w:rsidRPr="00AD2670" w:rsidRDefault="007A514E" w:rsidP="007A514E">
            <w:pPr>
              <w:rPr>
                <w:rFonts w:cstheme="minorHAnsi"/>
                <w:b/>
                <w:sz w:val="20"/>
                <w:szCs w:val="20"/>
              </w:rPr>
            </w:pPr>
            <w:r w:rsidRPr="00AD2670">
              <w:rPr>
                <w:rFonts w:cstheme="minorHAnsi"/>
                <w:b/>
                <w:sz w:val="20"/>
                <w:szCs w:val="20"/>
              </w:rPr>
              <w:t xml:space="preserve">Intent  </w:t>
            </w:r>
          </w:p>
          <w:p w14:paraId="0978D87F" w14:textId="77777777" w:rsidR="007A514E" w:rsidRPr="00AD2670" w:rsidRDefault="007A514E" w:rsidP="007A514E">
            <w:pPr>
              <w:rPr>
                <w:rFonts w:cstheme="minorHAnsi"/>
                <w:sz w:val="20"/>
                <w:szCs w:val="20"/>
              </w:rPr>
            </w:pPr>
          </w:p>
          <w:p w14:paraId="7C1627C5" w14:textId="78C36D22" w:rsidR="00C70ECD" w:rsidRDefault="00C70ECD" w:rsidP="00C70ECD">
            <w:pPr>
              <w:rPr>
                <w:sz w:val="20"/>
              </w:rPr>
            </w:pPr>
            <w:r w:rsidRPr="00C70ECD">
              <w:rPr>
                <w:rFonts w:cstheme="minorHAnsi"/>
                <w:sz w:val="20"/>
              </w:rPr>
              <w:t xml:space="preserve">At Forest and Sandridge School, we aim to prepare our children for their future </w:t>
            </w:r>
            <w:r w:rsidR="00216356">
              <w:rPr>
                <w:rFonts w:cstheme="minorHAnsi"/>
                <w:sz w:val="20"/>
              </w:rPr>
              <w:t>with a “hands</w:t>
            </w:r>
            <w:r w:rsidRPr="00C70ECD">
              <w:rPr>
                <w:rFonts w:cstheme="minorHAnsi"/>
                <w:sz w:val="20"/>
              </w:rPr>
              <w:t xml:space="preserve">–on”, inquiry-based science curriculum that enables them to confidently explore and discover the world around them. We will motivate and actively engage our children, to nurture and grow their curiosity. </w:t>
            </w:r>
            <w:r w:rsidR="00126ACF">
              <w:rPr>
                <w:rFonts w:cstheme="minorHAnsi"/>
                <w:sz w:val="20"/>
              </w:rPr>
              <w:t>Carefully sequenced c</w:t>
            </w:r>
            <w:r w:rsidRPr="00C70ECD">
              <w:rPr>
                <w:rFonts w:cstheme="minorHAnsi"/>
                <w:sz w:val="20"/>
              </w:rPr>
              <w:t>ore scientific knowledge and skills is taught through direct teaching, experimentation and exploration. Our intent is for all our children to</w:t>
            </w:r>
            <w:r w:rsidR="00216356">
              <w:rPr>
                <w:rFonts w:cstheme="minorHAnsi"/>
                <w:sz w:val="20"/>
              </w:rPr>
              <w:t xml:space="preserve"> be </w:t>
            </w:r>
            <w:r w:rsidR="00AC38A7">
              <w:rPr>
                <w:rFonts w:cstheme="minorHAnsi"/>
                <w:sz w:val="20"/>
              </w:rPr>
              <w:t>life-</w:t>
            </w:r>
            <w:r w:rsidR="00216356">
              <w:rPr>
                <w:rFonts w:cstheme="minorHAnsi"/>
                <w:sz w:val="20"/>
              </w:rPr>
              <w:t>long learners who are</w:t>
            </w:r>
            <w:r w:rsidRPr="00C70ECD">
              <w:rPr>
                <w:rFonts w:cstheme="minorHAnsi"/>
                <w:sz w:val="20"/>
              </w:rPr>
              <w:t xml:space="preserve"> inquisitive, independent thinkers, confident to ask ‘</w:t>
            </w:r>
            <w:r w:rsidR="00216356">
              <w:rPr>
                <w:rFonts w:cstheme="minorHAnsi"/>
                <w:sz w:val="20"/>
              </w:rPr>
              <w:t>Big Questions’ and who are well-</w:t>
            </w:r>
            <w:r w:rsidRPr="00C70ECD">
              <w:rPr>
                <w:rFonts w:cstheme="minorHAnsi"/>
                <w:sz w:val="20"/>
              </w:rPr>
              <w:t>prepared for their future in the e</w:t>
            </w:r>
            <w:r w:rsidR="00216356">
              <w:rPr>
                <w:rFonts w:cstheme="minorHAnsi"/>
                <w:sz w:val="20"/>
              </w:rPr>
              <w:t>ver-</w:t>
            </w:r>
            <w:r w:rsidRPr="00C70ECD">
              <w:rPr>
                <w:rFonts w:cstheme="minorHAnsi"/>
                <w:sz w:val="20"/>
              </w:rPr>
              <w:t>changing world.</w:t>
            </w:r>
            <w:r w:rsidR="00AC38A7">
              <w:rPr>
                <w:rFonts w:cstheme="minorHAnsi"/>
                <w:sz w:val="20"/>
              </w:rPr>
              <w:t xml:space="preserve"> </w:t>
            </w:r>
            <w:r w:rsidR="00AC38A7">
              <w:t xml:space="preserve"> </w:t>
            </w:r>
            <w:r w:rsidR="00AC38A7" w:rsidRPr="00AC38A7">
              <w:rPr>
                <w:sz w:val="20"/>
              </w:rPr>
              <w:t>Our primary aim is to foster curiosity, challenge, imaginatio</w:t>
            </w:r>
            <w:r w:rsidR="00AC38A7">
              <w:rPr>
                <w:sz w:val="20"/>
              </w:rPr>
              <w:t>n, excitement, confidence, self-</w:t>
            </w:r>
            <w:r w:rsidR="00AC38A7" w:rsidRPr="00AC38A7">
              <w:rPr>
                <w:sz w:val="20"/>
              </w:rPr>
              <w:t xml:space="preserve">motivation and enjoyment in the pursuit of </w:t>
            </w:r>
            <w:proofErr w:type="gramStart"/>
            <w:r w:rsidR="00AC38A7" w:rsidRPr="00AC38A7">
              <w:rPr>
                <w:sz w:val="20"/>
              </w:rPr>
              <w:t>Science</w:t>
            </w:r>
            <w:proofErr w:type="gramEnd"/>
            <w:r w:rsidR="00AC38A7" w:rsidRPr="00AC38A7">
              <w:rPr>
                <w:sz w:val="20"/>
              </w:rPr>
              <w:t>.</w:t>
            </w:r>
          </w:p>
          <w:p w14:paraId="7900B423" w14:textId="77777777" w:rsidR="00AC38A7" w:rsidRDefault="00AC38A7" w:rsidP="00C70ECD">
            <w:pPr>
              <w:rPr>
                <w:sz w:val="20"/>
              </w:rPr>
            </w:pPr>
          </w:p>
          <w:p w14:paraId="2B0BA16C" w14:textId="77777777" w:rsidR="00AC38A7" w:rsidRDefault="00AC38A7" w:rsidP="00C70ECD">
            <w:pPr>
              <w:rPr>
                <w:sz w:val="20"/>
              </w:rPr>
            </w:pPr>
            <w:r w:rsidRPr="00AC38A7">
              <w:rPr>
                <w:sz w:val="20"/>
              </w:rPr>
              <w:t>Through high quality teaching,</w:t>
            </w:r>
            <w:r>
              <w:rPr>
                <w:sz w:val="20"/>
              </w:rPr>
              <w:t xml:space="preserve"> we are continually developing:</w:t>
            </w:r>
          </w:p>
          <w:p w14:paraId="783C65B4" w14:textId="77777777" w:rsidR="00AC38A7" w:rsidRPr="00AC38A7" w:rsidRDefault="00AC38A7" w:rsidP="00AC38A7">
            <w:pPr>
              <w:pStyle w:val="ListParagraph"/>
              <w:numPr>
                <w:ilvl w:val="0"/>
                <w:numId w:val="19"/>
              </w:numPr>
              <w:ind w:left="599"/>
              <w:rPr>
                <w:sz w:val="20"/>
              </w:rPr>
            </w:pPr>
            <w:r w:rsidRPr="00AC38A7">
              <w:rPr>
                <w:sz w:val="20"/>
              </w:rPr>
              <w:t>The acquisition of knowledge, concepts and skills within science.</w:t>
            </w:r>
          </w:p>
          <w:p w14:paraId="40169071" w14:textId="77777777" w:rsidR="00AC38A7" w:rsidRPr="00AC38A7" w:rsidRDefault="00AC38A7" w:rsidP="00AC38A7">
            <w:pPr>
              <w:pStyle w:val="ListParagraph"/>
              <w:numPr>
                <w:ilvl w:val="0"/>
                <w:numId w:val="19"/>
              </w:numPr>
              <w:ind w:left="599"/>
              <w:rPr>
                <w:sz w:val="20"/>
              </w:rPr>
            </w:pPr>
            <w:r w:rsidRPr="00AC38A7">
              <w:rPr>
                <w:sz w:val="20"/>
              </w:rPr>
              <w:t>Children’s ability to explain their own thinking to others and articulate their understanding in a range of different situations.</w:t>
            </w:r>
          </w:p>
          <w:p w14:paraId="3CB0282D" w14:textId="77777777" w:rsidR="00AC38A7" w:rsidRPr="00AC38A7" w:rsidRDefault="00AC38A7" w:rsidP="00AC38A7">
            <w:pPr>
              <w:pStyle w:val="ListParagraph"/>
              <w:numPr>
                <w:ilvl w:val="0"/>
                <w:numId w:val="19"/>
              </w:numPr>
              <w:ind w:left="599"/>
              <w:rPr>
                <w:sz w:val="20"/>
              </w:rPr>
            </w:pPr>
            <w:r w:rsidRPr="00AC38A7">
              <w:rPr>
                <w:sz w:val="20"/>
              </w:rPr>
              <w:t>The use of scientific contexts to develop and consolidate cross</w:t>
            </w:r>
            <w:r w:rsidR="00587E6A">
              <w:rPr>
                <w:sz w:val="20"/>
              </w:rPr>
              <w:t>-</w:t>
            </w:r>
            <w:r w:rsidRPr="00AC38A7">
              <w:rPr>
                <w:sz w:val="20"/>
              </w:rPr>
              <w:t xml:space="preserve">curricular links. </w:t>
            </w:r>
          </w:p>
          <w:p w14:paraId="4D021A1E" w14:textId="77777777" w:rsidR="00AC38A7" w:rsidRPr="00AC38A7" w:rsidRDefault="00AC38A7" w:rsidP="00AC38A7">
            <w:pPr>
              <w:pStyle w:val="ListParagraph"/>
              <w:numPr>
                <w:ilvl w:val="0"/>
                <w:numId w:val="19"/>
              </w:numPr>
              <w:ind w:left="599"/>
              <w:rPr>
                <w:sz w:val="20"/>
              </w:rPr>
            </w:pPr>
            <w:r w:rsidRPr="00AC38A7">
              <w:rPr>
                <w:sz w:val="20"/>
              </w:rPr>
              <w:t>Inquisitive minds and positive attitudes towards science.</w:t>
            </w:r>
          </w:p>
          <w:p w14:paraId="64B0CD95" w14:textId="77777777" w:rsidR="00AC38A7" w:rsidRPr="00AC38A7" w:rsidRDefault="00AC38A7" w:rsidP="00AC38A7">
            <w:pPr>
              <w:pStyle w:val="ListParagraph"/>
              <w:numPr>
                <w:ilvl w:val="0"/>
                <w:numId w:val="19"/>
              </w:numPr>
              <w:ind w:left="599"/>
              <w:rPr>
                <w:sz w:val="20"/>
              </w:rPr>
            </w:pPr>
            <w:r w:rsidRPr="00AC38A7">
              <w:rPr>
                <w:sz w:val="20"/>
              </w:rPr>
              <w:t>Extensive scientific vocabulary and the ability to articulate scientific concepts clearly and precisely</w:t>
            </w:r>
          </w:p>
          <w:p w14:paraId="6DCBC16A" w14:textId="77777777" w:rsidR="00AC38A7" w:rsidRPr="00AC38A7" w:rsidRDefault="00AC38A7" w:rsidP="00AC38A7">
            <w:pPr>
              <w:pStyle w:val="ListParagraph"/>
              <w:numPr>
                <w:ilvl w:val="0"/>
                <w:numId w:val="19"/>
              </w:numPr>
              <w:ind w:left="599"/>
              <w:rPr>
                <w:sz w:val="20"/>
              </w:rPr>
            </w:pPr>
            <w:r w:rsidRPr="00AC38A7">
              <w:rPr>
                <w:sz w:val="20"/>
              </w:rPr>
              <w:t>Respect for the environment and care for living things.</w:t>
            </w:r>
          </w:p>
          <w:p w14:paraId="3CC7FC1D" w14:textId="77777777" w:rsidR="00AC38A7" w:rsidRPr="00AC38A7" w:rsidRDefault="00AC38A7" w:rsidP="00AC38A7">
            <w:pPr>
              <w:pStyle w:val="ListParagraph"/>
              <w:numPr>
                <w:ilvl w:val="0"/>
                <w:numId w:val="19"/>
              </w:numPr>
              <w:ind w:left="599"/>
              <w:rPr>
                <w:sz w:val="20"/>
              </w:rPr>
            </w:pPr>
            <w:r w:rsidRPr="00AC38A7">
              <w:rPr>
                <w:sz w:val="20"/>
              </w:rPr>
              <w:t>An understanding of the different aspects of scientific enquiry.</w:t>
            </w:r>
          </w:p>
          <w:p w14:paraId="5F1FC112" w14:textId="77777777" w:rsidR="00AC38A7" w:rsidRPr="00AC38A7" w:rsidRDefault="00AC38A7" w:rsidP="00AC38A7">
            <w:pPr>
              <w:pStyle w:val="ListParagraph"/>
              <w:numPr>
                <w:ilvl w:val="0"/>
                <w:numId w:val="19"/>
              </w:numPr>
              <w:ind w:left="599"/>
              <w:rPr>
                <w:sz w:val="20"/>
              </w:rPr>
            </w:pPr>
            <w:r w:rsidRPr="00AC38A7">
              <w:rPr>
                <w:sz w:val="20"/>
              </w:rPr>
              <w:t>The ability to work scientifically by predicting, questioning, observing, planning, measuring, carrying out and evaluating investigations</w:t>
            </w:r>
          </w:p>
          <w:p w14:paraId="603EB5E4" w14:textId="6591A597" w:rsidR="00AC38A7" w:rsidRDefault="00AC38A7" w:rsidP="00AC38A7">
            <w:pPr>
              <w:pStyle w:val="ListParagraph"/>
              <w:numPr>
                <w:ilvl w:val="0"/>
                <w:numId w:val="19"/>
              </w:numPr>
              <w:ind w:left="599"/>
              <w:rPr>
                <w:sz w:val="20"/>
              </w:rPr>
            </w:pPr>
            <w:r w:rsidRPr="00AC38A7">
              <w:rPr>
                <w:sz w:val="20"/>
              </w:rPr>
              <w:t>Opportunities for children to question the world around them and become independent learners, when exploring possible answers to their own scientific based questions.</w:t>
            </w:r>
          </w:p>
          <w:p w14:paraId="1F8A7A9C" w14:textId="179DF0F8" w:rsidR="005255CA" w:rsidRPr="00AC38A7" w:rsidRDefault="005255CA" w:rsidP="00AC38A7">
            <w:pPr>
              <w:pStyle w:val="ListParagraph"/>
              <w:numPr>
                <w:ilvl w:val="0"/>
                <w:numId w:val="19"/>
              </w:numPr>
              <w:ind w:left="599"/>
              <w:rPr>
                <w:sz w:val="20"/>
              </w:rPr>
            </w:pPr>
            <w:r>
              <w:rPr>
                <w:sz w:val="20"/>
              </w:rPr>
              <w:t xml:space="preserve">Children’s ability to </w:t>
            </w:r>
            <w:r w:rsidR="006221C2">
              <w:rPr>
                <w:sz w:val="20"/>
              </w:rPr>
              <w:t>‘</w:t>
            </w:r>
            <w:r>
              <w:rPr>
                <w:sz w:val="20"/>
              </w:rPr>
              <w:t>talk like a scientist</w:t>
            </w:r>
            <w:r w:rsidR="006221C2">
              <w:rPr>
                <w:sz w:val="20"/>
              </w:rPr>
              <w:t xml:space="preserve">’ </w:t>
            </w:r>
            <w:r>
              <w:rPr>
                <w:sz w:val="20"/>
              </w:rPr>
              <w:t xml:space="preserve">through </w:t>
            </w:r>
            <w:r w:rsidR="006221C2">
              <w:rPr>
                <w:sz w:val="20"/>
              </w:rPr>
              <w:t xml:space="preserve">the language of </w:t>
            </w:r>
            <w:r>
              <w:rPr>
                <w:sz w:val="20"/>
              </w:rPr>
              <w:t>prediction.</w:t>
            </w:r>
          </w:p>
          <w:p w14:paraId="60D4CA50" w14:textId="77777777" w:rsidR="001F5A35" w:rsidRPr="00AD2670" w:rsidRDefault="001F5A35" w:rsidP="001F5A35">
            <w:pPr>
              <w:rPr>
                <w:rFonts w:cstheme="minorHAnsi"/>
                <w:b/>
                <w:sz w:val="20"/>
                <w:szCs w:val="20"/>
              </w:rPr>
            </w:pPr>
          </w:p>
          <w:p w14:paraId="5E623AC6" w14:textId="77777777" w:rsidR="007A514E" w:rsidRPr="00AD2670" w:rsidRDefault="007A514E" w:rsidP="007A514E">
            <w:pPr>
              <w:rPr>
                <w:rFonts w:cstheme="minorHAnsi"/>
                <w:b/>
                <w:sz w:val="20"/>
                <w:szCs w:val="20"/>
              </w:rPr>
            </w:pPr>
          </w:p>
        </w:tc>
      </w:tr>
      <w:tr w:rsidR="007A514E" w14:paraId="186486F4" w14:textId="77777777" w:rsidTr="00E26E82">
        <w:trPr>
          <w:trHeight w:val="19"/>
        </w:trPr>
        <w:tc>
          <w:tcPr>
            <w:tcW w:w="5000" w:type="pct"/>
          </w:tcPr>
          <w:p w14:paraId="312F1C83" w14:textId="77777777" w:rsidR="00227242" w:rsidRPr="00227242" w:rsidRDefault="00227242" w:rsidP="00227242">
            <w:pPr>
              <w:rPr>
                <w:rFonts w:cstheme="minorHAnsi"/>
                <w:b/>
                <w:sz w:val="20"/>
                <w:szCs w:val="20"/>
              </w:rPr>
            </w:pPr>
            <w:r w:rsidRPr="00227242">
              <w:rPr>
                <w:rFonts w:cstheme="minorHAnsi"/>
                <w:b/>
                <w:sz w:val="20"/>
                <w:szCs w:val="20"/>
              </w:rPr>
              <w:t xml:space="preserve">Implementation </w:t>
            </w:r>
          </w:p>
          <w:p w14:paraId="7765A554" w14:textId="77777777" w:rsidR="00227242" w:rsidRPr="00227242" w:rsidRDefault="00227242" w:rsidP="00227242">
            <w:pPr>
              <w:rPr>
                <w:rFonts w:cstheme="minorHAnsi"/>
                <w:sz w:val="20"/>
                <w:szCs w:val="20"/>
              </w:rPr>
            </w:pPr>
          </w:p>
          <w:p w14:paraId="11847C42" w14:textId="77777777" w:rsidR="00C70ECD" w:rsidRPr="00DC4477" w:rsidRDefault="00C70ECD" w:rsidP="00C70ECD">
            <w:pPr>
              <w:rPr>
                <w:rFonts w:cstheme="minorHAnsi"/>
                <w:sz w:val="20"/>
              </w:rPr>
            </w:pPr>
            <w:r w:rsidRPr="00DC4477">
              <w:rPr>
                <w:rFonts w:cstheme="minorHAnsi"/>
                <w:sz w:val="20"/>
              </w:rPr>
              <w:t>Our whole curriculum is shaped by our school vision</w:t>
            </w:r>
            <w:r w:rsidR="00216356" w:rsidRPr="00DC4477">
              <w:rPr>
                <w:rFonts w:cstheme="minorHAnsi"/>
                <w:sz w:val="20"/>
              </w:rPr>
              <w:t>,</w:t>
            </w:r>
            <w:r w:rsidRPr="00DC4477">
              <w:rPr>
                <w:rFonts w:cstheme="minorHAnsi"/>
                <w:sz w:val="20"/>
              </w:rPr>
              <w:t xml:space="preserve"> which aims to enable all children, regardless of background, ability, additional needs, to flourish to become the very best version of themselves they can possibly be. </w:t>
            </w:r>
          </w:p>
          <w:p w14:paraId="229FA374" w14:textId="77777777" w:rsidR="007A514E" w:rsidRDefault="00C70ECD" w:rsidP="002136DF">
            <w:pPr>
              <w:rPr>
                <w:rFonts w:cstheme="minorHAnsi"/>
                <w:sz w:val="20"/>
              </w:rPr>
            </w:pPr>
            <w:r w:rsidRPr="00DC4477">
              <w:rPr>
                <w:rFonts w:cstheme="minorHAnsi"/>
                <w:sz w:val="20"/>
              </w:rPr>
              <w:t xml:space="preserve">We teach the National Curriculum, supported by a clear skills and knowledge progression. This ensures that skills and knowledge are built on </w:t>
            </w:r>
            <w:r w:rsidR="000A5E55" w:rsidRPr="00DC4477">
              <w:rPr>
                <w:rFonts w:cstheme="minorHAnsi"/>
                <w:sz w:val="20"/>
              </w:rPr>
              <w:t>year-by-year</w:t>
            </w:r>
            <w:r w:rsidRPr="00DC4477">
              <w:rPr>
                <w:rFonts w:cstheme="minorHAnsi"/>
                <w:sz w:val="20"/>
              </w:rPr>
              <w:t xml:space="preserve"> and sequenced appropriately to maximise learning for all children. </w:t>
            </w:r>
          </w:p>
          <w:p w14:paraId="614E6AD0" w14:textId="77777777" w:rsidR="00DC4477" w:rsidRPr="005463D1" w:rsidRDefault="00DC4477" w:rsidP="002136DF">
            <w:pPr>
              <w:rPr>
                <w:rFonts w:cstheme="minorHAnsi"/>
              </w:rPr>
            </w:pPr>
          </w:p>
        </w:tc>
      </w:tr>
      <w:tr w:rsidR="00687BF3" w14:paraId="1124716B" w14:textId="77777777" w:rsidTr="00E26E82">
        <w:trPr>
          <w:trHeight w:val="19"/>
        </w:trPr>
        <w:tc>
          <w:tcPr>
            <w:tcW w:w="5000" w:type="pct"/>
          </w:tcPr>
          <w:p w14:paraId="639A0CDD" w14:textId="77777777" w:rsidR="00687BF3" w:rsidRPr="00AD2670" w:rsidRDefault="00687BF3" w:rsidP="007A514E">
            <w:pPr>
              <w:rPr>
                <w:rFonts w:cstheme="minorHAnsi"/>
                <w:b/>
                <w:sz w:val="20"/>
                <w:szCs w:val="20"/>
              </w:rPr>
            </w:pPr>
            <w:r w:rsidRPr="00AD2670">
              <w:rPr>
                <w:rFonts w:cstheme="minorHAnsi"/>
                <w:b/>
                <w:sz w:val="20"/>
                <w:szCs w:val="20"/>
              </w:rPr>
              <w:lastRenderedPageBreak/>
              <w:t>Planning</w:t>
            </w:r>
          </w:p>
          <w:p w14:paraId="27EC6C67" w14:textId="56276B69" w:rsidR="00687BF3" w:rsidRPr="00AD2670" w:rsidRDefault="009A6C0D" w:rsidP="007A514E">
            <w:pPr>
              <w:rPr>
                <w:rFonts w:cstheme="minorHAnsi"/>
                <w:b/>
                <w:sz w:val="20"/>
                <w:szCs w:val="20"/>
              </w:rPr>
            </w:pPr>
            <w:r w:rsidRPr="009A6C0D">
              <w:rPr>
                <w:rFonts w:cstheme="minorHAnsi"/>
                <w:b/>
                <w:sz w:val="20"/>
                <w:szCs w:val="20"/>
              </w:rPr>
              <w:drawing>
                <wp:inline distT="0" distB="0" distL="0" distR="0" wp14:anchorId="41506CF7" wp14:editId="4571270E">
                  <wp:extent cx="6115050" cy="3774440"/>
                  <wp:effectExtent l="0" t="0" r="0" b="0"/>
                  <wp:docPr id="91009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98372" name=""/>
                          <pic:cNvPicPr/>
                        </pic:nvPicPr>
                        <pic:blipFill>
                          <a:blip r:embed="rId12"/>
                          <a:stretch>
                            <a:fillRect/>
                          </a:stretch>
                        </pic:blipFill>
                        <pic:spPr>
                          <a:xfrm>
                            <a:off x="0" y="0"/>
                            <a:ext cx="6115050" cy="3774440"/>
                          </a:xfrm>
                          <a:prstGeom prst="rect">
                            <a:avLst/>
                          </a:prstGeom>
                        </pic:spPr>
                      </pic:pic>
                    </a:graphicData>
                  </a:graphic>
                </wp:inline>
              </w:drawing>
            </w:r>
          </w:p>
          <w:p w14:paraId="34077765" w14:textId="6520EA8A" w:rsidR="00687BF3" w:rsidRDefault="009A6C0D" w:rsidP="007A514E">
            <w:pPr>
              <w:rPr>
                <w:rFonts w:cstheme="minorHAnsi"/>
                <w:b/>
                <w:sz w:val="20"/>
                <w:szCs w:val="20"/>
              </w:rPr>
            </w:pPr>
            <w:r w:rsidRPr="009A6C0D">
              <w:rPr>
                <w:rFonts w:cstheme="minorHAnsi"/>
                <w:b/>
                <w:sz w:val="20"/>
                <w:szCs w:val="20"/>
              </w:rPr>
              <w:drawing>
                <wp:inline distT="0" distB="0" distL="0" distR="0" wp14:anchorId="3AD29CDB" wp14:editId="3CD8468A">
                  <wp:extent cx="5988358" cy="2025754"/>
                  <wp:effectExtent l="0" t="0" r="0" b="0"/>
                  <wp:docPr id="1572564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64717" name=""/>
                          <pic:cNvPicPr/>
                        </pic:nvPicPr>
                        <pic:blipFill>
                          <a:blip r:embed="rId13"/>
                          <a:stretch>
                            <a:fillRect/>
                          </a:stretch>
                        </pic:blipFill>
                        <pic:spPr>
                          <a:xfrm>
                            <a:off x="0" y="0"/>
                            <a:ext cx="5988358" cy="2025754"/>
                          </a:xfrm>
                          <a:prstGeom prst="rect">
                            <a:avLst/>
                          </a:prstGeom>
                        </pic:spPr>
                      </pic:pic>
                    </a:graphicData>
                  </a:graphic>
                </wp:inline>
              </w:drawing>
            </w:r>
            <w:r w:rsidR="00F375BA">
              <w:rPr>
                <w:noProof/>
              </w:rPr>
              <mc:AlternateContent>
                <mc:Choice Requires="wps">
                  <w:drawing>
                    <wp:anchor distT="0" distB="0" distL="114300" distR="114300" simplePos="0" relativeHeight="251662336" behindDoc="0" locked="0" layoutInCell="1" allowOverlap="1" wp14:anchorId="39561C0F" wp14:editId="7FC0D008">
                      <wp:simplePos x="0" y="0"/>
                      <wp:positionH relativeFrom="column">
                        <wp:posOffset>3947795</wp:posOffset>
                      </wp:positionH>
                      <wp:positionV relativeFrom="paragraph">
                        <wp:posOffset>431800</wp:posOffset>
                      </wp:positionV>
                      <wp:extent cx="833438" cy="238125"/>
                      <wp:effectExtent l="0" t="0" r="24130" b="28575"/>
                      <wp:wrapNone/>
                      <wp:docPr id="4" name="Rectangle 4"/>
                      <wp:cNvGraphicFramePr/>
                      <a:graphic xmlns:a="http://schemas.openxmlformats.org/drawingml/2006/main">
                        <a:graphicData uri="http://schemas.microsoft.com/office/word/2010/wordprocessingShape">
                          <wps:wsp>
                            <wps:cNvSpPr/>
                            <wps:spPr>
                              <a:xfrm>
                                <a:off x="0" y="0"/>
                                <a:ext cx="833438"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2E6E" id="Rectangle 4" o:spid="_x0000_s1026" style="position:absolute;margin-left:310.85pt;margin-top:34pt;width:65.6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" fillcolor="white [3212]" strokecolor="white [3212]" strokeweight="1pt"/>
                  </w:pict>
                </mc:Fallback>
              </mc:AlternateContent>
            </w:r>
          </w:p>
          <w:p w14:paraId="46F07103" w14:textId="7C94438B" w:rsidR="00164201" w:rsidRPr="00AD2670" w:rsidRDefault="00164201" w:rsidP="007A514E">
            <w:pPr>
              <w:rPr>
                <w:rFonts w:cstheme="minorHAnsi"/>
                <w:b/>
                <w:sz w:val="20"/>
                <w:szCs w:val="20"/>
              </w:rPr>
            </w:pPr>
          </w:p>
          <w:p w14:paraId="1D7C3E93" w14:textId="37EFB1E9" w:rsidR="005463D1" w:rsidRPr="00756119" w:rsidRDefault="005463D1" w:rsidP="005463D1">
            <w:pPr>
              <w:rPr>
                <w:rFonts w:cstheme="minorHAnsi"/>
                <w:color w:val="000000" w:themeColor="text1"/>
                <w:sz w:val="20"/>
                <w:szCs w:val="20"/>
              </w:rPr>
            </w:pPr>
            <w:r w:rsidRPr="005463D1">
              <w:rPr>
                <w:rFonts w:cstheme="minorHAnsi"/>
                <w:sz w:val="20"/>
                <w:szCs w:val="20"/>
              </w:rPr>
              <w:t xml:space="preserve">We use a range of resources to </w:t>
            </w:r>
            <w:r w:rsidRPr="00756119">
              <w:rPr>
                <w:rFonts w:cstheme="minorHAnsi"/>
                <w:color w:val="000000" w:themeColor="text1"/>
                <w:sz w:val="20"/>
                <w:szCs w:val="20"/>
              </w:rPr>
              <w:t xml:space="preserve">plan </w:t>
            </w:r>
            <w:r w:rsidR="00756119" w:rsidRPr="00756119">
              <w:rPr>
                <w:rFonts w:cstheme="minorHAnsi"/>
                <w:color w:val="000000" w:themeColor="text1"/>
                <w:sz w:val="20"/>
                <w:szCs w:val="20"/>
              </w:rPr>
              <w:t>from</w:t>
            </w:r>
            <w:r w:rsidR="00756119">
              <w:rPr>
                <w:rFonts w:cstheme="minorHAnsi"/>
                <w:color w:val="000000" w:themeColor="text1"/>
                <w:sz w:val="20"/>
                <w:szCs w:val="20"/>
              </w:rPr>
              <w:t>,</w:t>
            </w:r>
            <w:r w:rsidR="00756119" w:rsidRPr="00756119">
              <w:rPr>
                <w:rFonts w:cstheme="minorHAnsi"/>
                <w:color w:val="000000" w:themeColor="text1"/>
                <w:sz w:val="20"/>
                <w:szCs w:val="20"/>
              </w:rPr>
              <w:t xml:space="preserve"> including Grammarsaurus</w:t>
            </w:r>
            <w:r w:rsidR="000A5E55" w:rsidRPr="00756119">
              <w:rPr>
                <w:rFonts w:cstheme="minorHAnsi"/>
                <w:color w:val="000000" w:themeColor="text1"/>
                <w:sz w:val="20"/>
                <w:szCs w:val="20"/>
              </w:rPr>
              <w:t xml:space="preserve"> and Bath TAPS resources.</w:t>
            </w:r>
          </w:p>
          <w:p w14:paraId="427961EC" w14:textId="77777777" w:rsidR="005463D1" w:rsidRPr="005463D1" w:rsidRDefault="005463D1" w:rsidP="005463D1">
            <w:pPr>
              <w:rPr>
                <w:rFonts w:cstheme="minorHAnsi"/>
                <w:sz w:val="20"/>
                <w:szCs w:val="20"/>
              </w:rPr>
            </w:pPr>
          </w:p>
          <w:p w14:paraId="45AE7061" w14:textId="356ECB52" w:rsidR="005463D1" w:rsidRPr="005463D1" w:rsidRDefault="005463D1" w:rsidP="005463D1">
            <w:pPr>
              <w:rPr>
                <w:rFonts w:cstheme="minorHAnsi"/>
                <w:sz w:val="20"/>
                <w:szCs w:val="20"/>
              </w:rPr>
            </w:pPr>
            <w:r w:rsidRPr="005463D1">
              <w:rPr>
                <w:rFonts w:cstheme="minorHAnsi"/>
                <w:sz w:val="20"/>
                <w:szCs w:val="20"/>
              </w:rPr>
              <w:t>Specific Science units are taught in each year group, building on from previously taught units and skill coverage.  Teachers are free to change the order areas are taught to make cross</w:t>
            </w:r>
            <w:r w:rsidR="000A5E55">
              <w:rPr>
                <w:rFonts w:cstheme="minorHAnsi"/>
                <w:sz w:val="20"/>
                <w:szCs w:val="20"/>
              </w:rPr>
              <w:t>-</w:t>
            </w:r>
            <w:r w:rsidRPr="005463D1">
              <w:rPr>
                <w:rFonts w:cstheme="minorHAnsi"/>
                <w:sz w:val="20"/>
                <w:szCs w:val="20"/>
              </w:rPr>
              <w:t xml:space="preserve">curricular links as long as </w:t>
            </w:r>
            <w:r w:rsidR="00756119">
              <w:rPr>
                <w:rFonts w:cstheme="minorHAnsi"/>
                <w:sz w:val="20"/>
                <w:szCs w:val="20"/>
              </w:rPr>
              <w:t xml:space="preserve">long as </w:t>
            </w:r>
            <w:r w:rsidRPr="005463D1">
              <w:rPr>
                <w:rFonts w:cstheme="minorHAnsi"/>
                <w:sz w:val="20"/>
                <w:szCs w:val="20"/>
              </w:rPr>
              <w:t>all areas are covered over the year.</w:t>
            </w:r>
            <w:r w:rsidR="000A5E55">
              <w:rPr>
                <w:rFonts w:cstheme="minorHAnsi"/>
                <w:sz w:val="20"/>
                <w:szCs w:val="20"/>
              </w:rPr>
              <w:t xml:space="preserve"> When planning, teachers include key scientific vocabulary and previous learning links. Teachers include scientific investigative opportunities in lessons wherever possible, to make the lessons interesting and exciting. This allows children to make predictions and to investigate these, and then making observations and evaluations. Working walls are updated regularly to support children with their learning, whilst also asking key questions and displaying our key vocabulary and learning. There are quizzes at the end of each unit to monitor and track understanding in the subject. </w:t>
            </w:r>
          </w:p>
          <w:p w14:paraId="501A0451" w14:textId="77777777" w:rsidR="00687BF3" w:rsidRPr="00AD2670" w:rsidRDefault="00687BF3" w:rsidP="007A514E">
            <w:pPr>
              <w:rPr>
                <w:rFonts w:cstheme="minorHAnsi"/>
                <w:b/>
                <w:sz w:val="20"/>
                <w:szCs w:val="20"/>
              </w:rPr>
            </w:pPr>
          </w:p>
        </w:tc>
      </w:tr>
      <w:tr w:rsidR="007A514E" w14:paraId="72E6D832" w14:textId="77777777" w:rsidTr="00E26E82">
        <w:trPr>
          <w:trHeight w:val="19"/>
        </w:trPr>
        <w:tc>
          <w:tcPr>
            <w:tcW w:w="5000" w:type="pct"/>
          </w:tcPr>
          <w:p w14:paraId="463D5AF8" w14:textId="77777777" w:rsidR="00457C4A" w:rsidRPr="001A7703" w:rsidRDefault="00457C4A" w:rsidP="00457C4A">
            <w:pPr>
              <w:rPr>
                <w:rFonts w:cstheme="minorHAnsi"/>
                <w:b/>
                <w:sz w:val="20"/>
                <w:szCs w:val="20"/>
              </w:rPr>
            </w:pPr>
            <w:r w:rsidRPr="001A7703">
              <w:rPr>
                <w:rFonts w:cstheme="minorHAnsi"/>
                <w:b/>
                <w:sz w:val="20"/>
                <w:szCs w:val="20"/>
              </w:rPr>
              <w:t>Impact- How do our Golden Threads work within this subject?</w:t>
            </w:r>
          </w:p>
          <w:p w14:paraId="23BFA834" w14:textId="77777777" w:rsidR="00457C4A" w:rsidRPr="001A7703" w:rsidRDefault="00457C4A" w:rsidP="00C70ECD">
            <w:pPr>
              <w:rPr>
                <w:rFonts w:cstheme="minorHAnsi"/>
                <w:sz w:val="20"/>
                <w:szCs w:val="20"/>
              </w:rPr>
            </w:pPr>
          </w:p>
          <w:p w14:paraId="34B85200" w14:textId="139CAED1" w:rsidR="0065778B" w:rsidRPr="001A7703" w:rsidRDefault="0065778B" w:rsidP="00C70ECD">
            <w:pPr>
              <w:rPr>
                <w:rFonts w:cstheme="minorHAnsi"/>
                <w:b/>
                <w:bCs/>
                <w:sz w:val="20"/>
                <w:szCs w:val="20"/>
              </w:rPr>
            </w:pPr>
            <w:r w:rsidRPr="001A7703">
              <w:rPr>
                <w:rFonts w:cstheme="minorHAnsi"/>
                <w:b/>
                <w:bCs/>
                <w:sz w:val="20"/>
                <w:szCs w:val="20"/>
              </w:rPr>
              <w:t>Christian Values</w:t>
            </w:r>
          </w:p>
          <w:p w14:paraId="15E07D5C" w14:textId="77777777" w:rsidR="00873BF8" w:rsidRPr="001A7703" w:rsidRDefault="00873BF8" w:rsidP="00873BF8">
            <w:pPr>
              <w:rPr>
                <w:sz w:val="20"/>
                <w:szCs w:val="20"/>
              </w:rPr>
            </w:pPr>
            <w:r w:rsidRPr="001A7703">
              <w:rPr>
                <w:sz w:val="20"/>
                <w:szCs w:val="20"/>
              </w:rPr>
              <w:t xml:space="preserve">This subject supports our Christian Values by… </w:t>
            </w:r>
          </w:p>
          <w:p w14:paraId="7CEB5267" w14:textId="60BB0814" w:rsidR="0065778B" w:rsidRPr="001A7703" w:rsidRDefault="0065778B" w:rsidP="00873BF8">
            <w:pPr>
              <w:pStyle w:val="ListParagraph"/>
              <w:numPr>
                <w:ilvl w:val="0"/>
                <w:numId w:val="21"/>
              </w:numPr>
              <w:rPr>
                <w:rFonts w:cstheme="minorHAnsi"/>
                <w:sz w:val="20"/>
                <w:szCs w:val="20"/>
              </w:rPr>
            </w:pPr>
            <w:r w:rsidRPr="001A7703">
              <w:rPr>
                <w:rFonts w:cstheme="minorHAnsi"/>
                <w:sz w:val="20"/>
                <w:szCs w:val="20"/>
              </w:rPr>
              <w:t xml:space="preserve">Developing </w:t>
            </w:r>
            <w:r w:rsidR="00873BF8" w:rsidRPr="001A7703">
              <w:rPr>
                <w:rFonts w:cstheme="minorHAnsi"/>
                <w:sz w:val="20"/>
                <w:szCs w:val="20"/>
              </w:rPr>
              <w:t>c</w:t>
            </w:r>
            <w:r w:rsidRPr="001A7703">
              <w:rPr>
                <w:rFonts w:cstheme="minorHAnsi"/>
                <w:sz w:val="20"/>
                <w:szCs w:val="20"/>
              </w:rPr>
              <w:t>onfidence, by allowing pupils to step out of their comfort zone of writing and ‘being taught’</w:t>
            </w:r>
            <w:r w:rsidR="00873BF8" w:rsidRPr="001A7703">
              <w:rPr>
                <w:rFonts w:cstheme="minorHAnsi"/>
                <w:sz w:val="20"/>
                <w:szCs w:val="20"/>
              </w:rPr>
              <w:t>, instead learning through practical enquiry</w:t>
            </w:r>
            <w:r w:rsidRPr="001A7703">
              <w:rPr>
                <w:rFonts w:cstheme="minorHAnsi"/>
                <w:sz w:val="20"/>
                <w:szCs w:val="20"/>
              </w:rPr>
              <w:t>.</w:t>
            </w:r>
          </w:p>
          <w:p w14:paraId="2BFAB041" w14:textId="7BB22B0B" w:rsidR="0065778B" w:rsidRPr="001A7703" w:rsidRDefault="0065778B" w:rsidP="0065778B">
            <w:pPr>
              <w:pStyle w:val="ListParagraph"/>
              <w:numPr>
                <w:ilvl w:val="0"/>
                <w:numId w:val="20"/>
              </w:numPr>
              <w:rPr>
                <w:rFonts w:cstheme="minorHAnsi"/>
                <w:sz w:val="20"/>
                <w:szCs w:val="20"/>
              </w:rPr>
            </w:pPr>
            <w:r w:rsidRPr="001A7703">
              <w:rPr>
                <w:rFonts w:cstheme="minorHAnsi"/>
                <w:sz w:val="20"/>
                <w:szCs w:val="20"/>
              </w:rPr>
              <w:lastRenderedPageBreak/>
              <w:t xml:space="preserve">Developing </w:t>
            </w:r>
            <w:r w:rsidR="00873BF8" w:rsidRPr="001A7703">
              <w:rPr>
                <w:rFonts w:cstheme="minorHAnsi"/>
                <w:sz w:val="20"/>
                <w:szCs w:val="20"/>
              </w:rPr>
              <w:t>r</w:t>
            </w:r>
            <w:r w:rsidRPr="001A7703">
              <w:rPr>
                <w:rFonts w:cstheme="minorHAnsi"/>
                <w:sz w:val="20"/>
                <w:szCs w:val="20"/>
              </w:rPr>
              <w:t>espect, by instilling respect for the equipment and others ideas/suggestions and conclusive results.</w:t>
            </w:r>
          </w:p>
          <w:p w14:paraId="7E70DE5B" w14:textId="7258A526" w:rsidR="0065778B" w:rsidRPr="001A7703" w:rsidRDefault="0065778B" w:rsidP="0065778B">
            <w:pPr>
              <w:pStyle w:val="ListParagraph"/>
              <w:numPr>
                <w:ilvl w:val="0"/>
                <w:numId w:val="20"/>
              </w:numPr>
              <w:rPr>
                <w:rFonts w:cstheme="minorHAnsi"/>
                <w:sz w:val="20"/>
                <w:szCs w:val="20"/>
              </w:rPr>
            </w:pPr>
            <w:r w:rsidRPr="001A7703">
              <w:rPr>
                <w:sz w:val="20"/>
                <w:szCs w:val="20"/>
              </w:rPr>
              <w:t xml:space="preserve">Developing kindness, through understanding that their scientific </w:t>
            </w:r>
            <w:r w:rsidR="00873BF8" w:rsidRPr="001A7703">
              <w:rPr>
                <w:sz w:val="20"/>
                <w:szCs w:val="20"/>
              </w:rPr>
              <w:t>enquiries may conclude different results.</w:t>
            </w:r>
          </w:p>
          <w:p w14:paraId="7A902BF8" w14:textId="77777777" w:rsidR="0065778B" w:rsidRPr="001A7703" w:rsidRDefault="0065778B" w:rsidP="00C70ECD">
            <w:pPr>
              <w:rPr>
                <w:rFonts w:cstheme="minorHAnsi"/>
                <w:sz w:val="20"/>
                <w:szCs w:val="20"/>
              </w:rPr>
            </w:pPr>
          </w:p>
          <w:p w14:paraId="48BB70FA" w14:textId="7FF9E3CF" w:rsidR="0065778B" w:rsidRPr="001A7703" w:rsidRDefault="0065778B" w:rsidP="00C70ECD">
            <w:pPr>
              <w:rPr>
                <w:rFonts w:cstheme="minorHAnsi"/>
                <w:b/>
                <w:bCs/>
                <w:sz w:val="20"/>
                <w:szCs w:val="20"/>
              </w:rPr>
            </w:pPr>
            <w:r w:rsidRPr="001A7703">
              <w:rPr>
                <w:rFonts w:cstheme="minorHAnsi"/>
                <w:b/>
                <w:bCs/>
                <w:sz w:val="20"/>
                <w:szCs w:val="20"/>
              </w:rPr>
              <w:t>Knowledge and Skills</w:t>
            </w:r>
          </w:p>
          <w:p w14:paraId="30A57822" w14:textId="02626F71" w:rsidR="0065778B" w:rsidRPr="001A7703" w:rsidRDefault="001A7703" w:rsidP="001A7703">
            <w:pPr>
              <w:rPr>
                <w:rFonts w:cstheme="minorHAnsi"/>
                <w:sz w:val="20"/>
                <w:szCs w:val="20"/>
              </w:rPr>
            </w:pPr>
            <w:r w:rsidRPr="001A7703">
              <w:rPr>
                <w:rFonts w:cstheme="minorHAnsi"/>
                <w:sz w:val="20"/>
                <w:szCs w:val="20"/>
              </w:rPr>
              <w:t>This subject provides children with age-appropriate knowledge by…</w:t>
            </w:r>
          </w:p>
          <w:p w14:paraId="3B0F243A" w14:textId="2A48EE8C" w:rsidR="001A7703" w:rsidRPr="001A7703" w:rsidRDefault="001A7703" w:rsidP="001A7703">
            <w:pPr>
              <w:pStyle w:val="ListParagraph"/>
              <w:numPr>
                <w:ilvl w:val="0"/>
                <w:numId w:val="22"/>
              </w:numPr>
              <w:rPr>
                <w:rFonts w:cstheme="minorHAnsi"/>
                <w:sz w:val="20"/>
                <w:szCs w:val="20"/>
              </w:rPr>
            </w:pPr>
            <w:r w:rsidRPr="001A7703">
              <w:rPr>
                <w:rFonts w:cstheme="minorHAnsi"/>
                <w:sz w:val="20"/>
                <w:szCs w:val="20"/>
              </w:rPr>
              <w:t>Making links between science and everyday living, how has this invention/creation/finding impacted our lives?</w:t>
            </w:r>
          </w:p>
          <w:p w14:paraId="4AF42F93" w14:textId="00F00921" w:rsidR="001A7703" w:rsidRPr="001A7703" w:rsidRDefault="001A7703" w:rsidP="001A7703">
            <w:pPr>
              <w:pStyle w:val="ListParagraph"/>
              <w:numPr>
                <w:ilvl w:val="0"/>
                <w:numId w:val="22"/>
              </w:numPr>
              <w:rPr>
                <w:rFonts w:cstheme="minorHAnsi"/>
                <w:sz w:val="20"/>
                <w:szCs w:val="20"/>
              </w:rPr>
            </w:pPr>
            <w:r w:rsidRPr="001A7703">
              <w:rPr>
                <w:rFonts w:cstheme="minorHAnsi"/>
                <w:sz w:val="20"/>
                <w:szCs w:val="20"/>
              </w:rPr>
              <w:t>Making observations within investigations and concluding their findings with the knowledge learnt.</w:t>
            </w:r>
          </w:p>
          <w:p w14:paraId="139AF4F5" w14:textId="7E36E9AC" w:rsidR="001A7703" w:rsidRPr="001A7703" w:rsidRDefault="001A7703" w:rsidP="001A7703">
            <w:pPr>
              <w:pStyle w:val="ListParagraph"/>
              <w:numPr>
                <w:ilvl w:val="0"/>
                <w:numId w:val="22"/>
              </w:numPr>
              <w:rPr>
                <w:rFonts w:cstheme="minorHAnsi"/>
                <w:sz w:val="20"/>
                <w:szCs w:val="20"/>
              </w:rPr>
            </w:pPr>
            <w:r w:rsidRPr="001A7703">
              <w:rPr>
                <w:rFonts w:cstheme="minorHAnsi"/>
                <w:sz w:val="20"/>
                <w:szCs w:val="20"/>
              </w:rPr>
              <w:t>Providing children with the knowledge to be able to plan, predict, test and analyse observations and results in a range of contexts.</w:t>
            </w:r>
          </w:p>
          <w:p w14:paraId="7F7EB834" w14:textId="19CE887D" w:rsidR="0065778B" w:rsidRDefault="0065778B" w:rsidP="00C70ECD">
            <w:pPr>
              <w:rPr>
                <w:rFonts w:cstheme="minorHAnsi"/>
                <w:sz w:val="20"/>
                <w:szCs w:val="20"/>
              </w:rPr>
            </w:pPr>
          </w:p>
          <w:p w14:paraId="2356DCCF" w14:textId="77777777" w:rsidR="001A7703" w:rsidRPr="001A7703" w:rsidRDefault="001A7703" w:rsidP="00C70ECD">
            <w:pPr>
              <w:rPr>
                <w:rFonts w:cstheme="minorHAnsi"/>
                <w:sz w:val="20"/>
                <w:szCs w:val="20"/>
              </w:rPr>
            </w:pPr>
          </w:p>
          <w:p w14:paraId="2E9C3002" w14:textId="1A39F9F5" w:rsidR="0065778B" w:rsidRPr="001A7703" w:rsidRDefault="0065778B" w:rsidP="00C70ECD">
            <w:pPr>
              <w:rPr>
                <w:rFonts w:cstheme="minorHAnsi"/>
                <w:b/>
                <w:bCs/>
                <w:sz w:val="20"/>
                <w:szCs w:val="20"/>
              </w:rPr>
            </w:pPr>
            <w:r w:rsidRPr="001A7703">
              <w:rPr>
                <w:rFonts w:cstheme="minorHAnsi"/>
                <w:b/>
                <w:bCs/>
                <w:sz w:val="20"/>
                <w:szCs w:val="20"/>
              </w:rPr>
              <w:t>Language Rich</w:t>
            </w:r>
          </w:p>
          <w:p w14:paraId="3D36F68F" w14:textId="5416D95A" w:rsidR="0065778B" w:rsidRPr="001A7703" w:rsidRDefault="00873BF8" w:rsidP="00873BF8">
            <w:pPr>
              <w:rPr>
                <w:sz w:val="20"/>
                <w:szCs w:val="20"/>
              </w:rPr>
            </w:pPr>
            <w:r w:rsidRPr="001A7703">
              <w:rPr>
                <w:sz w:val="20"/>
                <w:szCs w:val="20"/>
              </w:rPr>
              <w:t>This subject supports children’s language use and acquisition by…</w:t>
            </w:r>
          </w:p>
          <w:p w14:paraId="0B9D428A" w14:textId="5B2C53E0" w:rsidR="00873BF8" w:rsidRPr="001A7703" w:rsidRDefault="00873BF8" w:rsidP="00873BF8">
            <w:pPr>
              <w:pStyle w:val="ListParagraph"/>
              <w:numPr>
                <w:ilvl w:val="0"/>
                <w:numId w:val="20"/>
              </w:numPr>
              <w:rPr>
                <w:rFonts w:cstheme="minorHAnsi"/>
                <w:sz w:val="20"/>
                <w:szCs w:val="20"/>
              </w:rPr>
            </w:pPr>
            <w:r w:rsidRPr="001A7703">
              <w:rPr>
                <w:rFonts w:cstheme="minorHAnsi"/>
                <w:sz w:val="20"/>
                <w:szCs w:val="20"/>
              </w:rPr>
              <w:t>Exploring key vocabulary during sessions to reflect the learning.</w:t>
            </w:r>
          </w:p>
          <w:p w14:paraId="4E9AA997" w14:textId="280E2A26" w:rsidR="00873BF8" w:rsidRPr="001A7703" w:rsidRDefault="00873BF8" w:rsidP="00873BF8">
            <w:pPr>
              <w:pStyle w:val="ListParagraph"/>
              <w:numPr>
                <w:ilvl w:val="0"/>
                <w:numId w:val="20"/>
              </w:numPr>
              <w:rPr>
                <w:rFonts w:cstheme="minorHAnsi"/>
                <w:sz w:val="20"/>
                <w:szCs w:val="20"/>
              </w:rPr>
            </w:pPr>
            <w:r w:rsidRPr="001A7703">
              <w:rPr>
                <w:rFonts w:cstheme="minorHAnsi"/>
                <w:sz w:val="20"/>
                <w:szCs w:val="20"/>
              </w:rPr>
              <w:t>Highlighting key language and having the opportunity for pupils to use this confidently in their writing/explanations/conclusions.</w:t>
            </w:r>
          </w:p>
          <w:p w14:paraId="20B53236" w14:textId="2DFFA96F" w:rsidR="00873BF8" w:rsidRPr="001A7703" w:rsidRDefault="00873BF8" w:rsidP="00873BF8">
            <w:pPr>
              <w:pStyle w:val="ListParagraph"/>
              <w:numPr>
                <w:ilvl w:val="0"/>
                <w:numId w:val="20"/>
              </w:numPr>
              <w:rPr>
                <w:rFonts w:cstheme="minorHAnsi"/>
                <w:sz w:val="20"/>
                <w:szCs w:val="20"/>
              </w:rPr>
            </w:pPr>
            <w:r w:rsidRPr="001A7703">
              <w:rPr>
                <w:rFonts w:cstheme="minorHAnsi"/>
                <w:sz w:val="20"/>
                <w:szCs w:val="20"/>
              </w:rPr>
              <w:t>Providing children with texts/reading opportunities to support ongoing topics of the curriculum and refer to when in lessons.</w:t>
            </w:r>
          </w:p>
          <w:p w14:paraId="4413D64C" w14:textId="4AC76765" w:rsidR="00873BF8" w:rsidRDefault="00873BF8" w:rsidP="00873BF8">
            <w:pPr>
              <w:pStyle w:val="ListParagraph"/>
              <w:numPr>
                <w:ilvl w:val="0"/>
                <w:numId w:val="20"/>
              </w:numPr>
              <w:rPr>
                <w:rFonts w:cstheme="minorHAnsi"/>
                <w:sz w:val="20"/>
                <w:szCs w:val="20"/>
              </w:rPr>
            </w:pPr>
            <w:r w:rsidRPr="001A7703">
              <w:rPr>
                <w:rFonts w:cstheme="minorHAnsi"/>
                <w:sz w:val="20"/>
                <w:szCs w:val="20"/>
              </w:rPr>
              <w:t>The use of sentence stems allows the pupils to articulate their findings/make confident explanation</w:t>
            </w:r>
            <w:r w:rsidR="005255CA">
              <w:rPr>
                <w:rFonts w:cstheme="minorHAnsi"/>
                <w:sz w:val="20"/>
                <w:szCs w:val="20"/>
              </w:rPr>
              <w:t>s.</w:t>
            </w:r>
          </w:p>
          <w:p w14:paraId="5ED663C8" w14:textId="5AEA622C" w:rsidR="005255CA" w:rsidRPr="001A7703" w:rsidRDefault="005255CA" w:rsidP="00873BF8">
            <w:pPr>
              <w:pStyle w:val="ListParagraph"/>
              <w:numPr>
                <w:ilvl w:val="0"/>
                <w:numId w:val="20"/>
              </w:numPr>
              <w:rPr>
                <w:rFonts w:cstheme="minorHAnsi"/>
                <w:sz w:val="20"/>
                <w:szCs w:val="20"/>
              </w:rPr>
            </w:pPr>
            <w:r>
              <w:rPr>
                <w:rFonts w:cstheme="minorHAnsi"/>
                <w:sz w:val="20"/>
                <w:szCs w:val="20"/>
              </w:rPr>
              <w:t>Through our language structure children will be confident in talking like a scientist and be able to use the language of prediction.</w:t>
            </w:r>
          </w:p>
          <w:p w14:paraId="1A824BA5" w14:textId="77777777" w:rsidR="0065778B" w:rsidRPr="001A7703" w:rsidRDefault="0065778B" w:rsidP="00C70ECD">
            <w:pPr>
              <w:rPr>
                <w:rFonts w:cstheme="minorHAnsi"/>
                <w:sz w:val="20"/>
                <w:szCs w:val="20"/>
              </w:rPr>
            </w:pPr>
          </w:p>
          <w:p w14:paraId="6559830B" w14:textId="38EA95D1" w:rsidR="00C70ECD" w:rsidRPr="001A7703" w:rsidRDefault="00C70ECD" w:rsidP="00C70ECD">
            <w:pPr>
              <w:rPr>
                <w:rFonts w:cstheme="minorHAnsi"/>
                <w:sz w:val="20"/>
                <w:szCs w:val="20"/>
              </w:rPr>
            </w:pPr>
            <w:r w:rsidRPr="001A7703">
              <w:rPr>
                <w:rFonts w:cstheme="minorHAnsi"/>
                <w:sz w:val="20"/>
                <w:szCs w:val="20"/>
              </w:rPr>
              <w:t>We intend for our children to think independently,</w:t>
            </w:r>
            <w:r w:rsidR="00C40659" w:rsidRPr="001A7703">
              <w:rPr>
                <w:rFonts w:cstheme="minorHAnsi"/>
                <w:sz w:val="20"/>
                <w:szCs w:val="20"/>
              </w:rPr>
              <w:t xml:space="preserve"> and</w:t>
            </w:r>
            <w:r w:rsidRPr="001A7703">
              <w:rPr>
                <w:rFonts w:cstheme="minorHAnsi"/>
                <w:sz w:val="20"/>
                <w:szCs w:val="20"/>
              </w:rPr>
              <w:t xml:space="preserve"> to ask and answer questions about </w:t>
            </w:r>
            <w:r w:rsidR="00C40659" w:rsidRPr="001A7703">
              <w:rPr>
                <w:rFonts w:cstheme="minorHAnsi"/>
                <w:sz w:val="20"/>
                <w:szCs w:val="20"/>
              </w:rPr>
              <w:t>the world around t</w:t>
            </w:r>
            <w:r w:rsidR="00B30E2B" w:rsidRPr="001A7703">
              <w:rPr>
                <w:rFonts w:cstheme="minorHAnsi"/>
                <w:sz w:val="20"/>
                <w:szCs w:val="20"/>
              </w:rPr>
              <w:t>hem. In addition, for them t</w:t>
            </w:r>
            <w:r w:rsidRPr="001A7703">
              <w:rPr>
                <w:rFonts w:cstheme="minorHAnsi"/>
                <w:sz w:val="20"/>
                <w:szCs w:val="20"/>
              </w:rPr>
              <w:t>o be life-long learners who are enthused, curious and inquisitive, confident to ask ‘</w:t>
            </w:r>
            <w:r w:rsidR="00B30E2B" w:rsidRPr="001A7703">
              <w:rPr>
                <w:rFonts w:cstheme="minorHAnsi"/>
                <w:sz w:val="20"/>
                <w:szCs w:val="20"/>
              </w:rPr>
              <w:t>Big Questions’ and who are well-</w:t>
            </w:r>
            <w:r w:rsidRPr="001A7703">
              <w:rPr>
                <w:rFonts w:cstheme="minorHAnsi"/>
                <w:sz w:val="20"/>
                <w:szCs w:val="20"/>
              </w:rPr>
              <w:t xml:space="preserve">prepared for their future in the </w:t>
            </w:r>
            <w:proofErr w:type="gramStart"/>
            <w:r w:rsidRPr="001A7703">
              <w:rPr>
                <w:rFonts w:cstheme="minorHAnsi"/>
                <w:sz w:val="20"/>
                <w:szCs w:val="20"/>
              </w:rPr>
              <w:t>ever changing</w:t>
            </w:r>
            <w:proofErr w:type="gramEnd"/>
            <w:r w:rsidRPr="001A7703">
              <w:rPr>
                <w:rFonts w:cstheme="minorHAnsi"/>
                <w:sz w:val="20"/>
                <w:szCs w:val="20"/>
              </w:rPr>
              <w:t xml:space="preserve"> world.</w:t>
            </w:r>
          </w:p>
          <w:p w14:paraId="36053256" w14:textId="77777777" w:rsidR="005463D1" w:rsidRPr="001A7703" w:rsidRDefault="005463D1" w:rsidP="00C70ECD">
            <w:pPr>
              <w:rPr>
                <w:rFonts w:cstheme="minorHAnsi"/>
                <w:sz w:val="20"/>
                <w:szCs w:val="20"/>
              </w:rPr>
            </w:pPr>
          </w:p>
          <w:p w14:paraId="0068D1F5" w14:textId="77777777" w:rsidR="005463D1" w:rsidRPr="001A7703" w:rsidRDefault="005463D1" w:rsidP="00C70ECD">
            <w:pPr>
              <w:rPr>
                <w:rFonts w:cstheme="minorHAnsi"/>
                <w:sz w:val="20"/>
                <w:szCs w:val="20"/>
              </w:rPr>
            </w:pPr>
            <w:r w:rsidRPr="001A7703">
              <w:rPr>
                <w:sz w:val="20"/>
                <w:szCs w:val="20"/>
              </w:rPr>
              <w:t>Formative assessment takes place throughout each lesson to ensure children’s understanding. Elicitation of children’s conceptions and, importantly, misconceptions is achieved by questioning, observations, discussions and written work (varied dependent on the child, class and topic).</w:t>
            </w:r>
          </w:p>
          <w:p w14:paraId="504B46C5" w14:textId="77777777" w:rsidR="007A514E" w:rsidRPr="001A7703" w:rsidRDefault="007A514E" w:rsidP="007A514E">
            <w:pPr>
              <w:rPr>
                <w:rFonts w:cstheme="minorHAnsi"/>
                <w:b/>
                <w:sz w:val="20"/>
                <w:szCs w:val="20"/>
              </w:rPr>
            </w:pPr>
          </w:p>
        </w:tc>
      </w:tr>
      <w:tr w:rsidR="007A514E" w14:paraId="1D5DBF8E" w14:textId="77777777" w:rsidTr="00E26E82">
        <w:trPr>
          <w:trHeight w:val="19"/>
        </w:trPr>
        <w:tc>
          <w:tcPr>
            <w:tcW w:w="5000" w:type="pct"/>
          </w:tcPr>
          <w:p w14:paraId="1D00DC38" w14:textId="77777777" w:rsidR="007A514E" w:rsidRPr="008B6FD3" w:rsidRDefault="007A514E" w:rsidP="007A514E">
            <w:pPr>
              <w:rPr>
                <w:rFonts w:cstheme="minorHAnsi"/>
                <w:b/>
                <w:sz w:val="20"/>
                <w:szCs w:val="20"/>
              </w:rPr>
            </w:pPr>
            <w:r w:rsidRPr="008B6FD3">
              <w:rPr>
                <w:rFonts w:cstheme="minorHAnsi"/>
                <w:b/>
                <w:sz w:val="20"/>
                <w:szCs w:val="20"/>
              </w:rPr>
              <w:lastRenderedPageBreak/>
              <w:t>Scaffolding/supporting SEND/lowest 20%: What do we do and how does this look?</w:t>
            </w:r>
          </w:p>
          <w:p w14:paraId="450D131B" w14:textId="77777777" w:rsidR="007A514E" w:rsidRPr="008B6FD3" w:rsidRDefault="007A514E" w:rsidP="007A514E">
            <w:pPr>
              <w:rPr>
                <w:rFonts w:cstheme="minorHAnsi"/>
                <w:sz w:val="20"/>
                <w:szCs w:val="20"/>
              </w:rPr>
            </w:pPr>
          </w:p>
          <w:p w14:paraId="21A2C695" w14:textId="77777777" w:rsidR="007A514E" w:rsidRPr="008B6FD3" w:rsidRDefault="007A514E" w:rsidP="007A514E">
            <w:pPr>
              <w:tabs>
                <w:tab w:val="left" w:pos="6940"/>
              </w:tabs>
              <w:rPr>
                <w:rFonts w:cstheme="minorHAnsi"/>
                <w:sz w:val="20"/>
                <w:szCs w:val="20"/>
              </w:rPr>
            </w:pPr>
            <w:r w:rsidRPr="008B6FD3">
              <w:rPr>
                <w:rFonts w:cstheme="minorHAnsi"/>
                <w:sz w:val="20"/>
                <w:szCs w:val="20"/>
              </w:rPr>
              <w:t>Teachers try to identify potential barriers at the planning stage. In their planning, they consider ways of minimising or reducing those barriers.</w:t>
            </w:r>
          </w:p>
          <w:p w14:paraId="7CA8F873" w14:textId="77777777" w:rsidR="007A514E" w:rsidRPr="008B6FD3" w:rsidRDefault="007A514E" w:rsidP="007A514E">
            <w:pPr>
              <w:pStyle w:val="ListParagraph"/>
              <w:tabs>
                <w:tab w:val="left" w:pos="6940"/>
              </w:tabs>
              <w:ind w:left="315"/>
              <w:rPr>
                <w:rFonts w:cstheme="minorHAnsi"/>
                <w:sz w:val="20"/>
                <w:szCs w:val="20"/>
              </w:rPr>
            </w:pPr>
          </w:p>
          <w:p w14:paraId="79504810"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 xml:space="preserve">Lesson design: </w:t>
            </w:r>
          </w:p>
          <w:p w14:paraId="17E98A6C"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Recapping learning from the previous lesson. Children may revisit their work from the last lesson to remember/improve/tweak/adjust.</w:t>
            </w:r>
          </w:p>
          <w:p w14:paraId="75700768"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Consolidation is built in through curriculum design. Opportunities are provided for pupils to repeat and reinforce previously learnt skills and processes on a regular basis, in similar and different contexts.</w:t>
            </w:r>
          </w:p>
          <w:p w14:paraId="65D90722"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The curriculum is designed in a way that allows pupils to make links to the real world.</w:t>
            </w:r>
          </w:p>
          <w:p w14:paraId="51F381FC"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Scaffolded tasks to support those need additional support.</w:t>
            </w:r>
          </w:p>
          <w:p w14:paraId="05CE8A33"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Whole class discussions (e.g. the teacher may do a mini plenary where common misconceptions are identified and discussed or where they share examples of pupil work on the board).</w:t>
            </w:r>
          </w:p>
          <w:p w14:paraId="5F987E59" w14:textId="77777777" w:rsidR="007A514E" w:rsidRPr="008B6FD3" w:rsidRDefault="007A514E" w:rsidP="007A514E">
            <w:pPr>
              <w:pStyle w:val="ListParagraph"/>
              <w:ind w:left="315"/>
              <w:rPr>
                <w:rFonts w:cstheme="minorHAnsi"/>
                <w:sz w:val="20"/>
                <w:szCs w:val="20"/>
              </w:rPr>
            </w:pPr>
          </w:p>
          <w:p w14:paraId="78340288"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Environment</w:t>
            </w:r>
          </w:p>
          <w:p w14:paraId="7E521250"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Key vocabulary displayed on the board so children can use correct terminology in their discussions.</w:t>
            </w:r>
          </w:p>
          <w:p w14:paraId="2D959175"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Flexible seating options in case children need to move during the lesson.</w:t>
            </w:r>
          </w:p>
          <w:p w14:paraId="5DF9FBDC" w14:textId="77777777" w:rsidR="007A514E" w:rsidRPr="008B6FD3" w:rsidRDefault="007A514E" w:rsidP="007A514E">
            <w:pPr>
              <w:pStyle w:val="ListParagraph"/>
              <w:ind w:left="315"/>
              <w:rPr>
                <w:rFonts w:cstheme="minorHAnsi"/>
                <w:sz w:val="20"/>
                <w:szCs w:val="20"/>
              </w:rPr>
            </w:pPr>
            <w:r w:rsidRPr="008B6FD3">
              <w:rPr>
                <w:rFonts w:cstheme="minorHAnsi"/>
                <w:sz w:val="20"/>
                <w:szCs w:val="20"/>
              </w:rPr>
              <w:t xml:space="preserve"> </w:t>
            </w:r>
          </w:p>
          <w:p w14:paraId="5A401644"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Resources</w:t>
            </w:r>
          </w:p>
          <w:p w14:paraId="67A30565"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Adult support (e.g. additional modelling or explanation)</w:t>
            </w:r>
          </w:p>
          <w:p w14:paraId="7412D399"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Peer support</w:t>
            </w:r>
          </w:p>
          <w:p w14:paraId="114C819B" w14:textId="77777777" w:rsidR="007A514E" w:rsidRPr="008B6FD3" w:rsidRDefault="00B30E2B" w:rsidP="00E003A7">
            <w:pPr>
              <w:pStyle w:val="ListParagraph"/>
              <w:numPr>
                <w:ilvl w:val="0"/>
                <w:numId w:val="5"/>
              </w:numPr>
              <w:ind w:left="315" w:hanging="284"/>
              <w:rPr>
                <w:rFonts w:cstheme="minorHAnsi"/>
                <w:sz w:val="20"/>
                <w:szCs w:val="20"/>
              </w:rPr>
            </w:pPr>
            <w:r>
              <w:rPr>
                <w:rFonts w:cstheme="minorHAnsi"/>
                <w:sz w:val="20"/>
                <w:szCs w:val="20"/>
              </w:rPr>
              <w:t>Check</w:t>
            </w:r>
            <w:r w:rsidR="007A514E" w:rsidRPr="008B6FD3">
              <w:rPr>
                <w:rFonts w:cstheme="minorHAnsi"/>
                <w:sz w:val="20"/>
                <w:szCs w:val="20"/>
              </w:rPr>
              <w:t>list of steps to complete (e.g. on the flip chart or slides printed)</w:t>
            </w:r>
          </w:p>
          <w:p w14:paraId="3F14D5E0" w14:textId="77777777" w:rsidR="007A514E" w:rsidRPr="008B6FD3" w:rsidRDefault="007A514E" w:rsidP="007A514E">
            <w:pPr>
              <w:rPr>
                <w:rFonts w:cstheme="minorHAnsi"/>
                <w:sz w:val="20"/>
                <w:szCs w:val="20"/>
              </w:rPr>
            </w:pPr>
          </w:p>
        </w:tc>
      </w:tr>
    </w:tbl>
    <w:p w14:paraId="308A6182" w14:textId="77777777" w:rsidR="006F23CD" w:rsidRDefault="006F23CD"/>
    <w:sectPr w:rsidR="00C97C3C" w:rsidSect="00E26E8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A29F" w14:textId="77777777" w:rsidR="006F23CD" w:rsidRDefault="006F23CD" w:rsidP="007A514E">
      <w:pPr>
        <w:spacing w:after="0" w:line="240" w:lineRule="auto"/>
      </w:pPr>
      <w:r>
        <w:separator/>
      </w:r>
    </w:p>
  </w:endnote>
  <w:endnote w:type="continuationSeparator" w:id="0">
    <w:p w14:paraId="278769C8" w14:textId="77777777" w:rsidR="006F23CD" w:rsidRDefault="006F23CD" w:rsidP="007A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Segoe UI"/>
    <w:charset w:val="00"/>
    <w:family w:val="auto"/>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82C5" w14:textId="77777777" w:rsidR="007A514E" w:rsidRPr="002F213E" w:rsidRDefault="007A514E" w:rsidP="007A514E">
    <w:pPr>
      <w:jc w:val="right"/>
      <w:rPr>
        <w:rFonts w:ascii="Futura" w:eastAsia="MS Mincho" w:hAnsi="Futura" w:cs="Futura"/>
        <w:b/>
        <w:color w:val="76923C"/>
        <w:sz w:val="28"/>
        <w:szCs w:val="28"/>
        <w:lang w:val="en-US"/>
      </w:rPr>
    </w:pP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0475" w14:textId="77777777" w:rsidR="006F23CD" w:rsidRDefault="006F23CD" w:rsidP="007A514E">
      <w:pPr>
        <w:spacing w:after="0" w:line="240" w:lineRule="auto"/>
      </w:pPr>
      <w:r>
        <w:separator/>
      </w:r>
    </w:p>
  </w:footnote>
  <w:footnote w:type="continuationSeparator" w:id="0">
    <w:p w14:paraId="12ECC3BA" w14:textId="77777777" w:rsidR="006F23CD" w:rsidRDefault="006F23CD" w:rsidP="007A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108" w14:textId="77777777" w:rsidR="007A514E" w:rsidRDefault="007A514E">
    <w:pPr>
      <w:pStyle w:val="Header"/>
    </w:pPr>
    <w:r w:rsidRPr="0034165D">
      <w:rPr>
        <w:rFonts w:cstheme="minorHAnsi"/>
        <w:noProof/>
        <w:lang w:eastAsia="en-GB"/>
      </w:rPr>
      <w:drawing>
        <wp:anchor distT="0" distB="0" distL="114300" distR="114300" simplePos="0" relativeHeight="251659264" behindDoc="0" locked="0" layoutInCell="1" allowOverlap="1" wp14:anchorId="798989FF" wp14:editId="2C8004AF">
          <wp:simplePos x="0" y="0"/>
          <wp:positionH relativeFrom="margin">
            <wp:posOffset>2101215</wp:posOffset>
          </wp:positionH>
          <wp:positionV relativeFrom="paragraph">
            <wp:posOffset>-108585</wp:posOffset>
          </wp:positionV>
          <wp:extent cx="1271270" cy="84518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amp; Sandridge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270" cy="845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C94"/>
    <w:multiLevelType w:val="hybridMultilevel"/>
    <w:tmpl w:val="74AE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8A2138"/>
    <w:multiLevelType w:val="hybridMultilevel"/>
    <w:tmpl w:val="3394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410D"/>
    <w:multiLevelType w:val="hybridMultilevel"/>
    <w:tmpl w:val="B2B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C94EA8"/>
    <w:multiLevelType w:val="hybridMultilevel"/>
    <w:tmpl w:val="749CEC4E"/>
    <w:lvl w:ilvl="0" w:tplc="E556BC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6352"/>
    <w:multiLevelType w:val="hybridMultilevel"/>
    <w:tmpl w:val="365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613D7"/>
    <w:multiLevelType w:val="hybridMultilevel"/>
    <w:tmpl w:val="A838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E13D8"/>
    <w:multiLevelType w:val="hybridMultilevel"/>
    <w:tmpl w:val="F3D6F1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5357F93"/>
    <w:multiLevelType w:val="hybridMultilevel"/>
    <w:tmpl w:val="16040EA2"/>
    <w:lvl w:ilvl="0" w:tplc="6D722F90">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F263C"/>
    <w:multiLevelType w:val="hybridMultilevel"/>
    <w:tmpl w:val="0D3AC4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E63F0E"/>
    <w:multiLevelType w:val="hybridMultilevel"/>
    <w:tmpl w:val="662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C0AC5"/>
    <w:multiLevelType w:val="hybridMultilevel"/>
    <w:tmpl w:val="B3D6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57648"/>
    <w:multiLevelType w:val="hybridMultilevel"/>
    <w:tmpl w:val="D9E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94161"/>
    <w:multiLevelType w:val="hybridMultilevel"/>
    <w:tmpl w:val="BF5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05AD9"/>
    <w:multiLevelType w:val="hybridMultilevel"/>
    <w:tmpl w:val="E1A6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51314"/>
    <w:multiLevelType w:val="hybridMultilevel"/>
    <w:tmpl w:val="0EC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60167"/>
    <w:multiLevelType w:val="hybridMultilevel"/>
    <w:tmpl w:val="0E6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428AA"/>
    <w:multiLevelType w:val="hybridMultilevel"/>
    <w:tmpl w:val="561C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C3784"/>
    <w:multiLevelType w:val="hybridMultilevel"/>
    <w:tmpl w:val="294C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A574C"/>
    <w:multiLevelType w:val="hybridMultilevel"/>
    <w:tmpl w:val="AB40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D0F0E"/>
    <w:multiLevelType w:val="hybridMultilevel"/>
    <w:tmpl w:val="7C5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B0183"/>
    <w:multiLevelType w:val="hybridMultilevel"/>
    <w:tmpl w:val="5EB6CC76"/>
    <w:lvl w:ilvl="0" w:tplc="6D722F90">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D64FD0"/>
    <w:multiLevelType w:val="hybridMultilevel"/>
    <w:tmpl w:val="2380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559692">
    <w:abstractNumId w:val="2"/>
  </w:num>
  <w:num w:numId="2" w16cid:durableId="148595415">
    <w:abstractNumId w:val="12"/>
  </w:num>
  <w:num w:numId="3" w16cid:durableId="399790637">
    <w:abstractNumId w:val="1"/>
  </w:num>
  <w:num w:numId="4" w16cid:durableId="680618686">
    <w:abstractNumId w:val="19"/>
  </w:num>
  <w:num w:numId="5" w16cid:durableId="186992395">
    <w:abstractNumId w:val="15"/>
  </w:num>
  <w:num w:numId="6" w16cid:durableId="929511823">
    <w:abstractNumId w:val="3"/>
  </w:num>
  <w:num w:numId="7" w16cid:durableId="1339577713">
    <w:abstractNumId w:val="6"/>
  </w:num>
  <w:num w:numId="8" w16cid:durableId="698167908">
    <w:abstractNumId w:val="9"/>
  </w:num>
  <w:num w:numId="9" w16cid:durableId="802963913">
    <w:abstractNumId w:val="4"/>
  </w:num>
  <w:num w:numId="10" w16cid:durableId="1952011636">
    <w:abstractNumId w:val="13"/>
  </w:num>
  <w:num w:numId="11" w16cid:durableId="865171312">
    <w:abstractNumId w:val="8"/>
  </w:num>
  <w:num w:numId="12" w16cid:durableId="1611081490">
    <w:abstractNumId w:val="5"/>
  </w:num>
  <w:num w:numId="13" w16cid:durableId="1557011312">
    <w:abstractNumId w:val="17"/>
  </w:num>
  <w:num w:numId="14" w16cid:durableId="1031761165">
    <w:abstractNumId w:val="21"/>
  </w:num>
  <w:num w:numId="15" w16cid:durableId="666179057">
    <w:abstractNumId w:val="18"/>
  </w:num>
  <w:num w:numId="16" w16cid:durableId="972708918">
    <w:abstractNumId w:val="11"/>
  </w:num>
  <w:num w:numId="17" w16cid:durableId="1546672773">
    <w:abstractNumId w:val="7"/>
  </w:num>
  <w:num w:numId="18" w16cid:durableId="862403448">
    <w:abstractNumId w:val="20"/>
  </w:num>
  <w:num w:numId="19" w16cid:durableId="1038240012">
    <w:abstractNumId w:val="0"/>
  </w:num>
  <w:num w:numId="20" w16cid:durableId="436339760">
    <w:abstractNumId w:val="16"/>
  </w:num>
  <w:num w:numId="21" w16cid:durableId="1467233983">
    <w:abstractNumId w:val="14"/>
  </w:num>
  <w:num w:numId="22" w16cid:durableId="1614091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4E"/>
    <w:rsid w:val="000A5E55"/>
    <w:rsid w:val="00126ACF"/>
    <w:rsid w:val="00164201"/>
    <w:rsid w:val="00187719"/>
    <w:rsid w:val="001A7703"/>
    <w:rsid w:val="001F5A35"/>
    <w:rsid w:val="00206758"/>
    <w:rsid w:val="002136DF"/>
    <w:rsid w:val="00216356"/>
    <w:rsid w:val="00227242"/>
    <w:rsid w:val="002942EF"/>
    <w:rsid w:val="00350824"/>
    <w:rsid w:val="00457C4A"/>
    <w:rsid w:val="004D34E4"/>
    <w:rsid w:val="004E1BFE"/>
    <w:rsid w:val="005255CA"/>
    <w:rsid w:val="005463D1"/>
    <w:rsid w:val="00587E6A"/>
    <w:rsid w:val="005B636C"/>
    <w:rsid w:val="006221C2"/>
    <w:rsid w:val="0065778B"/>
    <w:rsid w:val="006747C0"/>
    <w:rsid w:val="00687BF3"/>
    <w:rsid w:val="006F23CD"/>
    <w:rsid w:val="00756119"/>
    <w:rsid w:val="007A514E"/>
    <w:rsid w:val="007C3B1A"/>
    <w:rsid w:val="00845262"/>
    <w:rsid w:val="0085761D"/>
    <w:rsid w:val="00873BF8"/>
    <w:rsid w:val="008B6FD3"/>
    <w:rsid w:val="009A6C0D"/>
    <w:rsid w:val="00A53073"/>
    <w:rsid w:val="00AC38A7"/>
    <w:rsid w:val="00AD2670"/>
    <w:rsid w:val="00B07EFF"/>
    <w:rsid w:val="00B30E2B"/>
    <w:rsid w:val="00B9377A"/>
    <w:rsid w:val="00BD0964"/>
    <w:rsid w:val="00C40659"/>
    <w:rsid w:val="00C70ECD"/>
    <w:rsid w:val="00DC4477"/>
    <w:rsid w:val="00E26E82"/>
    <w:rsid w:val="00EA2265"/>
    <w:rsid w:val="00F375BA"/>
    <w:rsid w:val="00F3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7643"/>
  <w15:chartTrackingRefBased/>
  <w15:docId w15:val="{9797D7AC-BAFB-4EAD-8948-A1AF3B1C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14E"/>
    <w:pPr>
      <w:ind w:left="720"/>
      <w:contextualSpacing/>
    </w:pPr>
  </w:style>
  <w:style w:type="character" w:customStyle="1" w:styleId="e24kjd">
    <w:name w:val="e24kjd"/>
    <w:basedOn w:val="DefaultParagraphFont"/>
    <w:rsid w:val="007A514E"/>
  </w:style>
  <w:style w:type="table" w:styleId="TableGrid">
    <w:name w:val="Table Grid"/>
    <w:basedOn w:val="TableNormal"/>
    <w:uiPriority w:val="39"/>
    <w:rsid w:val="007A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4E"/>
  </w:style>
  <w:style w:type="paragraph" w:styleId="Footer">
    <w:name w:val="footer"/>
    <w:basedOn w:val="Normal"/>
    <w:link w:val="FooterChar"/>
    <w:uiPriority w:val="99"/>
    <w:unhideWhenUsed/>
    <w:rsid w:val="007A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14E"/>
  </w:style>
  <w:style w:type="character" w:styleId="Hyperlink">
    <w:name w:val="Hyperlink"/>
    <w:basedOn w:val="DefaultParagraphFont"/>
    <w:uiPriority w:val="99"/>
    <w:unhideWhenUsed/>
    <w:rsid w:val="007A514E"/>
    <w:rPr>
      <w:color w:val="0563C1" w:themeColor="hyperlink"/>
      <w:u w:val="single"/>
    </w:rPr>
  </w:style>
  <w:style w:type="paragraph" w:styleId="NoSpacing">
    <w:name w:val="No Spacing"/>
    <w:uiPriority w:val="1"/>
    <w:qFormat/>
    <w:rsid w:val="00B93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D05F9-A753-4BED-AF1D-CE0870FA05A5}">
  <ds:schemaRefs>
    <ds:schemaRef ds:uri="http://schemas.microsoft.com/sharepoint/v3/contenttype/forms"/>
  </ds:schemaRefs>
</ds:datastoreItem>
</file>

<file path=customXml/itemProps2.xml><?xml version="1.0" encoding="utf-8"?>
<ds:datastoreItem xmlns:ds="http://schemas.openxmlformats.org/officeDocument/2006/customXml" ds:itemID="{1748B785-7413-43CA-8761-327482F6C842}">
  <ds:schemaRefs>
    <ds:schemaRef ds:uri="http://schemas.openxmlformats.org/officeDocument/2006/bibliography"/>
  </ds:schemaRefs>
</ds:datastoreItem>
</file>

<file path=customXml/itemProps3.xml><?xml version="1.0" encoding="utf-8"?>
<ds:datastoreItem xmlns:ds="http://schemas.openxmlformats.org/officeDocument/2006/customXml" ds:itemID="{1B06BE12-DDBF-4F50-8D1E-8AF4D444F411}">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4.xml><?xml version="1.0" encoding="utf-8"?>
<ds:datastoreItem xmlns:ds="http://schemas.openxmlformats.org/officeDocument/2006/customXml" ds:itemID="{98C2FE7A-4B40-4052-9E4F-D48E3DE3AC8E}"/>
</file>

<file path=docProps/app.xml><?xml version="1.0" encoding="utf-8"?>
<Properties xmlns="http://schemas.openxmlformats.org/officeDocument/2006/extended-properties" xmlns:vt="http://schemas.openxmlformats.org/officeDocument/2006/docPropsVTypes">
  <Template>Normal</Template>
  <TotalTime>119</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Mead</dc:creator>
  <cp:keywords/>
  <dc:description/>
  <cp:lastModifiedBy>James Mead</cp:lastModifiedBy>
  <cp:revision>16</cp:revision>
  <dcterms:created xsi:type="dcterms:W3CDTF">2022-11-22T21:12:00Z</dcterms:created>
  <dcterms:modified xsi:type="dcterms:W3CDTF">2026-07-10T15:14:00Z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