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120D" w14:textId="0EF6A474" w:rsidR="006F7A8F" w:rsidRPr="007E26F4" w:rsidRDefault="0064023E" w:rsidP="006F7A8F">
      <w:pPr>
        <w:jc w:val="center"/>
        <w:rPr>
          <w:rFonts w:asciiTheme="majorHAnsi" w:hAnsiTheme="majorHAnsi" w:cstheme="majorHAnsi"/>
          <w:b/>
          <w:u w:val="single"/>
        </w:rPr>
      </w:pPr>
      <w:r>
        <w:rPr>
          <w:rFonts w:asciiTheme="majorHAnsi" w:hAnsiTheme="majorHAnsi" w:cstheme="majorHAnsi"/>
          <w:b/>
          <w:u w:val="single"/>
        </w:rPr>
        <w:t>Fullwell Junior School Development Plan</w:t>
      </w:r>
    </w:p>
    <w:p w14:paraId="59A22D80" w14:textId="6BD5DA2E" w:rsidR="006F7A8F" w:rsidRPr="007E26F4" w:rsidRDefault="00DD32FC" w:rsidP="006F7A8F">
      <w:pPr>
        <w:jc w:val="center"/>
        <w:rPr>
          <w:rFonts w:asciiTheme="majorHAnsi" w:hAnsiTheme="majorHAnsi" w:cstheme="majorHAnsi"/>
          <w:b/>
          <w:u w:val="single"/>
        </w:rPr>
      </w:pPr>
      <w:r>
        <w:rPr>
          <w:noProof/>
        </w:rPr>
        <w:drawing>
          <wp:inline distT="0" distB="0" distL="0" distR="0" wp14:anchorId="062016B1" wp14:editId="18134112">
            <wp:extent cx="1914525" cy="1924050"/>
            <wp:effectExtent l="0" t="0" r="9525" b="0"/>
            <wp:docPr id="1" name="Picture 1" descr="Description: cid:09d023f4-506c-425d-9574-272ff116d5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cid:09d023f4-506c-425d-9574-272ff116d5a9"/>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525" cy="19240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6F7A8F" w:rsidRPr="007E26F4" w14:paraId="66E827DA" w14:textId="77777777" w:rsidTr="00A06368">
        <w:tc>
          <w:tcPr>
            <w:tcW w:w="15384" w:type="dxa"/>
            <w:shd w:val="clear" w:color="auto" w:fill="FF66FF"/>
          </w:tcPr>
          <w:p w14:paraId="3DB86ADB" w14:textId="77777777" w:rsidR="006F7A8F" w:rsidRPr="007E26F4" w:rsidRDefault="006F7A8F" w:rsidP="00A06368">
            <w:pPr>
              <w:jc w:val="center"/>
              <w:rPr>
                <w:rFonts w:asciiTheme="majorHAnsi" w:hAnsiTheme="majorHAnsi" w:cstheme="majorHAnsi"/>
                <w:b/>
              </w:rPr>
            </w:pPr>
            <w:r w:rsidRPr="007E26F4">
              <w:rPr>
                <w:rFonts w:asciiTheme="majorHAnsi" w:hAnsiTheme="majorHAnsi" w:cstheme="majorHAnsi"/>
                <w:b/>
              </w:rPr>
              <w:t>Overarching Vision</w:t>
            </w:r>
          </w:p>
        </w:tc>
      </w:tr>
      <w:tr w:rsidR="006F7A8F" w:rsidRPr="007E26F4" w14:paraId="136A078A" w14:textId="77777777" w:rsidTr="00A06368">
        <w:tc>
          <w:tcPr>
            <w:tcW w:w="15384" w:type="dxa"/>
            <w:shd w:val="clear" w:color="auto" w:fill="66CCFF"/>
          </w:tcPr>
          <w:p w14:paraId="7B309FA9" w14:textId="1BB79144" w:rsidR="006F7A8F" w:rsidRPr="007E26F4" w:rsidRDefault="006F7A8F" w:rsidP="00A06368">
            <w:pPr>
              <w:jc w:val="center"/>
              <w:rPr>
                <w:rFonts w:asciiTheme="majorHAnsi" w:hAnsiTheme="majorHAnsi" w:cstheme="majorHAnsi"/>
                <w:bCs/>
                <w:i/>
                <w:iCs/>
              </w:rPr>
            </w:pPr>
          </w:p>
        </w:tc>
      </w:tr>
      <w:tr w:rsidR="006F7A8F" w:rsidRPr="007E26F4" w14:paraId="2AA40F9E" w14:textId="77777777" w:rsidTr="00A06368">
        <w:tc>
          <w:tcPr>
            <w:tcW w:w="15384" w:type="dxa"/>
          </w:tcPr>
          <w:p w14:paraId="65AFF765" w14:textId="77777777" w:rsidR="006F7A8F" w:rsidRDefault="006F7A8F" w:rsidP="00A06368">
            <w:pPr>
              <w:rPr>
                <w:rFonts w:asciiTheme="majorHAnsi" w:hAnsiTheme="majorHAnsi" w:cstheme="majorHAnsi"/>
                <w:color w:val="595959" w:themeColor="text1" w:themeTint="A6"/>
              </w:rPr>
            </w:pPr>
            <w:r w:rsidRPr="006B5A60">
              <w:rPr>
                <w:rFonts w:asciiTheme="majorHAnsi" w:hAnsiTheme="majorHAnsi" w:cstheme="majorHAnsi"/>
                <w:color w:val="595959" w:themeColor="text1" w:themeTint="A6"/>
              </w:rPr>
              <w:t>The vision for music education in our school is to create a dynamic and inclusive music program that fosters and promotes creativity, collaboration, and a lifelong love for music. We aim to provide every single pupil with the opportunity to explore their musical potential, regardless of their background or experience. Our ambition is to create a culture where music is celebrated, allowing children to engage in active music-making through singing, instrument playing and performance. We will encourage individual expression, teamwork and will equip pupils with valuable life skills. Musical potential will be nurtured and developed through a wide range of curricular, co-curricular and enrichment experiences that allow students to access and explore their music making through a range of opportunities and platforms.</w:t>
            </w:r>
          </w:p>
          <w:p w14:paraId="2AB2DBB9" w14:textId="77777777" w:rsidR="006F7A8F" w:rsidRPr="006B5A60" w:rsidRDefault="006F7A8F" w:rsidP="00A06368">
            <w:pPr>
              <w:rPr>
                <w:rFonts w:asciiTheme="majorHAnsi" w:hAnsiTheme="majorHAnsi" w:cstheme="majorHAnsi"/>
                <w:b/>
              </w:rPr>
            </w:pPr>
          </w:p>
        </w:tc>
      </w:tr>
      <w:tr w:rsidR="006F7A8F" w:rsidRPr="007E26F4" w14:paraId="29206332" w14:textId="77777777" w:rsidTr="00A06368">
        <w:tc>
          <w:tcPr>
            <w:tcW w:w="15384" w:type="dxa"/>
            <w:shd w:val="clear" w:color="auto" w:fill="00CC99"/>
          </w:tcPr>
          <w:p w14:paraId="72F7D7D8" w14:textId="77777777" w:rsidR="006F7A8F" w:rsidRPr="007E26F4" w:rsidRDefault="006F7A8F" w:rsidP="00A06368">
            <w:pPr>
              <w:jc w:val="center"/>
              <w:rPr>
                <w:rFonts w:asciiTheme="majorHAnsi" w:hAnsiTheme="majorHAnsi" w:cstheme="majorHAnsi"/>
                <w:b/>
              </w:rPr>
            </w:pPr>
            <w:r w:rsidRPr="007E26F4">
              <w:rPr>
                <w:rFonts w:asciiTheme="majorHAnsi" w:hAnsiTheme="majorHAnsi" w:cstheme="majorHAnsi"/>
                <w:b/>
              </w:rPr>
              <w:t>Curriculum Aims</w:t>
            </w:r>
          </w:p>
        </w:tc>
      </w:tr>
      <w:tr w:rsidR="006F7A8F" w:rsidRPr="007E26F4" w14:paraId="2F1BC5A1" w14:textId="77777777" w:rsidTr="00A06368">
        <w:tc>
          <w:tcPr>
            <w:tcW w:w="15384" w:type="dxa"/>
            <w:shd w:val="clear" w:color="auto" w:fill="66CCFF"/>
          </w:tcPr>
          <w:p w14:paraId="6C7A6905" w14:textId="44841F74" w:rsidR="006F7A8F" w:rsidRPr="007E26F4" w:rsidRDefault="006F7A8F" w:rsidP="00A06368">
            <w:pPr>
              <w:jc w:val="center"/>
              <w:rPr>
                <w:rFonts w:asciiTheme="majorHAnsi" w:hAnsiTheme="majorHAnsi" w:cstheme="majorHAnsi"/>
                <w:bCs/>
                <w:i/>
                <w:iCs/>
              </w:rPr>
            </w:pPr>
            <w:r w:rsidRPr="007E26F4">
              <w:rPr>
                <w:rFonts w:asciiTheme="majorHAnsi" w:hAnsiTheme="majorHAnsi" w:cstheme="majorHAnsi"/>
                <w:bCs/>
                <w:i/>
                <w:iCs/>
              </w:rPr>
              <w:t>.</w:t>
            </w:r>
          </w:p>
        </w:tc>
      </w:tr>
      <w:tr w:rsidR="006F7A8F" w:rsidRPr="007E26F4" w14:paraId="5293BE10" w14:textId="77777777" w:rsidTr="00A06368">
        <w:tc>
          <w:tcPr>
            <w:tcW w:w="15384" w:type="dxa"/>
          </w:tcPr>
          <w:p w14:paraId="57796FC1" w14:textId="77777777" w:rsidR="006F7A8F" w:rsidRDefault="006F7A8F" w:rsidP="00A06368">
            <w:pPr>
              <w:rPr>
                <w:rFonts w:asciiTheme="majorHAnsi" w:hAnsiTheme="majorHAnsi" w:cstheme="majorHAnsi"/>
                <w:color w:val="595959" w:themeColor="text1" w:themeTint="A6"/>
              </w:rPr>
            </w:pPr>
            <w:r w:rsidRPr="006B5A60">
              <w:rPr>
                <w:rFonts w:asciiTheme="majorHAnsi" w:hAnsiTheme="majorHAnsi" w:cstheme="majorHAnsi"/>
                <w:color w:val="595959" w:themeColor="text1" w:themeTint="A6"/>
              </w:rPr>
              <w:t>We aim for our curriculum to be diverse, allowing all pupils to develop skills and progress in composing, performing, appraising, improvising, music technology and singing. Charanga will be used as our main teaching platform, alongside delivering high-quality music teaching through enrichment/focus weeks and days throughout the year. These lessons will be based on our annual whole school project, planned by the music lead and delivered by all teaching staff.  Within these weeks, the key musical focuses will be embedded (listening and responding, rhythmic notation, composition, performance, etc.). They</w:t>
            </w:r>
            <w:r>
              <w:rPr>
                <w:rFonts w:asciiTheme="majorHAnsi" w:hAnsiTheme="majorHAnsi" w:cstheme="majorHAnsi"/>
                <w:color w:val="595959" w:themeColor="text1" w:themeTint="A6"/>
              </w:rPr>
              <w:t xml:space="preserve"> will</w:t>
            </w:r>
            <w:r w:rsidRPr="006B5A60">
              <w:rPr>
                <w:rFonts w:asciiTheme="majorHAnsi" w:hAnsiTheme="majorHAnsi" w:cstheme="majorHAnsi"/>
                <w:color w:val="595959" w:themeColor="text1" w:themeTint="A6"/>
              </w:rPr>
              <w:t xml:space="preserve"> give all children the opportunity to explore musical talents and build on 2 of our faculty focuses: communication and collaboration as well as displaying </w:t>
            </w:r>
            <w:r>
              <w:rPr>
                <w:rFonts w:asciiTheme="majorHAnsi" w:hAnsiTheme="majorHAnsi" w:cstheme="majorHAnsi"/>
                <w:color w:val="595959" w:themeColor="text1" w:themeTint="A6"/>
              </w:rPr>
              <w:t>our</w:t>
            </w:r>
            <w:r w:rsidRPr="006B5A60">
              <w:rPr>
                <w:rFonts w:asciiTheme="majorHAnsi" w:hAnsiTheme="majorHAnsi" w:cstheme="majorHAnsi"/>
                <w:color w:val="595959" w:themeColor="text1" w:themeTint="A6"/>
              </w:rPr>
              <w:t xml:space="preserve"> school values (confidence, resilience, teamwork, excellence). </w:t>
            </w:r>
          </w:p>
          <w:p w14:paraId="68C116C7" w14:textId="77777777" w:rsidR="006F7A8F" w:rsidRPr="006B5A60" w:rsidRDefault="006F7A8F" w:rsidP="00A06368">
            <w:pPr>
              <w:rPr>
                <w:rFonts w:asciiTheme="majorHAnsi" w:hAnsiTheme="majorHAnsi" w:cstheme="majorHAnsi"/>
                <w:color w:val="595959" w:themeColor="text1" w:themeTint="A6"/>
              </w:rPr>
            </w:pPr>
          </w:p>
        </w:tc>
      </w:tr>
      <w:tr w:rsidR="006F7A8F" w:rsidRPr="007E26F4" w14:paraId="5EE8427C" w14:textId="77777777" w:rsidTr="00A06368">
        <w:tc>
          <w:tcPr>
            <w:tcW w:w="15384" w:type="dxa"/>
            <w:shd w:val="clear" w:color="auto" w:fill="00CC99"/>
          </w:tcPr>
          <w:p w14:paraId="08EF49A0" w14:textId="77777777" w:rsidR="006F7A8F" w:rsidRPr="007E26F4" w:rsidRDefault="006F7A8F" w:rsidP="00A06368">
            <w:pPr>
              <w:jc w:val="center"/>
              <w:rPr>
                <w:rFonts w:asciiTheme="majorHAnsi" w:hAnsiTheme="majorHAnsi" w:cstheme="majorHAnsi"/>
                <w:b/>
              </w:rPr>
            </w:pPr>
            <w:r w:rsidRPr="007E26F4">
              <w:rPr>
                <w:rFonts w:asciiTheme="majorHAnsi" w:hAnsiTheme="majorHAnsi" w:cstheme="majorHAnsi"/>
                <w:b/>
              </w:rPr>
              <w:t xml:space="preserve">Co-Curricular </w:t>
            </w:r>
            <w:proofErr w:type="gramStart"/>
            <w:r w:rsidRPr="007E26F4">
              <w:rPr>
                <w:rFonts w:asciiTheme="majorHAnsi" w:hAnsiTheme="majorHAnsi" w:cstheme="majorHAnsi"/>
                <w:b/>
              </w:rPr>
              <w:t>Aims :</w:t>
            </w:r>
            <w:proofErr w:type="gramEnd"/>
            <w:r w:rsidRPr="007E26F4">
              <w:rPr>
                <w:rFonts w:asciiTheme="majorHAnsi" w:hAnsiTheme="majorHAnsi" w:cstheme="majorHAnsi"/>
                <w:b/>
              </w:rPr>
              <w:t xml:space="preserve"> Instrumental and vocal lessons and Ensembles</w:t>
            </w:r>
          </w:p>
        </w:tc>
      </w:tr>
      <w:tr w:rsidR="006F7A8F" w:rsidRPr="007E26F4" w14:paraId="405EF398" w14:textId="77777777" w:rsidTr="00A06368">
        <w:tc>
          <w:tcPr>
            <w:tcW w:w="15384" w:type="dxa"/>
            <w:shd w:val="clear" w:color="auto" w:fill="66CCFF"/>
          </w:tcPr>
          <w:p w14:paraId="5CB5AA9B" w14:textId="6C4C954C" w:rsidR="006F7A8F" w:rsidRPr="007E26F4" w:rsidRDefault="006F7A8F" w:rsidP="00A06368">
            <w:pPr>
              <w:jc w:val="center"/>
              <w:rPr>
                <w:rFonts w:asciiTheme="majorHAnsi" w:hAnsiTheme="majorHAnsi" w:cstheme="majorHAnsi"/>
                <w:bCs/>
                <w:i/>
                <w:iCs/>
              </w:rPr>
            </w:pPr>
          </w:p>
        </w:tc>
      </w:tr>
      <w:tr w:rsidR="006F7A8F" w:rsidRPr="007E26F4" w14:paraId="733CD46A" w14:textId="77777777" w:rsidTr="00A06368">
        <w:tc>
          <w:tcPr>
            <w:tcW w:w="15384" w:type="dxa"/>
          </w:tcPr>
          <w:p w14:paraId="15B3EEA8" w14:textId="77777777" w:rsidR="006F7A8F" w:rsidRDefault="006F7A8F" w:rsidP="00A06368">
            <w:pPr>
              <w:rPr>
                <w:rFonts w:asciiTheme="majorHAnsi" w:hAnsiTheme="majorHAnsi" w:cstheme="majorHAnsi"/>
                <w:bCs/>
              </w:rPr>
            </w:pPr>
            <w:r w:rsidRPr="006B5A60">
              <w:rPr>
                <w:rFonts w:asciiTheme="majorHAnsi" w:hAnsiTheme="majorHAnsi" w:cstheme="majorHAnsi"/>
                <w:bCs/>
              </w:rPr>
              <w:t>We aim for our co-curricular offer to cultivate a culture where music is seen as a vital part of the school community, enriching students’ lives and providing them with valuable skills that extend beyond the classroom.  We offer small group instrumental tuition with peripatetic music tutors in violin and guitar. With this, we strive to embed opportunities for progression and signposting into our enrichment focus throughout school. Pupils who choose to learn these instruments will be given opportunities to perform as an ensemble during the year to celebrate success and to enrich their learning experience.</w:t>
            </w:r>
          </w:p>
          <w:p w14:paraId="6A950DBC" w14:textId="77777777" w:rsidR="006F7A8F" w:rsidRPr="006B5A60" w:rsidRDefault="006F7A8F" w:rsidP="00A06368">
            <w:pPr>
              <w:rPr>
                <w:rFonts w:asciiTheme="majorHAnsi" w:hAnsiTheme="majorHAnsi" w:cstheme="majorHAnsi"/>
                <w:bCs/>
              </w:rPr>
            </w:pPr>
          </w:p>
        </w:tc>
      </w:tr>
      <w:tr w:rsidR="006F7A8F" w:rsidRPr="007E26F4" w14:paraId="49DDEF74" w14:textId="77777777" w:rsidTr="00A06368">
        <w:tc>
          <w:tcPr>
            <w:tcW w:w="15384" w:type="dxa"/>
            <w:shd w:val="clear" w:color="auto" w:fill="00CC99"/>
          </w:tcPr>
          <w:p w14:paraId="7FADCEA8" w14:textId="77777777" w:rsidR="006F7A8F" w:rsidRPr="007E26F4" w:rsidRDefault="006F7A8F" w:rsidP="00A06368">
            <w:pPr>
              <w:jc w:val="center"/>
              <w:rPr>
                <w:rFonts w:asciiTheme="majorHAnsi" w:hAnsiTheme="majorHAnsi" w:cstheme="majorHAnsi"/>
                <w:b/>
              </w:rPr>
            </w:pPr>
            <w:r w:rsidRPr="007E26F4">
              <w:rPr>
                <w:rFonts w:asciiTheme="majorHAnsi" w:hAnsiTheme="majorHAnsi" w:cstheme="majorHAnsi"/>
                <w:b/>
              </w:rPr>
              <w:lastRenderedPageBreak/>
              <w:t xml:space="preserve">Enrichment </w:t>
            </w:r>
            <w:proofErr w:type="gramStart"/>
            <w:r w:rsidRPr="007E26F4">
              <w:rPr>
                <w:rFonts w:asciiTheme="majorHAnsi" w:hAnsiTheme="majorHAnsi" w:cstheme="majorHAnsi"/>
                <w:b/>
              </w:rPr>
              <w:t>Aims :</w:t>
            </w:r>
            <w:proofErr w:type="gramEnd"/>
            <w:r w:rsidRPr="007E26F4">
              <w:rPr>
                <w:rFonts w:asciiTheme="majorHAnsi" w:hAnsiTheme="majorHAnsi" w:cstheme="majorHAnsi"/>
                <w:b/>
              </w:rPr>
              <w:t xml:space="preserve"> musical events and opportunities</w:t>
            </w:r>
          </w:p>
        </w:tc>
      </w:tr>
      <w:tr w:rsidR="006F7A8F" w:rsidRPr="007E26F4" w14:paraId="3C11E022" w14:textId="77777777" w:rsidTr="00A06368">
        <w:tc>
          <w:tcPr>
            <w:tcW w:w="15384" w:type="dxa"/>
            <w:shd w:val="clear" w:color="auto" w:fill="66CCFF"/>
          </w:tcPr>
          <w:p w14:paraId="1AB20FB9" w14:textId="51087C45" w:rsidR="006F7A8F" w:rsidRPr="007E26F4" w:rsidRDefault="006F7A8F" w:rsidP="00A06368">
            <w:pPr>
              <w:jc w:val="center"/>
              <w:rPr>
                <w:rFonts w:asciiTheme="majorHAnsi" w:hAnsiTheme="majorHAnsi" w:cstheme="majorHAnsi"/>
                <w:bCs/>
                <w:i/>
                <w:iCs/>
              </w:rPr>
            </w:pPr>
          </w:p>
        </w:tc>
      </w:tr>
      <w:tr w:rsidR="006F7A8F" w:rsidRPr="007E26F4" w14:paraId="391061C9" w14:textId="77777777" w:rsidTr="00A06368">
        <w:tc>
          <w:tcPr>
            <w:tcW w:w="15384" w:type="dxa"/>
          </w:tcPr>
          <w:p w14:paraId="14D04D79" w14:textId="77777777" w:rsidR="006F7A8F" w:rsidRPr="00F61F54" w:rsidRDefault="006F7A8F" w:rsidP="00A06368">
            <w:pPr>
              <w:rPr>
                <w:rFonts w:asciiTheme="majorHAnsi" w:hAnsiTheme="majorHAnsi" w:cstheme="majorHAnsi"/>
                <w:bCs/>
              </w:rPr>
            </w:pPr>
            <w:r w:rsidRPr="00F61F54">
              <w:rPr>
                <w:rFonts w:asciiTheme="majorHAnsi" w:hAnsiTheme="majorHAnsi" w:cstheme="majorHAnsi"/>
                <w:bCs/>
              </w:rPr>
              <w:t>We aim for our enrichment offer to enhance students’ educational experiences by providing opportunities tailored to their interests and aspirations. Our career aspirations tracker will be used as a tool to tailor musical experiences to suit pupils’ interests. This will allow children to think ahead to their futures, develop skills beyond the classroom, promote social interactions and help to foster a lifelong love of music. All pupils will be exposed to live music opportunities throughout their time at our school, exposing them to different musical genres and offering unique experiences which we hope will ignite curiosity, interest and a further love for the subject/industry.</w:t>
            </w:r>
          </w:p>
          <w:p w14:paraId="1638DB9F" w14:textId="77777777" w:rsidR="006F7A8F" w:rsidRPr="00F61F54" w:rsidRDefault="006F7A8F" w:rsidP="00A06368">
            <w:pPr>
              <w:rPr>
                <w:rFonts w:asciiTheme="majorHAnsi" w:hAnsiTheme="majorHAnsi" w:cstheme="majorHAnsi"/>
                <w:bCs/>
              </w:rPr>
            </w:pPr>
          </w:p>
          <w:p w14:paraId="1E4E333D" w14:textId="77777777" w:rsidR="006F7A8F" w:rsidRPr="007E26F4" w:rsidRDefault="006F7A8F" w:rsidP="00A06368">
            <w:pPr>
              <w:rPr>
                <w:rFonts w:asciiTheme="majorHAnsi" w:hAnsiTheme="majorHAnsi" w:cstheme="majorHAnsi"/>
                <w:b/>
              </w:rPr>
            </w:pPr>
            <w:r w:rsidRPr="00F61F54">
              <w:rPr>
                <w:rFonts w:asciiTheme="majorHAnsi" w:hAnsiTheme="majorHAnsi" w:cstheme="majorHAnsi"/>
                <w:bCs/>
              </w:rPr>
              <w:t>Our 70+ pupil choir will be given various opportunities to perform throughout the year through our annual carol service and summer term musicals. This will help children to grow in confidence and to celebrate their love for singing and performing in front of family and friends.</w:t>
            </w:r>
          </w:p>
        </w:tc>
      </w:tr>
    </w:tbl>
    <w:p w14:paraId="0D176A5C" w14:textId="77777777" w:rsidR="001D6488" w:rsidRDefault="001D6488"/>
    <w:sectPr w:rsidR="001D6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8F"/>
    <w:rsid w:val="001D6488"/>
    <w:rsid w:val="0049606D"/>
    <w:rsid w:val="0064023E"/>
    <w:rsid w:val="006F7A8F"/>
    <w:rsid w:val="00DD32FC"/>
    <w:rsid w:val="00DF286D"/>
    <w:rsid w:val="00FB2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94A8"/>
  <w15:chartTrackingRefBased/>
  <w15:docId w15:val="{BDC4ADB1-1159-47B6-B9F1-10BFA521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8F"/>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6F7A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7A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7A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7A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7A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7A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A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A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A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A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7A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7A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7A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7A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7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A8F"/>
    <w:rPr>
      <w:rFonts w:eastAsiaTheme="majorEastAsia" w:cstheme="majorBidi"/>
      <w:color w:val="272727" w:themeColor="text1" w:themeTint="D8"/>
    </w:rPr>
  </w:style>
  <w:style w:type="paragraph" w:styleId="Title">
    <w:name w:val="Title"/>
    <w:basedOn w:val="Normal"/>
    <w:next w:val="Normal"/>
    <w:link w:val="TitleChar"/>
    <w:uiPriority w:val="10"/>
    <w:qFormat/>
    <w:rsid w:val="006F7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A8F"/>
    <w:pPr>
      <w:spacing w:before="160"/>
      <w:jc w:val="center"/>
    </w:pPr>
    <w:rPr>
      <w:i/>
      <w:iCs/>
      <w:color w:val="404040" w:themeColor="text1" w:themeTint="BF"/>
    </w:rPr>
  </w:style>
  <w:style w:type="character" w:customStyle="1" w:styleId="QuoteChar">
    <w:name w:val="Quote Char"/>
    <w:basedOn w:val="DefaultParagraphFont"/>
    <w:link w:val="Quote"/>
    <w:uiPriority w:val="29"/>
    <w:rsid w:val="006F7A8F"/>
    <w:rPr>
      <w:i/>
      <w:iCs/>
      <w:color w:val="404040" w:themeColor="text1" w:themeTint="BF"/>
    </w:rPr>
  </w:style>
  <w:style w:type="paragraph" w:styleId="ListParagraph">
    <w:name w:val="List Paragraph"/>
    <w:basedOn w:val="Normal"/>
    <w:uiPriority w:val="34"/>
    <w:qFormat/>
    <w:rsid w:val="006F7A8F"/>
    <w:pPr>
      <w:ind w:left="720"/>
      <w:contextualSpacing/>
    </w:pPr>
  </w:style>
  <w:style w:type="character" w:styleId="IntenseEmphasis">
    <w:name w:val="Intense Emphasis"/>
    <w:basedOn w:val="DefaultParagraphFont"/>
    <w:uiPriority w:val="21"/>
    <w:qFormat/>
    <w:rsid w:val="006F7A8F"/>
    <w:rPr>
      <w:i/>
      <w:iCs/>
      <w:color w:val="2F5496" w:themeColor="accent1" w:themeShade="BF"/>
    </w:rPr>
  </w:style>
  <w:style w:type="paragraph" w:styleId="IntenseQuote">
    <w:name w:val="Intense Quote"/>
    <w:basedOn w:val="Normal"/>
    <w:next w:val="Normal"/>
    <w:link w:val="IntenseQuoteChar"/>
    <w:uiPriority w:val="30"/>
    <w:qFormat/>
    <w:rsid w:val="006F7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7A8F"/>
    <w:rPr>
      <w:i/>
      <w:iCs/>
      <w:color w:val="2F5496" w:themeColor="accent1" w:themeShade="BF"/>
    </w:rPr>
  </w:style>
  <w:style w:type="character" w:styleId="IntenseReference">
    <w:name w:val="Intense Reference"/>
    <w:basedOn w:val="DefaultParagraphFont"/>
    <w:uiPriority w:val="32"/>
    <w:qFormat/>
    <w:rsid w:val="006F7A8F"/>
    <w:rPr>
      <w:b/>
      <w:bCs/>
      <w:smallCaps/>
      <w:color w:val="2F5496" w:themeColor="accent1" w:themeShade="BF"/>
      <w:spacing w:val="5"/>
    </w:rPr>
  </w:style>
  <w:style w:type="table" w:styleId="TableGrid">
    <w:name w:val="Table Grid"/>
    <w:basedOn w:val="TableNormal"/>
    <w:uiPriority w:val="39"/>
    <w:rsid w:val="006F7A8F"/>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English</dc:creator>
  <cp:keywords/>
  <dc:description/>
  <cp:lastModifiedBy>Colin English</cp:lastModifiedBy>
  <cp:revision>2</cp:revision>
  <dcterms:created xsi:type="dcterms:W3CDTF">2024-10-24T13:03:00Z</dcterms:created>
  <dcterms:modified xsi:type="dcterms:W3CDTF">2024-10-24T13:03:00Z</dcterms:modified>
</cp:coreProperties>
</file>