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72261" w14:textId="3E9520DB" w:rsidR="00D867A3" w:rsidRPr="005F3717" w:rsidRDefault="00D473F4" w:rsidP="00D473F4">
      <w:pPr>
        <w:spacing w:after="0"/>
        <w:jc w:val="center"/>
        <w:rPr>
          <w:b/>
          <w:sz w:val="20"/>
          <w:szCs w:val="18"/>
          <w:u w:val="single"/>
        </w:rPr>
      </w:pPr>
      <w:bookmarkStart w:id="0" w:name="_GoBack"/>
      <w:bookmarkEnd w:id="0"/>
      <w:r w:rsidRPr="005F3717"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37FE978" wp14:editId="1D2C7ABC">
            <wp:simplePos x="0" y="0"/>
            <wp:positionH relativeFrom="column">
              <wp:posOffset>267789</wp:posOffset>
            </wp:positionH>
            <wp:positionV relativeFrom="paragraph">
              <wp:posOffset>-581297</wp:posOffset>
            </wp:positionV>
            <wp:extent cx="751114" cy="755978"/>
            <wp:effectExtent l="0" t="0" r="0" b="6350"/>
            <wp:wrapNone/>
            <wp:docPr id="1" name="Picture 1" descr="GCA Logo-office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A Logo-office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09" cy="75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717">
        <w:rPr>
          <w:b/>
          <w:noProof/>
          <w:sz w:val="2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D457A" wp14:editId="510F4897">
                <wp:simplePos x="0" y="0"/>
                <wp:positionH relativeFrom="column">
                  <wp:posOffset>-533400</wp:posOffset>
                </wp:positionH>
                <wp:positionV relativeFrom="paragraph">
                  <wp:posOffset>-528955</wp:posOffset>
                </wp:positionV>
                <wp:extent cx="737870" cy="640080"/>
                <wp:effectExtent l="0" t="0" r="241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C36C7" w14:textId="77777777" w:rsidR="00D473F4" w:rsidRPr="00D473F4" w:rsidRDefault="00D473F4" w:rsidP="00D473F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D473F4">
                              <w:rPr>
                                <w:sz w:val="20"/>
                              </w:rPr>
                              <w:t>Believe</w:t>
                            </w:r>
                          </w:p>
                          <w:p w14:paraId="33CE4364" w14:textId="77777777" w:rsidR="00D473F4" w:rsidRPr="00D473F4" w:rsidRDefault="00D473F4" w:rsidP="00D473F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D473F4">
                              <w:rPr>
                                <w:sz w:val="20"/>
                              </w:rPr>
                              <w:t>And</w:t>
                            </w:r>
                          </w:p>
                          <w:p w14:paraId="0AFC17AB" w14:textId="77777777" w:rsidR="00D473F4" w:rsidRPr="00D473F4" w:rsidRDefault="00D473F4" w:rsidP="00D473F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D473F4">
                              <w:rPr>
                                <w:sz w:val="20"/>
                              </w:rPr>
                              <w:t>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6D45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-41.65pt;width:58.1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">
                <v:textbox>
                  <w:txbxContent>
                    <w:p w14:paraId="31FC36C7" w14:textId="77777777" w:rsidR="00D473F4" w:rsidRPr="00D473F4" w:rsidRDefault="00D473F4" w:rsidP="00D473F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D473F4">
                        <w:rPr>
                          <w:sz w:val="20"/>
                        </w:rPr>
                        <w:t>Believe</w:t>
                      </w:r>
                    </w:p>
                    <w:p w14:paraId="33CE4364" w14:textId="77777777" w:rsidR="00D473F4" w:rsidRPr="00D473F4" w:rsidRDefault="00D473F4" w:rsidP="00D473F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D473F4">
                        <w:rPr>
                          <w:sz w:val="20"/>
                        </w:rPr>
                        <w:t>And</w:t>
                      </w:r>
                    </w:p>
                    <w:p w14:paraId="0AFC17AB" w14:textId="77777777" w:rsidR="00D473F4" w:rsidRPr="00D473F4" w:rsidRDefault="00D473F4" w:rsidP="00D473F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D473F4">
                        <w:rPr>
                          <w:sz w:val="20"/>
                        </w:rPr>
                        <w:t>Achieve</w:t>
                      </w:r>
                    </w:p>
                  </w:txbxContent>
                </v:textbox>
              </v:shape>
            </w:pict>
          </mc:Fallback>
        </mc:AlternateContent>
      </w:r>
      <w:r w:rsidRPr="005F3717">
        <w:rPr>
          <w:b/>
          <w:noProof/>
          <w:sz w:val="24"/>
          <w:szCs w:val="18"/>
          <w:lang w:eastAsia="en-GB"/>
        </w:rPr>
        <w:drawing>
          <wp:anchor distT="0" distB="0" distL="114300" distR="114300" simplePos="0" relativeHeight="251666432" behindDoc="0" locked="0" layoutInCell="1" allowOverlap="1" wp14:anchorId="52609894" wp14:editId="5ECA49CB">
            <wp:simplePos x="0" y="0"/>
            <wp:positionH relativeFrom="column">
              <wp:posOffset>5466080</wp:posOffset>
            </wp:positionH>
            <wp:positionV relativeFrom="paragraph">
              <wp:posOffset>-620395</wp:posOffset>
            </wp:positionV>
            <wp:extent cx="878205" cy="5302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717"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117DDD65" wp14:editId="24A32DB5">
            <wp:simplePos x="0" y="0"/>
            <wp:positionH relativeFrom="column">
              <wp:posOffset>8648700</wp:posOffset>
            </wp:positionH>
            <wp:positionV relativeFrom="paragraph">
              <wp:posOffset>-245110</wp:posOffset>
            </wp:positionV>
            <wp:extent cx="878205" cy="533400"/>
            <wp:effectExtent l="0" t="0" r="0" b="0"/>
            <wp:wrapNone/>
            <wp:docPr id="2" name="Picture 2" descr="C:\Users\Alex\AppData\Local\Temp\Temp1_REAch2 Refreshed Logo.zip\REAch2-Fin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Temp\Temp1_REAch2 Refreshed Logo.zip\REAch2-Final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6EB">
        <w:rPr>
          <w:b/>
          <w:sz w:val="24"/>
          <w:szCs w:val="18"/>
          <w:u w:val="single"/>
        </w:rPr>
        <w:t>Music</w:t>
      </w:r>
      <w:r w:rsidRPr="005F3717">
        <w:rPr>
          <w:b/>
          <w:sz w:val="24"/>
          <w:szCs w:val="18"/>
          <w:u w:val="single"/>
        </w:rPr>
        <w:t xml:space="preserve"> at GCA</w:t>
      </w:r>
      <w:r w:rsidRPr="005F3717">
        <w:rPr>
          <w:noProof/>
          <w:sz w:val="24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231D2D35" wp14:editId="315C036D">
            <wp:simplePos x="0" y="0"/>
            <wp:positionH relativeFrom="column">
              <wp:posOffset>8801100</wp:posOffset>
            </wp:positionH>
            <wp:positionV relativeFrom="paragraph">
              <wp:posOffset>-92710</wp:posOffset>
            </wp:positionV>
            <wp:extent cx="878205" cy="533400"/>
            <wp:effectExtent l="0" t="0" r="0" b="0"/>
            <wp:wrapNone/>
            <wp:docPr id="3" name="Picture 3" descr="C:\Users\Alex\AppData\Local\Temp\Temp1_REAch2 Refreshed Logo.zip\REAch2-Fin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Temp\Temp1_REAch2 Refreshed Logo.zip\REAch2-Final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EC5C6" w14:textId="77777777" w:rsidR="00D473F4" w:rsidRPr="00540310" w:rsidRDefault="00D473F4" w:rsidP="00D473F4">
      <w:pPr>
        <w:spacing w:after="0"/>
        <w:jc w:val="center"/>
        <w:rPr>
          <w:b/>
          <w:szCs w:val="20"/>
        </w:rPr>
      </w:pPr>
    </w:p>
    <w:p w14:paraId="4D604252" w14:textId="71304ABF" w:rsidR="008F2621" w:rsidRPr="00540310" w:rsidRDefault="008F2621" w:rsidP="0013537E">
      <w:pPr>
        <w:shd w:val="clear" w:color="auto" w:fill="FFFFFF" w:themeFill="background1"/>
        <w:spacing w:after="0"/>
        <w:rPr>
          <w:rFonts w:eastAsia="Times New Roman" w:cstheme="minorHAnsi"/>
          <w:spacing w:val="3"/>
          <w:szCs w:val="16"/>
          <w:lang w:eastAsia="en-GB"/>
        </w:rPr>
      </w:pPr>
      <w:r w:rsidRPr="00540310">
        <w:rPr>
          <w:rFonts w:eastAsia="Times New Roman" w:cstheme="minorHAnsi"/>
          <w:spacing w:val="3"/>
          <w:szCs w:val="16"/>
          <w:lang w:eastAsia="en-GB"/>
        </w:rPr>
        <w:t>The National Curriculum for music aims to ensure that all pupils</w:t>
      </w:r>
      <w:proofErr w:type="gramStart"/>
      <w:r w:rsidRPr="00540310">
        <w:rPr>
          <w:rFonts w:eastAsia="Times New Roman" w:cstheme="minorHAnsi"/>
          <w:spacing w:val="3"/>
          <w:szCs w:val="16"/>
          <w:lang w:eastAsia="en-GB"/>
        </w:rPr>
        <w:t>:</w:t>
      </w:r>
      <w:proofErr w:type="gramEnd"/>
      <w:r w:rsidRPr="00540310">
        <w:rPr>
          <w:rFonts w:eastAsia="Times New Roman" w:cstheme="minorHAnsi"/>
          <w:spacing w:val="3"/>
          <w:szCs w:val="16"/>
          <w:lang w:eastAsia="en-GB"/>
        </w:rPr>
        <w:br/>
        <w:t>• Perform, listen to, review and evaluate music</w:t>
      </w:r>
      <w:r w:rsidRPr="00540310">
        <w:rPr>
          <w:rFonts w:eastAsia="Times New Roman" w:cstheme="minorHAnsi"/>
          <w:spacing w:val="3"/>
          <w:szCs w:val="16"/>
          <w:lang w:eastAsia="en-GB"/>
        </w:rPr>
        <w:br/>
        <w:t>• Be taught to sing, create and compose music</w:t>
      </w:r>
      <w:r w:rsidRPr="00540310">
        <w:rPr>
          <w:rFonts w:eastAsia="Times New Roman" w:cstheme="minorHAnsi"/>
          <w:spacing w:val="3"/>
          <w:szCs w:val="16"/>
          <w:lang w:eastAsia="en-GB"/>
        </w:rPr>
        <w:br/>
        <w:t>• Understand and explore how music is created, produced and communicated.</w:t>
      </w:r>
    </w:p>
    <w:p w14:paraId="64B083E9" w14:textId="62C16BAB" w:rsidR="00D026D3" w:rsidRPr="00540310" w:rsidRDefault="00D026D3" w:rsidP="0013537E">
      <w:pPr>
        <w:shd w:val="clear" w:color="auto" w:fill="FFFFFF" w:themeFill="background1"/>
        <w:spacing w:after="0"/>
        <w:rPr>
          <w:rFonts w:eastAsia="Times New Roman" w:cstheme="minorHAnsi"/>
          <w:spacing w:val="3"/>
          <w:szCs w:val="16"/>
          <w:lang w:eastAsia="en-GB"/>
        </w:rPr>
      </w:pPr>
    </w:p>
    <w:p w14:paraId="57C80299" w14:textId="3F737CE4" w:rsidR="0013537E" w:rsidRDefault="0013537E" w:rsidP="0013537E">
      <w:pPr>
        <w:shd w:val="clear" w:color="auto" w:fill="FFFFFF" w:themeFill="background1"/>
        <w:spacing w:after="0"/>
        <w:rPr>
          <w:rFonts w:eastAsia="Times New Roman" w:cstheme="minorHAnsi"/>
          <w:spacing w:val="3"/>
          <w:szCs w:val="16"/>
          <w:lang w:eastAsia="en-GB"/>
        </w:rPr>
      </w:pPr>
      <w:r>
        <w:rPr>
          <w:rFonts w:eastAsia="Times New Roman" w:cstheme="minorHAnsi"/>
          <w:spacing w:val="3"/>
          <w:szCs w:val="16"/>
          <w:lang w:eastAsia="en-GB"/>
        </w:rPr>
        <w:t>Music is an international language that transcends all boundaries – it is a form of expression, a means of communication, a way of bringing people together from different communities, cultures and places. It is a part of our everyday lives.</w:t>
      </w:r>
    </w:p>
    <w:p w14:paraId="65B081E1" w14:textId="77777777" w:rsidR="0013537E" w:rsidRDefault="0013537E" w:rsidP="0013537E">
      <w:pPr>
        <w:shd w:val="clear" w:color="auto" w:fill="FFFFFF" w:themeFill="background1"/>
        <w:spacing w:after="0"/>
        <w:rPr>
          <w:rFonts w:eastAsia="Times New Roman" w:cstheme="minorHAnsi"/>
          <w:spacing w:val="3"/>
          <w:szCs w:val="16"/>
          <w:lang w:eastAsia="en-GB"/>
        </w:rPr>
      </w:pPr>
    </w:p>
    <w:p w14:paraId="314C59C9" w14:textId="47C83F0C" w:rsidR="00D026D3" w:rsidRPr="00540310" w:rsidRDefault="00D026D3" w:rsidP="0013537E">
      <w:pPr>
        <w:shd w:val="clear" w:color="auto" w:fill="FFFFFF" w:themeFill="background1"/>
        <w:spacing w:after="0"/>
        <w:rPr>
          <w:rFonts w:cstheme="minorHAnsi"/>
          <w:b/>
          <w:sz w:val="4"/>
          <w:szCs w:val="4"/>
          <w:u w:val="single"/>
        </w:rPr>
      </w:pPr>
      <w:r w:rsidRPr="00540310">
        <w:rPr>
          <w:rFonts w:eastAsia="Times New Roman" w:cstheme="minorHAnsi"/>
          <w:spacing w:val="3"/>
          <w:szCs w:val="16"/>
          <w:lang w:eastAsia="en-GB"/>
        </w:rPr>
        <w:t>At GCA, we want children to become confident musicians and singers who gain a firm understanding of what music is through listening, singing, playing, evaluating, analysing and composing</w:t>
      </w:r>
      <w:r w:rsidR="00540310">
        <w:rPr>
          <w:rFonts w:eastAsia="Times New Roman" w:cstheme="minorHAnsi"/>
          <w:spacing w:val="3"/>
          <w:szCs w:val="16"/>
          <w:lang w:eastAsia="en-GB"/>
        </w:rPr>
        <w:t>,</w:t>
      </w:r>
      <w:r w:rsidRPr="00540310">
        <w:rPr>
          <w:rFonts w:eastAsia="Times New Roman" w:cstheme="minorHAnsi"/>
          <w:spacing w:val="3"/>
          <w:szCs w:val="16"/>
          <w:lang w:eastAsia="en-GB"/>
        </w:rPr>
        <w:t xml:space="preserve"> across a wide variety of musical genres and traditions. Our objective is to develop a curiosity for </w:t>
      </w:r>
      <w:r w:rsidR="003945B3">
        <w:rPr>
          <w:rFonts w:eastAsia="Times New Roman" w:cstheme="minorHAnsi"/>
          <w:spacing w:val="3"/>
          <w:szCs w:val="16"/>
          <w:lang w:eastAsia="en-GB"/>
        </w:rPr>
        <w:t>music</w:t>
      </w:r>
      <w:r w:rsidRPr="00540310">
        <w:rPr>
          <w:rFonts w:eastAsia="Times New Roman" w:cstheme="minorHAnsi"/>
          <w:spacing w:val="3"/>
          <w:szCs w:val="16"/>
          <w:lang w:eastAsia="en-GB"/>
        </w:rPr>
        <w:t xml:space="preserve"> and an understanding and recognition that all types of music are valid and a means of personal expression, for composers, musicians and listeners alike.</w:t>
      </w:r>
    </w:p>
    <w:p w14:paraId="3D08C3B2" w14:textId="77777777" w:rsidR="008F2621" w:rsidRPr="00540310" w:rsidRDefault="008F2621" w:rsidP="0013537E">
      <w:pPr>
        <w:shd w:val="clear" w:color="auto" w:fill="FFFFFF" w:themeFill="background1"/>
        <w:spacing w:after="0"/>
        <w:rPr>
          <w:b/>
          <w:szCs w:val="20"/>
          <w:u w:val="single"/>
        </w:rPr>
      </w:pPr>
    </w:p>
    <w:p w14:paraId="7485EAEF" w14:textId="00DD18B0" w:rsidR="00D867A3" w:rsidRPr="00540310" w:rsidRDefault="00D867A3" w:rsidP="008D5718">
      <w:pPr>
        <w:shd w:val="clear" w:color="auto" w:fill="CCFFCC"/>
        <w:spacing w:after="0"/>
        <w:rPr>
          <w:b/>
          <w:szCs w:val="20"/>
          <w:u w:val="single"/>
        </w:rPr>
      </w:pPr>
      <w:r w:rsidRPr="00540310">
        <w:rPr>
          <w:b/>
          <w:szCs w:val="20"/>
          <w:u w:val="single"/>
        </w:rPr>
        <w:t>Intent:</w:t>
      </w:r>
    </w:p>
    <w:p w14:paraId="003B7D6A" w14:textId="1AF013CA" w:rsidR="00D473F4" w:rsidRPr="00540310" w:rsidRDefault="00BB36EB" w:rsidP="00BB36EB">
      <w:pPr>
        <w:pStyle w:val="ListParagraph"/>
        <w:numPr>
          <w:ilvl w:val="0"/>
          <w:numId w:val="10"/>
        </w:numPr>
        <w:shd w:val="clear" w:color="auto" w:fill="CCFFCC"/>
        <w:spacing w:after="0"/>
        <w:rPr>
          <w:szCs w:val="20"/>
        </w:rPr>
      </w:pPr>
      <w:r w:rsidRPr="00540310">
        <w:rPr>
          <w:szCs w:val="20"/>
        </w:rPr>
        <w:t xml:space="preserve">To build a musical curriculum </w:t>
      </w:r>
      <w:proofErr w:type="gramStart"/>
      <w:r w:rsidRPr="00540310">
        <w:rPr>
          <w:szCs w:val="20"/>
        </w:rPr>
        <w:t xml:space="preserve">which develops learning and results in the acquisition of </w:t>
      </w:r>
      <w:r w:rsidR="00701DD5">
        <w:rPr>
          <w:szCs w:val="20"/>
        </w:rPr>
        <w:t xml:space="preserve">musical </w:t>
      </w:r>
      <w:r w:rsidRPr="00540310">
        <w:rPr>
          <w:szCs w:val="20"/>
        </w:rPr>
        <w:t>knowledge</w:t>
      </w:r>
      <w:r w:rsidR="00D026D3" w:rsidRPr="00540310">
        <w:rPr>
          <w:szCs w:val="20"/>
        </w:rPr>
        <w:t xml:space="preserve"> and skills</w:t>
      </w:r>
      <w:r w:rsidR="00701DD5">
        <w:rPr>
          <w:szCs w:val="20"/>
        </w:rPr>
        <w:t>.</w:t>
      </w:r>
      <w:proofErr w:type="gramEnd"/>
    </w:p>
    <w:p w14:paraId="463E1968" w14:textId="549A4736" w:rsidR="00BB36EB" w:rsidRPr="00540310" w:rsidRDefault="00BB36EB" w:rsidP="00BB36EB">
      <w:pPr>
        <w:pStyle w:val="ListParagraph"/>
        <w:numPr>
          <w:ilvl w:val="0"/>
          <w:numId w:val="10"/>
        </w:numPr>
        <w:shd w:val="clear" w:color="auto" w:fill="CCFFCC"/>
        <w:spacing w:after="0"/>
        <w:rPr>
          <w:szCs w:val="20"/>
        </w:rPr>
      </w:pPr>
      <w:r w:rsidRPr="00540310">
        <w:rPr>
          <w:szCs w:val="20"/>
        </w:rPr>
        <w:t>To give children access to a range of musical activities to develop confidence</w:t>
      </w:r>
      <w:r w:rsidR="00026CA1">
        <w:rPr>
          <w:szCs w:val="20"/>
        </w:rPr>
        <w:t xml:space="preserve">, </w:t>
      </w:r>
      <w:r w:rsidRPr="00540310">
        <w:rPr>
          <w:szCs w:val="20"/>
        </w:rPr>
        <w:t>increase cultural capital</w:t>
      </w:r>
      <w:r w:rsidR="00701DD5">
        <w:rPr>
          <w:szCs w:val="20"/>
        </w:rPr>
        <w:t xml:space="preserve">, </w:t>
      </w:r>
      <w:r w:rsidR="00701DD5" w:rsidRPr="00540310">
        <w:rPr>
          <w:szCs w:val="20"/>
        </w:rPr>
        <w:t>and</w:t>
      </w:r>
      <w:r w:rsidR="00701DD5">
        <w:rPr>
          <w:szCs w:val="20"/>
        </w:rPr>
        <w:t xml:space="preserve"> to lead to</w:t>
      </w:r>
      <w:r w:rsidR="00701DD5" w:rsidRPr="00540310">
        <w:rPr>
          <w:szCs w:val="20"/>
        </w:rPr>
        <w:t xml:space="preserve"> improved well-being.</w:t>
      </w:r>
    </w:p>
    <w:p w14:paraId="291BBFC9" w14:textId="0A84B50A" w:rsidR="00BB36EB" w:rsidRDefault="00BB36EB" w:rsidP="00BB36EB">
      <w:pPr>
        <w:pStyle w:val="ListParagraph"/>
        <w:numPr>
          <w:ilvl w:val="0"/>
          <w:numId w:val="10"/>
        </w:numPr>
        <w:shd w:val="clear" w:color="auto" w:fill="CCFFCC"/>
        <w:spacing w:after="0"/>
        <w:rPr>
          <w:szCs w:val="20"/>
        </w:rPr>
      </w:pPr>
      <w:r w:rsidRPr="00540310">
        <w:rPr>
          <w:szCs w:val="20"/>
        </w:rPr>
        <w:t>To promote a love of music and singing</w:t>
      </w:r>
      <w:r w:rsidR="00026CA1">
        <w:rPr>
          <w:szCs w:val="20"/>
        </w:rPr>
        <w:t xml:space="preserve"> throughout the school</w:t>
      </w:r>
      <w:r w:rsidRPr="00540310">
        <w:rPr>
          <w:szCs w:val="20"/>
        </w:rPr>
        <w:t xml:space="preserve"> across a broadened curriculum.</w:t>
      </w:r>
    </w:p>
    <w:p w14:paraId="2021FB87" w14:textId="69BDED0A" w:rsidR="00662EAA" w:rsidRPr="00662EAA" w:rsidRDefault="00662EAA" w:rsidP="00662EAA">
      <w:pPr>
        <w:pStyle w:val="ListParagraph"/>
        <w:numPr>
          <w:ilvl w:val="0"/>
          <w:numId w:val="10"/>
        </w:numPr>
        <w:shd w:val="clear" w:color="auto" w:fill="CCFFCC"/>
        <w:spacing w:after="0"/>
        <w:rPr>
          <w:szCs w:val="20"/>
        </w:rPr>
      </w:pPr>
      <w:r>
        <w:rPr>
          <w:szCs w:val="20"/>
        </w:rPr>
        <w:t>To promote a</w:t>
      </w:r>
      <w:r w:rsidRPr="00540310">
        <w:rPr>
          <w:szCs w:val="20"/>
        </w:rPr>
        <w:t xml:space="preserve"> love of playing an instrument and children encouraged in their ability to do so as a form of expression.</w:t>
      </w:r>
    </w:p>
    <w:p w14:paraId="16BC628C" w14:textId="19558E32" w:rsidR="00BB36EB" w:rsidRPr="00540310" w:rsidRDefault="00BB36EB" w:rsidP="00BB36EB">
      <w:pPr>
        <w:pStyle w:val="ListParagraph"/>
        <w:numPr>
          <w:ilvl w:val="0"/>
          <w:numId w:val="10"/>
        </w:numPr>
        <w:shd w:val="clear" w:color="auto" w:fill="CCFFCC"/>
        <w:spacing w:after="0"/>
        <w:rPr>
          <w:szCs w:val="20"/>
        </w:rPr>
      </w:pPr>
      <w:r w:rsidRPr="00540310">
        <w:rPr>
          <w:szCs w:val="20"/>
        </w:rPr>
        <w:t>To develop musical links throughout the school and within the wider community.</w:t>
      </w:r>
    </w:p>
    <w:p w14:paraId="023CD308" w14:textId="46F29D26" w:rsidR="008F2621" w:rsidRPr="00540310" w:rsidRDefault="008F2621" w:rsidP="00BB36EB">
      <w:pPr>
        <w:pStyle w:val="ListParagraph"/>
        <w:numPr>
          <w:ilvl w:val="0"/>
          <w:numId w:val="10"/>
        </w:numPr>
        <w:shd w:val="clear" w:color="auto" w:fill="CCFFCC"/>
        <w:spacing w:after="0"/>
        <w:rPr>
          <w:szCs w:val="20"/>
        </w:rPr>
      </w:pPr>
      <w:r w:rsidRPr="00540310">
        <w:rPr>
          <w:szCs w:val="20"/>
        </w:rPr>
        <w:t>To ensure staff are confident to teach music</w:t>
      </w:r>
      <w:r w:rsidR="00D026D3" w:rsidRPr="00540310">
        <w:rPr>
          <w:szCs w:val="20"/>
        </w:rPr>
        <w:t xml:space="preserve"> and feel supported in their teaching</w:t>
      </w:r>
    </w:p>
    <w:p w14:paraId="24EB0036" w14:textId="1B7E7B71" w:rsidR="008F2621" w:rsidRPr="00540310" w:rsidRDefault="008F2621" w:rsidP="00BB36EB">
      <w:pPr>
        <w:pStyle w:val="ListParagraph"/>
        <w:numPr>
          <w:ilvl w:val="0"/>
          <w:numId w:val="10"/>
        </w:numPr>
        <w:shd w:val="clear" w:color="auto" w:fill="CCFFCC"/>
        <w:spacing w:after="0"/>
        <w:rPr>
          <w:szCs w:val="20"/>
        </w:rPr>
      </w:pPr>
      <w:r w:rsidRPr="00540310">
        <w:rPr>
          <w:szCs w:val="20"/>
        </w:rPr>
        <w:t>To give children opportunities to work with and learn from professional musicians</w:t>
      </w:r>
    </w:p>
    <w:p w14:paraId="3406D609" w14:textId="77777777" w:rsidR="00BB36EB" w:rsidRPr="00540310" w:rsidRDefault="00BB36EB" w:rsidP="00BB36EB">
      <w:pPr>
        <w:pStyle w:val="ListParagraph"/>
        <w:shd w:val="clear" w:color="auto" w:fill="CCFFCC"/>
        <w:spacing w:after="0"/>
        <w:rPr>
          <w:szCs w:val="20"/>
        </w:rPr>
      </w:pPr>
    </w:p>
    <w:p w14:paraId="0546F64C" w14:textId="292ADC2D" w:rsidR="006C01D2" w:rsidRPr="00540310" w:rsidRDefault="006C01D2" w:rsidP="008D5718">
      <w:pPr>
        <w:shd w:val="clear" w:color="auto" w:fill="CCFFCC"/>
        <w:spacing w:after="0"/>
        <w:rPr>
          <w:b/>
          <w:szCs w:val="20"/>
          <w:u w:val="single"/>
        </w:rPr>
      </w:pPr>
      <w:r w:rsidRPr="00540310">
        <w:rPr>
          <w:b/>
          <w:szCs w:val="20"/>
          <w:u w:val="single"/>
        </w:rPr>
        <w:t>Implementation:</w:t>
      </w:r>
    </w:p>
    <w:p w14:paraId="6C4D6012" w14:textId="77777777" w:rsidR="002C0811" w:rsidRPr="00540310" w:rsidRDefault="002C0811" w:rsidP="008D5718">
      <w:pPr>
        <w:shd w:val="clear" w:color="auto" w:fill="CCFFCC"/>
        <w:spacing w:after="0"/>
        <w:rPr>
          <w:b/>
          <w:szCs w:val="20"/>
          <w:u w:val="single"/>
        </w:rPr>
      </w:pPr>
    </w:p>
    <w:p w14:paraId="4E84B7B7" w14:textId="363B976A" w:rsidR="002C0811" w:rsidRDefault="002C0811" w:rsidP="00D026D3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Cs w:val="20"/>
        </w:rPr>
      </w:pPr>
      <w:r w:rsidRPr="00540310">
        <w:rPr>
          <w:szCs w:val="20"/>
        </w:rPr>
        <w:t xml:space="preserve">Clear and comprehensive scheme of work in line with the National Curriculum through </w:t>
      </w:r>
      <w:proofErr w:type="spellStart"/>
      <w:r w:rsidRPr="00540310">
        <w:rPr>
          <w:szCs w:val="20"/>
        </w:rPr>
        <w:t>Charanga</w:t>
      </w:r>
      <w:proofErr w:type="spellEnd"/>
      <w:r w:rsidR="00D026D3" w:rsidRPr="00540310">
        <w:rPr>
          <w:szCs w:val="20"/>
        </w:rPr>
        <w:t>, which allows teaching and learning to show progression across all key stages within the strands of music.</w:t>
      </w:r>
    </w:p>
    <w:p w14:paraId="272C7DE0" w14:textId="2906D02C" w:rsidR="00662EAA" w:rsidRPr="00540310" w:rsidRDefault="00662EAA" w:rsidP="00D026D3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Cs w:val="20"/>
        </w:rPr>
      </w:pPr>
      <w:r>
        <w:rPr>
          <w:szCs w:val="20"/>
        </w:rPr>
        <w:t xml:space="preserve">Music to be taught weekly using the </w:t>
      </w:r>
      <w:proofErr w:type="spellStart"/>
      <w:r>
        <w:rPr>
          <w:szCs w:val="20"/>
        </w:rPr>
        <w:t>Charanga</w:t>
      </w:r>
      <w:proofErr w:type="spellEnd"/>
      <w:r>
        <w:rPr>
          <w:szCs w:val="20"/>
        </w:rPr>
        <w:t xml:space="preserve"> scheme.</w:t>
      </w:r>
    </w:p>
    <w:p w14:paraId="434F9414" w14:textId="4E0EA793" w:rsidR="002C0811" w:rsidRPr="00540310" w:rsidRDefault="002C0811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Cs w:val="20"/>
        </w:rPr>
      </w:pPr>
      <w:r w:rsidRPr="00540310">
        <w:rPr>
          <w:szCs w:val="20"/>
        </w:rPr>
        <w:t>Peripatetic teachers to come into school and teach individual instruments to those children who wish to learn them.</w:t>
      </w:r>
    </w:p>
    <w:p w14:paraId="22AD7DD4" w14:textId="34C26062" w:rsidR="002C0811" w:rsidRPr="00540310" w:rsidRDefault="002C0811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Cs w:val="20"/>
        </w:rPr>
      </w:pPr>
      <w:r w:rsidRPr="00540310">
        <w:rPr>
          <w:szCs w:val="20"/>
        </w:rPr>
        <w:t>Children will access extracurricular musical participation opportunities such as choir and singing in the local community.</w:t>
      </w:r>
    </w:p>
    <w:p w14:paraId="1FF86459" w14:textId="4B071C0A" w:rsidR="002C0811" w:rsidRPr="00540310" w:rsidRDefault="002C0811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Cs w:val="20"/>
        </w:rPr>
      </w:pPr>
      <w:r w:rsidRPr="00540310">
        <w:rPr>
          <w:szCs w:val="20"/>
        </w:rPr>
        <w:t xml:space="preserve">Children to be given opportunities to perform for wider audiences, either singing or playing an instrument, through class assemblies, school events and community events </w:t>
      </w:r>
    </w:p>
    <w:p w14:paraId="650C1C30" w14:textId="5E5268FA" w:rsidR="008D5718" w:rsidRPr="00540310" w:rsidRDefault="008D5718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Cs w:val="20"/>
        </w:rPr>
      </w:pPr>
      <w:r w:rsidRPr="00540310">
        <w:rPr>
          <w:szCs w:val="20"/>
        </w:rPr>
        <w:t>Learning to be exciting and memorable to ensure learning and knowledge stick.</w:t>
      </w:r>
    </w:p>
    <w:p w14:paraId="1A92313D" w14:textId="6E46E4EE" w:rsidR="008F2621" w:rsidRPr="00540310" w:rsidRDefault="008F2621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Cs w:val="20"/>
        </w:rPr>
      </w:pPr>
      <w:r w:rsidRPr="00540310">
        <w:rPr>
          <w:szCs w:val="20"/>
        </w:rPr>
        <w:lastRenderedPageBreak/>
        <w:t>An annual Music Day for the whole school, where children will have the opportunity to work with and learn from professional musicians</w:t>
      </w:r>
    </w:p>
    <w:p w14:paraId="30C97E11" w14:textId="062D0623" w:rsidR="004A3385" w:rsidRDefault="004A3385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Cs w:val="20"/>
        </w:rPr>
      </w:pPr>
      <w:r w:rsidRPr="00540310">
        <w:rPr>
          <w:szCs w:val="20"/>
        </w:rPr>
        <w:t>Have a range of musical instruments available for the teaching of music throughout the school and make sure these are maintained and added to as necessary</w:t>
      </w:r>
    </w:p>
    <w:p w14:paraId="08511DCC" w14:textId="2C07FDC9" w:rsidR="00540310" w:rsidRPr="00540310" w:rsidRDefault="00540310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Cs w:val="20"/>
        </w:rPr>
      </w:pPr>
      <w:r>
        <w:rPr>
          <w:szCs w:val="20"/>
        </w:rPr>
        <w:t>To ensure that teachers have access to relevant CPD in Music and additional training opportunities where required</w:t>
      </w:r>
    </w:p>
    <w:tbl>
      <w:tblPr>
        <w:tblW w:w="209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  <w:gridCol w:w="6"/>
        <w:gridCol w:w="40"/>
        <w:gridCol w:w="40"/>
        <w:gridCol w:w="2754"/>
        <w:gridCol w:w="3006"/>
        <w:gridCol w:w="6028"/>
      </w:tblGrid>
      <w:tr w:rsidR="008D5718" w:rsidRPr="00540310" w14:paraId="531D079C" w14:textId="77777777" w:rsidTr="008D5718">
        <w:trPr>
          <w:trHeight w:val="20"/>
        </w:trPr>
        <w:tc>
          <w:tcPr>
            <w:tcW w:w="9055" w:type="dxa"/>
            <w:gridSpan w:val="2"/>
            <w:vAlign w:val="center"/>
            <w:hideMark/>
          </w:tcPr>
          <w:p w14:paraId="1CA250CB" w14:textId="77777777" w:rsidR="00D473F4" w:rsidRPr="00540310" w:rsidRDefault="00D473F4" w:rsidP="008D57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u w:val="single"/>
                <w:lang w:eastAsia="en-GB"/>
              </w:rPr>
            </w:pPr>
          </w:p>
          <w:p w14:paraId="0BE3295D" w14:textId="77777777" w:rsidR="008D5718" w:rsidRPr="00540310" w:rsidRDefault="008D5718" w:rsidP="008D5718">
            <w:pPr>
              <w:spacing w:after="0" w:line="288" w:lineRule="atLeast"/>
              <w:rPr>
                <w:rFonts w:eastAsia="Times New Roman" w:cs="Arial"/>
                <w:b/>
                <w:bCs/>
                <w:color w:val="000000"/>
                <w:szCs w:val="20"/>
                <w:lang w:eastAsia="en-GB"/>
              </w:rPr>
            </w:pPr>
          </w:p>
          <w:p w14:paraId="19034825" w14:textId="62485DEA" w:rsidR="003C52D7" w:rsidRPr="00540310" w:rsidRDefault="003C52D7" w:rsidP="008D5718">
            <w:pPr>
              <w:pStyle w:val="ListParagraph"/>
              <w:spacing w:after="0" w:line="288" w:lineRule="atLeas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2DF36771" w14:textId="77777777" w:rsidR="002F762C" w:rsidRPr="00540310" w:rsidRDefault="002F762C" w:rsidP="008D5718">
            <w:pPr>
              <w:spacing w:after="0" w:line="288" w:lineRule="atLeas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40310">
              <w:rPr>
                <w:rFonts w:eastAsia="Times New Roman" w:cs="Arial"/>
                <w:b/>
                <w:bCs/>
                <w:color w:val="000080"/>
                <w:szCs w:val="20"/>
                <w:lang w:eastAsia="en-GB"/>
              </w:rPr>
              <w:t xml:space="preserve">  </w:t>
            </w:r>
          </w:p>
        </w:tc>
        <w:tc>
          <w:tcPr>
            <w:tcW w:w="2724" w:type="dxa"/>
            <w:vAlign w:val="center"/>
            <w:hideMark/>
          </w:tcPr>
          <w:p w14:paraId="6DD43623" w14:textId="77777777" w:rsidR="002F762C" w:rsidRPr="00540310" w:rsidRDefault="002F762C" w:rsidP="008D5718">
            <w:pPr>
              <w:spacing w:after="0" w:line="288" w:lineRule="atLeast"/>
              <w:rPr>
                <w:rFonts w:eastAsia="Times New Roman" w:cs="Arial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053" w:type="dxa"/>
            <w:gridSpan w:val="2"/>
            <w:vAlign w:val="center"/>
            <w:hideMark/>
          </w:tcPr>
          <w:p w14:paraId="012DBFA0" w14:textId="77777777" w:rsidR="002F762C" w:rsidRPr="00540310" w:rsidRDefault="002F762C" w:rsidP="008D5718">
            <w:pPr>
              <w:spacing w:after="0" w:line="288" w:lineRule="atLeas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8D5718" w:rsidRPr="00540310" w14:paraId="12CDFDD4" w14:textId="77777777" w:rsidTr="008D5718">
        <w:trPr>
          <w:gridAfter w:val="1"/>
          <w:wAfter w:w="6041" w:type="dxa"/>
        </w:trPr>
        <w:tc>
          <w:tcPr>
            <w:tcW w:w="9049" w:type="dxa"/>
            <w:vAlign w:val="center"/>
            <w:hideMark/>
          </w:tcPr>
          <w:p w14:paraId="1BB9C524" w14:textId="77777777" w:rsidR="002F762C" w:rsidRPr="00540310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8"/>
                <w:lang w:eastAsia="en-GB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40CCB05F" w14:textId="77777777" w:rsidR="002F762C" w:rsidRPr="00540310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8"/>
                <w:lang w:eastAsia="en-GB"/>
              </w:rPr>
            </w:pPr>
          </w:p>
        </w:tc>
        <w:tc>
          <w:tcPr>
            <w:tcW w:w="2760" w:type="dxa"/>
            <w:gridSpan w:val="2"/>
            <w:vAlign w:val="center"/>
            <w:hideMark/>
          </w:tcPr>
          <w:p w14:paraId="0797127E" w14:textId="77777777" w:rsidR="002F762C" w:rsidRPr="00540310" w:rsidRDefault="002F762C" w:rsidP="00D473F4">
            <w:pPr>
              <w:spacing w:before="100" w:beforeAutospacing="1" w:after="0" w:line="288" w:lineRule="atLeast"/>
              <w:rPr>
                <w:rFonts w:ascii="Arial" w:eastAsia="Times New Roman" w:hAnsi="Arial" w:cs="Arial"/>
                <w:b/>
                <w:color w:val="000000"/>
                <w:sz w:val="32"/>
                <w:szCs w:val="28"/>
                <w:lang w:eastAsia="en-GB"/>
              </w:rPr>
            </w:pPr>
          </w:p>
        </w:tc>
        <w:tc>
          <w:tcPr>
            <w:tcW w:w="3012" w:type="dxa"/>
            <w:vAlign w:val="center"/>
            <w:hideMark/>
          </w:tcPr>
          <w:p w14:paraId="49AD276B" w14:textId="77777777" w:rsidR="002F762C" w:rsidRPr="00540310" w:rsidRDefault="002F762C" w:rsidP="00D473F4">
            <w:pPr>
              <w:spacing w:before="100" w:beforeAutospacing="1" w:after="0" w:line="288" w:lineRule="atLeast"/>
              <w:rPr>
                <w:rFonts w:ascii="Arial" w:eastAsia="Times New Roman" w:hAnsi="Arial" w:cs="Arial"/>
                <w:b/>
                <w:color w:val="000000"/>
                <w:sz w:val="32"/>
                <w:szCs w:val="28"/>
                <w:lang w:eastAsia="en-GB"/>
              </w:rPr>
            </w:pPr>
          </w:p>
        </w:tc>
      </w:tr>
      <w:tr w:rsidR="008D5718" w:rsidRPr="00540310" w14:paraId="2B34E655" w14:textId="77777777" w:rsidTr="008D5718">
        <w:trPr>
          <w:gridAfter w:val="1"/>
          <w:wAfter w:w="6041" w:type="dxa"/>
        </w:trPr>
        <w:tc>
          <w:tcPr>
            <w:tcW w:w="9049" w:type="dxa"/>
            <w:vAlign w:val="center"/>
            <w:hideMark/>
          </w:tcPr>
          <w:p w14:paraId="038F6C36" w14:textId="77777777" w:rsidR="002F762C" w:rsidRPr="00540310" w:rsidRDefault="002F762C" w:rsidP="00D473F4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sz w:val="32"/>
                <w:szCs w:val="28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036FDF4" w14:textId="77777777" w:rsidR="002F762C" w:rsidRPr="00540310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8"/>
                <w:lang w:eastAsia="en-GB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48B9452B" w14:textId="77777777" w:rsidR="002F762C" w:rsidRPr="00540310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28"/>
                <w:lang w:eastAsia="en-GB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69F600F" w14:textId="77777777" w:rsidR="002F762C" w:rsidRPr="00540310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28"/>
                <w:lang w:eastAsia="en-GB"/>
              </w:rPr>
            </w:pPr>
          </w:p>
        </w:tc>
      </w:tr>
      <w:tr w:rsidR="008D5718" w:rsidRPr="00540310" w14:paraId="71B4F72E" w14:textId="77777777" w:rsidTr="008D5718">
        <w:trPr>
          <w:gridAfter w:val="1"/>
          <w:wAfter w:w="6041" w:type="dxa"/>
        </w:trPr>
        <w:tc>
          <w:tcPr>
            <w:tcW w:w="9049" w:type="dxa"/>
            <w:vAlign w:val="center"/>
            <w:hideMark/>
          </w:tcPr>
          <w:p w14:paraId="27751E47" w14:textId="77777777" w:rsidR="002F762C" w:rsidRPr="00540310" w:rsidRDefault="002F762C" w:rsidP="00D473F4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sz w:val="32"/>
                <w:szCs w:val="28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1743A3" w14:textId="77777777" w:rsidR="002F762C" w:rsidRPr="00540310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8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8AA6BF" w14:textId="77777777" w:rsidR="002F762C" w:rsidRPr="00540310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2BC1C1" w14:textId="77777777" w:rsidR="002F762C" w:rsidRPr="00540310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28"/>
                <w:lang w:eastAsia="en-GB"/>
              </w:rPr>
            </w:pPr>
          </w:p>
        </w:tc>
      </w:tr>
      <w:tr w:rsidR="008D5718" w:rsidRPr="00540310" w14:paraId="0A2FD1A3" w14:textId="77777777" w:rsidTr="008D5718">
        <w:trPr>
          <w:gridAfter w:val="1"/>
          <w:wAfter w:w="6041" w:type="dxa"/>
        </w:trPr>
        <w:tc>
          <w:tcPr>
            <w:tcW w:w="9049" w:type="dxa"/>
            <w:vAlign w:val="center"/>
            <w:hideMark/>
          </w:tcPr>
          <w:p w14:paraId="467B9965" w14:textId="77777777" w:rsidR="002F762C" w:rsidRPr="00540310" w:rsidRDefault="002F762C" w:rsidP="00D473F4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sz w:val="32"/>
                <w:szCs w:val="28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EB890EF" w14:textId="77777777" w:rsidR="002F762C" w:rsidRPr="00540310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8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9CE11D" w14:textId="77777777" w:rsidR="002F762C" w:rsidRPr="00540310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74E987" w14:textId="77777777" w:rsidR="002F762C" w:rsidRPr="00540310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28"/>
                <w:lang w:eastAsia="en-GB"/>
              </w:rPr>
            </w:pPr>
          </w:p>
        </w:tc>
      </w:tr>
    </w:tbl>
    <w:p w14:paraId="7B65A9B9" w14:textId="77777777" w:rsidR="00540310" w:rsidRDefault="00540310" w:rsidP="008D5718">
      <w:pPr>
        <w:shd w:val="clear" w:color="auto" w:fill="CCFFCC"/>
        <w:spacing w:after="0"/>
        <w:rPr>
          <w:b/>
          <w:szCs w:val="20"/>
          <w:u w:val="single"/>
        </w:rPr>
      </w:pPr>
    </w:p>
    <w:p w14:paraId="678A1BC6" w14:textId="27BF928B" w:rsidR="00D867A3" w:rsidRPr="00540310" w:rsidRDefault="00D32D64" w:rsidP="008D5718">
      <w:pPr>
        <w:shd w:val="clear" w:color="auto" w:fill="CCFFCC"/>
        <w:spacing w:after="0"/>
        <w:rPr>
          <w:b/>
          <w:szCs w:val="20"/>
          <w:u w:val="single"/>
        </w:rPr>
      </w:pPr>
      <w:r w:rsidRPr="00540310">
        <w:rPr>
          <w:b/>
          <w:szCs w:val="20"/>
          <w:u w:val="single"/>
        </w:rPr>
        <w:t>Impact:</w:t>
      </w:r>
    </w:p>
    <w:p w14:paraId="385878A9" w14:textId="0249713C" w:rsidR="00D32D64" w:rsidRPr="00540310" w:rsidRDefault="00D32D64" w:rsidP="008D5718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Cs w:val="20"/>
        </w:rPr>
      </w:pPr>
      <w:r w:rsidRPr="00540310">
        <w:rPr>
          <w:szCs w:val="20"/>
        </w:rPr>
        <w:t xml:space="preserve">Children will </w:t>
      </w:r>
      <w:r w:rsidR="00731731" w:rsidRPr="00540310">
        <w:rPr>
          <w:szCs w:val="20"/>
        </w:rPr>
        <w:t xml:space="preserve">acquire </w:t>
      </w:r>
      <w:r w:rsidR="008F2621" w:rsidRPr="00540310">
        <w:rPr>
          <w:szCs w:val="20"/>
        </w:rPr>
        <w:t>music</w:t>
      </w:r>
      <w:r w:rsidR="00540310" w:rsidRPr="00540310">
        <w:rPr>
          <w:szCs w:val="20"/>
        </w:rPr>
        <w:t>al</w:t>
      </w:r>
      <w:r w:rsidRPr="00540310">
        <w:rPr>
          <w:szCs w:val="20"/>
        </w:rPr>
        <w:t xml:space="preserve"> skills</w:t>
      </w:r>
      <w:r w:rsidR="00540310" w:rsidRPr="00540310">
        <w:rPr>
          <w:szCs w:val="20"/>
        </w:rPr>
        <w:t xml:space="preserve"> and knowledge</w:t>
      </w:r>
      <w:r w:rsidRPr="00540310">
        <w:rPr>
          <w:szCs w:val="20"/>
        </w:rPr>
        <w:t xml:space="preserve"> as outl</w:t>
      </w:r>
      <w:r w:rsidR="00D473F4" w:rsidRPr="00540310">
        <w:rPr>
          <w:szCs w:val="20"/>
        </w:rPr>
        <w:t>ined in the National Curriculum</w:t>
      </w:r>
      <w:r w:rsidR="00D026D3" w:rsidRPr="00540310">
        <w:rPr>
          <w:szCs w:val="20"/>
        </w:rPr>
        <w:t xml:space="preserve"> and the school’s skills progression document</w:t>
      </w:r>
      <w:r w:rsidR="00D473F4" w:rsidRPr="00540310">
        <w:rPr>
          <w:szCs w:val="20"/>
        </w:rPr>
        <w:t>.</w:t>
      </w:r>
    </w:p>
    <w:p w14:paraId="7D0910B2" w14:textId="1E0C8861" w:rsidR="00731731" w:rsidRPr="00540310" w:rsidRDefault="00731731" w:rsidP="008D5718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Cs w:val="20"/>
        </w:rPr>
      </w:pPr>
      <w:r w:rsidRPr="00540310">
        <w:rPr>
          <w:szCs w:val="20"/>
        </w:rPr>
        <w:t>Children will develop a wider understanding of culture and history through music, including the wide range of cultural influences that have shaped their own heritage and that of others.</w:t>
      </w:r>
    </w:p>
    <w:p w14:paraId="377FAE2E" w14:textId="36E4B5A8" w:rsidR="00D32D64" w:rsidRPr="00540310" w:rsidRDefault="008F2621" w:rsidP="0042770D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Cs w:val="20"/>
        </w:rPr>
      </w:pPr>
      <w:r w:rsidRPr="00540310">
        <w:rPr>
          <w:szCs w:val="20"/>
        </w:rPr>
        <w:t>Children will demonstrate an enjoyment of music as a listener, creator or performer</w:t>
      </w:r>
      <w:r w:rsidR="00540310" w:rsidRPr="00540310">
        <w:rPr>
          <w:szCs w:val="20"/>
        </w:rPr>
        <w:t xml:space="preserve"> and a willingness to participate in and respond positively to musical opportunities</w:t>
      </w:r>
    </w:p>
    <w:p w14:paraId="3849DC93" w14:textId="77777777" w:rsidR="005F3717" w:rsidRPr="00540310" w:rsidRDefault="005F3717" w:rsidP="008D5718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Cs w:val="20"/>
        </w:rPr>
      </w:pPr>
      <w:r w:rsidRPr="00540310">
        <w:rPr>
          <w:szCs w:val="20"/>
        </w:rPr>
        <w:t>Children will be able to use subject specific and technical vocabulary.</w:t>
      </w:r>
    </w:p>
    <w:p w14:paraId="049FC048" w14:textId="5AF10D9F" w:rsidR="005F3717" w:rsidRPr="00540310" w:rsidRDefault="005F3717" w:rsidP="008D5718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Cs w:val="20"/>
        </w:rPr>
      </w:pPr>
      <w:r w:rsidRPr="00540310">
        <w:rPr>
          <w:szCs w:val="20"/>
        </w:rPr>
        <w:t>Children will be able to effectively</w:t>
      </w:r>
      <w:r w:rsidR="002647CF" w:rsidRPr="00540310">
        <w:rPr>
          <w:szCs w:val="20"/>
        </w:rPr>
        <w:t xml:space="preserve"> communicate</w:t>
      </w:r>
      <w:r w:rsidRPr="00540310">
        <w:rPr>
          <w:szCs w:val="20"/>
        </w:rPr>
        <w:t xml:space="preserve"> their ideas, </w:t>
      </w:r>
      <w:r w:rsidR="00286FEE" w:rsidRPr="00540310">
        <w:rPr>
          <w:szCs w:val="20"/>
        </w:rPr>
        <w:t>their working</w:t>
      </w:r>
      <w:r w:rsidR="002647CF" w:rsidRPr="00540310">
        <w:rPr>
          <w:szCs w:val="20"/>
        </w:rPr>
        <w:t xml:space="preserve"> and </w:t>
      </w:r>
      <w:r w:rsidR="00286FEE" w:rsidRPr="00540310">
        <w:rPr>
          <w:szCs w:val="20"/>
        </w:rPr>
        <w:t xml:space="preserve">evaluations and work </w:t>
      </w:r>
      <w:r w:rsidR="00731731" w:rsidRPr="00540310">
        <w:rPr>
          <w:szCs w:val="20"/>
        </w:rPr>
        <w:t>collaboratively with others musically</w:t>
      </w:r>
      <w:r w:rsidR="00286FEE" w:rsidRPr="00540310">
        <w:rPr>
          <w:szCs w:val="20"/>
        </w:rPr>
        <w:t>.</w:t>
      </w:r>
    </w:p>
    <w:p w14:paraId="7FA04B91" w14:textId="11CEA95E" w:rsidR="00D32D64" w:rsidRDefault="00D32D64" w:rsidP="008D5718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Cs w:val="20"/>
        </w:rPr>
      </w:pPr>
      <w:r w:rsidRPr="00540310">
        <w:rPr>
          <w:szCs w:val="20"/>
        </w:rPr>
        <w:t xml:space="preserve">Children will know more, understand more and remember more about </w:t>
      </w:r>
      <w:r w:rsidR="008F2621" w:rsidRPr="00540310">
        <w:rPr>
          <w:szCs w:val="20"/>
        </w:rPr>
        <w:t>music</w:t>
      </w:r>
      <w:r w:rsidR="00540310">
        <w:rPr>
          <w:szCs w:val="20"/>
        </w:rPr>
        <w:t>.</w:t>
      </w:r>
    </w:p>
    <w:p w14:paraId="22AC3D56" w14:textId="40442F4D" w:rsidR="00540310" w:rsidRDefault="00540310" w:rsidP="008D5718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Cs w:val="20"/>
        </w:rPr>
      </w:pPr>
      <w:r>
        <w:rPr>
          <w:szCs w:val="20"/>
        </w:rPr>
        <w:t>Teachers will feel confident about teaching music and will have the resources available to do so.</w:t>
      </w:r>
    </w:p>
    <w:p w14:paraId="113ED96C" w14:textId="12D760A3" w:rsidR="00540310" w:rsidRPr="00540310" w:rsidRDefault="00540310" w:rsidP="008D5718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Cs w:val="20"/>
        </w:rPr>
      </w:pPr>
      <w:r>
        <w:rPr>
          <w:szCs w:val="20"/>
        </w:rPr>
        <w:t>Links between the school and the wider community will be strengthened through musical performances and collaborations.</w:t>
      </w:r>
    </w:p>
    <w:sectPr w:rsidR="00540310" w:rsidRPr="00540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0C2"/>
    <w:multiLevelType w:val="hybridMultilevel"/>
    <w:tmpl w:val="EF82D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5F4B"/>
    <w:multiLevelType w:val="hybridMultilevel"/>
    <w:tmpl w:val="04D83B1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1CD01516"/>
    <w:multiLevelType w:val="hybridMultilevel"/>
    <w:tmpl w:val="2676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55466"/>
    <w:multiLevelType w:val="hybridMultilevel"/>
    <w:tmpl w:val="0D98F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96035"/>
    <w:multiLevelType w:val="multilevel"/>
    <w:tmpl w:val="2C0C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34C8A"/>
    <w:multiLevelType w:val="hybridMultilevel"/>
    <w:tmpl w:val="008A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A0BB6"/>
    <w:multiLevelType w:val="hybridMultilevel"/>
    <w:tmpl w:val="021E9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673C5"/>
    <w:multiLevelType w:val="hybridMultilevel"/>
    <w:tmpl w:val="36D4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D7F33"/>
    <w:multiLevelType w:val="hybridMultilevel"/>
    <w:tmpl w:val="3D764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A115950"/>
    <w:multiLevelType w:val="hybridMultilevel"/>
    <w:tmpl w:val="4770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E60A1"/>
    <w:multiLevelType w:val="hybridMultilevel"/>
    <w:tmpl w:val="730E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A3"/>
    <w:rsid w:val="00026CA1"/>
    <w:rsid w:val="00070FDD"/>
    <w:rsid w:val="000E431E"/>
    <w:rsid w:val="0013537E"/>
    <w:rsid w:val="00137598"/>
    <w:rsid w:val="00151166"/>
    <w:rsid w:val="002647CF"/>
    <w:rsid w:val="00286FEE"/>
    <w:rsid w:val="002C0811"/>
    <w:rsid w:val="002F762C"/>
    <w:rsid w:val="003945B3"/>
    <w:rsid w:val="003C52D7"/>
    <w:rsid w:val="00402867"/>
    <w:rsid w:val="00406034"/>
    <w:rsid w:val="004514AF"/>
    <w:rsid w:val="00451CC2"/>
    <w:rsid w:val="004A3385"/>
    <w:rsid w:val="00540310"/>
    <w:rsid w:val="005F3717"/>
    <w:rsid w:val="00662EAA"/>
    <w:rsid w:val="006C01D2"/>
    <w:rsid w:val="00701DD5"/>
    <w:rsid w:val="00731731"/>
    <w:rsid w:val="008540D3"/>
    <w:rsid w:val="008D5718"/>
    <w:rsid w:val="008F2621"/>
    <w:rsid w:val="009F7488"/>
    <w:rsid w:val="00A05332"/>
    <w:rsid w:val="00BB36EB"/>
    <w:rsid w:val="00D026D3"/>
    <w:rsid w:val="00D32D64"/>
    <w:rsid w:val="00D473F4"/>
    <w:rsid w:val="00D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0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762C"/>
    <w:rPr>
      <w:b/>
      <w:bCs/>
    </w:rPr>
  </w:style>
  <w:style w:type="paragraph" w:styleId="NormalWeb">
    <w:name w:val="Normal (Web)"/>
    <w:basedOn w:val="Normal"/>
    <w:uiPriority w:val="99"/>
    <w:unhideWhenUsed/>
    <w:rsid w:val="002F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511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762C"/>
    <w:rPr>
      <w:b/>
      <w:bCs/>
    </w:rPr>
  </w:style>
  <w:style w:type="paragraph" w:styleId="NormalWeb">
    <w:name w:val="Normal (Web)"/>
    <w:basedOn w:val="Normal"/>
    <w:uiPriority w:val="99"/>
    <w:unhideWhenUsed/>
    <w:rsid w:val="002F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511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399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78B1-52C2-4C1B-A037-9F8D8B3D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Anderson</dc:creator>
  <cp:lastModifiedBy>Claire Anderson</cp:lastModifiedBy>
  <cp:revision>2</cp:revision>
  <dcterms:created xsi:type="dcterms:W3CDTF">2020-09-22T12:55:00Z</dcterms:created>
  <dcterms:modified xsi:type="dcterms:W3CDTF">2020-09-22T12:55:00Z</dcterms:modified>
</cp:coreProperties>
</file>