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5CC2" w14:textId="7603B90D" w:rsidR="005E18CB" w:rsidRDefault="009D71E8" w:rsidP="00410687">
      <w:pPr>
        <w:pStyle w:val="Heading1"/>
        <w:jc w:val="center"/>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F25A86">
        <w:t>Grange Junior School</w:t>
      </w:r>
    </w:p>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5A88E27" w:rsidR="002940F3" w:rsidRDefault="00236B7E">
            <w:pPr>
              <w:pStyle w:val="TableRow"/>
            </w:pPr>
            <w:r>
              <w:t>323</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0E28295" w:rsidR="002940F3" w:rsidRDefault="00546E2C">
            <w:pPr>
              <w:pStyle w:val="TableRow"/>
            </w:pPr>
            <w:r>
              <w:t>21%</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CA4AED" w14:textId="77777777" w:rsidR="00CF6D60" w:rsidRDefault="000805D1">
            <w:pPr>
              <w:pStyle w:val="TableRow"/>
            </w:pPr>
            <w:r>
              <w:t>2022-2025</w:t>
            </w:r>
          </w:p>
          <w:p w14:paraId="6F753ABB" w14:textId="77777777" w:rsidR="000805D1" w:rsidRDefault="000805D1" w:rsidP="000805D1">
            <w:pPr>
              <w:pStyle w:val="TableRow"/>
            </w:pPr>
          </w:p>
          <w:p w14:paraId="2A7D54BF" w14:textId="40E0143D" w:rsidR="000805D1" w:rsidRDefault="000805D1" w:rsidP="000805D1">
            <w:pPr>
              <w:pStyle w:val="TableRow"/>
            </w:pPr>
            <w:r w:rsidRPr="00FC1EC7">
              <w:t>Current Year –</w:t>
            </w:r>
            <w:r>
              <w:rPr>
                <w:b/>
              </w:rPr>
              <w:t xml:space="preserve"> 2023-24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8F9288B" w:rsidR="002940F3" w:rsidRDefault="00F25A86">
            <w:pPr>
              <w:pStyle w:val="TableRow"/>
            </w:pPr>
            <w:r>
              <w:t>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846692B" w:rsidR="002940F3" w:rsidRDefault="00F25A86">
            <w:pPr>
              <w:pStyle w:val="TableRow"/>
            </w:pPr>
            <w:r>
              <w:t>September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D1CF0B8" w:rsidR="002940F3" w:rsidRDefault="00F25A86">
            <w:pPr>
              <w:pStyle w:val="TableRow"/>
            </w:pPr>
            <w:r>
              <w:t>Hannah Gordon</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287BF990" w:rsidR="002940F3" w:rsidRDefault="00F25A86">
            <w:pPr>
              <w:pStyle w:val="TableRow"/>
            </w:pPr>
            <w:r>
              <w:t>Hannah Gordon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E02BE97" w:rsidR="002940F3" w:rsidRDefault="00F25A86">
            <w:pPr>
              <w:pStyle w:val="TableRow"/>
            </w:pPr>
            <w:r>
              <w:t>Chris Taylor</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C46BF29" w:rsidR="00E66558" w:rsidRDefault="009D71E8">
            <w:pPr>
              <w:pStyle w:val="TableRow"/>
            </w:pPr>
            <w:r>
              <w:t>£</w:t>
            </w:r>
            <w:r w:rsidR="00E85934">
              <w:t xml:space="preserve"> </w:t>
            </w:r>
            <w:r w:rsidR="00AF79E1">
              <w:t>96,500.00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521505A" w:rsidR="00E66558" w:rsidRDefault="009D71E8">
            <w:pPr>
              <w:pStyle w:val="TableRow"/>
            </w:pPr>
            <w:r>
              <w:t>£</w:t>
            </w:r>
            <w:r w:rsidR="00AF79E1">
              <w:t xml:space="preserve"> 8845.00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12078CF" w:rsidR="00E66558" w:rsidRDefault="009D71E8">
            <w:pPr>
              <w:pStyle w:val="TableRow"/>
            </w:pPr>
            <w:r>
              <w:t>£</w:t>
            </w:r>
            <w:r w:rsidR="00AF79E1">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9BBF3F1" w:rsidR="00E66558" w:rsidRDefault="009D71E8">
            <w:pPr>
              <w:pStyle w:val="TableRow"/>
            </w:pPr>
            <w:r>
              <w:t>£</w:t>
            </w:r>
            <w:r w:rsidR="005A7857">
              <w:t>105,345.00</w:t>
            </w:r>
          </w:p>
        </w:tc>
      </w:tr>
    </w:tbl>
    <w:p w14:paraId="2A7D54E5" w14:textId="253DB4A3" w:rsidR="00E66558" w:rsidRDefault="009D71E8" w:rsidP="00681F01">
      <w:pPr>
        <w:pStyle w:val="Heading1"/>
      </w:pPr>
      <w:r>
        <w:lastRenderedPageBreak/>
        <w:t xml:space="preserve">Part A: Pupil premium strategy </w:t>
      </w:r>
      <w:proofErr w:type="spellStart"/>
      <w:r>
        <w:t>plan</w:t>
      </w:r>
      <w:bookmarkStart w:id="14" w:name="_Toc357771640"/>
      <w:bookmarkStart w:id="15" w:name="_Toc346793418"/>
      <w:r>
        <w:t>Statement</w:t>
      </w:r>
      <w:proofErr w:type="spellEnd"/>
      <w:r>
        <w:t xml:space="preserve">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3F39" w14:textId="77777777" w:rsidR="00D02B2A" w:rsidRDefault="00D02B2A" w:rsidP="00D02B2A">
            <w:pPr>
              <w:rPr>
                <w:color w:val="000000"/>
                <w:sz w:val="27"/>
                <w:szCs w:val="27"/>
              </w:rPr>
            </w:pPr>
            <w:r w:rsidRPr="00683280">
              <w:rPr>
                <w:color w:val="000000"/>
              </w:rPr>
              <w:t>Our intention is that all pupils, irrespective of their background or the challenges they face, make good progress and achieve high attainment across all subject areas. We believe that this is best achieved through the development of knowledge and skills through a language rich, experience filled curriculum which makes connections within and between subjects.</w:t>
            </w:r>
            <w:r>
              <w:rPr>
                <w:color w:val="000000"/>
              </w:rPr>
              <w:t xml:space="preserve"> These Golden Threads drive our curriculum and our Pupil Premium Strategy to develop the whole child, not just academically but emotionally and socially as well.</w:t>
            </w:r>
          </w:p>
          <w:p w14:paraId="155230FF" w14:textId="77777777" w:rsidR="00D02B2A" w:rsidRPr="00697C8E" w:rsidRDefault="00D02B2A" w:rsidP="00D02B2A">
            <w:pPr>
              <w:rPr>
                <w:color w:val="000000"/>
              </w:rPr>
            </w:pPr>
            <w:r w:rsidRPr="00697C8E">
              <w:rPr>
                <w:color w:val="000000"/>
              </w:rPr>
              <w:t xml:space="preserve">We consider the challenges faced by vulnerable pupils, such as those who have a social worker and young carers. We also </w:t>
            </w:r>
            <w:proofErr w:type="gramStart"/>
            <w:r w:rsidRPr="00697C8E">
              <w:rPr>
                <w:color w:val="000000"/>
              </w:rPr>
              <w:t>take into account</w:t>
            </w:r>
            <w:proofErr w:type="gramEnd"/>
            <w:r w:rsidRPr="00697C8E">
              <w:rPr>
                <w:color w:val="000000"/>
              </w:rPr>
              <w:t xml:space="preserve"> the impact of remote education during the pandemic on children’s social, emotional and physical health as well as the impact on academic progress and attainment. The activity we have outlined in this statement is also intended to support their needs, regardless of whether they are disadvantaged or not. </w:t>
            </w:r>
          </w:p>
          <w:p w14:paraId="0D2E5E76" w14:textId="77777777" w:rsidR="00D02B2A" w:rsidRPr="00697C8E" w:rsidRDefault="00D02B2A" w:rsidP="00D02B2A">
            <w:pPr>
              <w:rPr>
                <w:color w:val="000000"/>
              </w:rPr>
            </w:pPr>
            <w:r w:rsidRPr="00697C8E">
              <w:rPr>
                <w:color w:val="000000"/>
              </w:rPr>
              <w:t xml:space="preserve">Quality first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 </w:t>
            </w:r>
          </w:p>
          <w:p w14:paraId="46EA94B5" w14:textId="77777777" w:rsidR="00D02B2A" w:rsidRPr="004E2D14" w:rsidRDefault="00D02B2A" w:rsidP="00D02B2A">
            <w:pPr>
              <w:rPr>
                <w:color w:val="auto"/>
              </w:rPr>
            </w:pPr>
            <w:r w:rsidRPr="004E2D14">
              <w:rPr>
                <w:color w:val="auto"/>
              </w:rPr>
              <w:t xml:space="preserve">Our strategy is also integral to wider school plans for education recovery, notably in its targeted support through the </w:t>
            </w:r>
            <w:proofErr w:type="gramStart"/>
            <w:r w:rsidRPr="004E2D14">
              <w:rPr>
                <w:color w:val="auto"/>
              </w:rPr>
              <w:t>School</w:t>
            </w:r>
            <w:proofErr w:type="gramEnd"/>
            <w:r w:rsidRPr="004E2D14">
              <w:rPr>
                <w:color w:val="auto"/>
              </w:rPr>
              <w:t xml:space="preserve"> led tutoring and recovery grant for pupils whose education has been worst affected, including non-disadvantaged pupils. Our approach will be responsive to common challenges and individual needs identified through the school’s assessment programme.</w:t>
            </w:r>
          </w:p>
          <w:p w14:paraId="3057B44E" w14:textId="77777777" w:rsidR="00D02B2A" w:rsidRPr="00683280" w:rsidRDefault="00D02B2A" w:rsidP="00D02B2A">
            <w:pPr>
              <w:spacing w:after="0" w:line="240" w:lineRule="auto"/>
              <w:rPr>
                <w:color w:val="000000"/>
              </w:rPr>
            </w:pPr>
            <w:r w:rsidRPr="00683280">
              <w:rPr>
                <w:color w:val="000000"/>
              </w:rPr>
              <w:t>To ensure th</w:t>
            </w:r>
            <w:r>
              <w:rPr>
                <w:color w:val="000000"/>
              </w:rPr>
              <w:t>at our approaches</w:t>
            </w:r>
            <w:r w:rsidRPr="00683280">
              <w:rPr>
                <w:color w:val="000000"/>
              </w:rPr>
              <w:t xml:space="preserve"> are effective we will: </w:t>
            </w:r>
          </w:p>
          <w:p w14:paraId="2FACD1EE" w14:textId="464126F6" w:rsidR="00D02B2A" w:rsidRPr="00683280" w:rsidRDefault="00D02B2A" w:rsidP="00D02B2A">
            <w:pPr>
              <w:pStyle w:val="ListParagraph"/>
              <w:numPr>
                <w:ilvl w:val="0"/>
                <w:numId w:val="16"/>
              </w:numPr>
              <w:spacing w:after="0" w:line="240" w:lineRule="auto"/>
              <w:rPr>
                <w:color w:val="000000"/>
              </w:rPr>
            </w:pPr>
            <w:r w:rsidRPr="00683280">
              <w:rPr>
                <w:color w:val="000000"/>
              </w:rPr>
              <w:t xml:space="preserve">Ensure that the pitch and pace of work provides challenge for every </w:t>
            </w:r>
            <w:r w:rsidR="00B80908" w:rsidRPr="00683280">
              <w:rPr>
                <w:color w:val="000000"/>
              </w:rPr>
              <w:t>pupil.</w:t>
            </w:r>
          </w:p>
          <w:p w14:paraId="13FE56C7" w14:textId="52CD930F" w:rsidR="00D02B2A" w:rsidRPr="00683280" w:rsidRDefault="00D02B2A" w:rsidP="00D02B2A">
            <w:pPr>
              <w:pStyle w:val="ListParagraph"/>
              <w:numPr>
                <w:ilvl w:val="0"/>
                <w:numId w:val="16"/>
              </w:numPr>
              <w:spacing w:after="0" w:line="240" w:lineRule="auto"/>
              <w:rPr>
                <w:color w:val="000000"/>
              </w:rPr>
            </w:pPr>
            <w:r w:rsidRPr="00683280">
              <w:rPr>
                <w:color w:val="000000"/>
              </w:rPr>
              <w:t xml:space="preserve">Ensure that intervention and support meet the needs of the individuals involved in a timely </w:t>
            </w:r>
            <w:r w:rsidR="00B80908" w:rsidRPr="00683280">
              <w:rPr>
                <w:color w:val="000000"/>
              </w:rPr>
              <w:t>manner.</w:t>
            </w:r>
            <w:r w:rsidRPr="00683280">
              <w:rPr>
                <w:color w:val="000000"/>
              </w:rPr>
              <w:t xml:space="preserve"> </w:t>
            </w:r>
          </w:p>
          <w:p w14:paraId="305AF916" w14:textId="24CC6BD6" w:rsidR="00D02B2A" w:rsidRPr="00681F01" w:rsidRDefault="00D02B2A" w:rsidP="00681F01">
            <w:pPr>
              <w:pStyle w:val="ListParagraph"/>
              <w:numPr>
                <w:ilvl w:val="0"/>
                <w:numId w:val="16"/>
              </w:numPr>
              <w:spacing w:after="0" w:line="240" w:lineRule="auto"/>
            </w:pPr>
            <w:r w:rsidRPr="00683280">
              <w:rPr>
                <w:color w:val="000000"/>
              </w:rPr>
              <w:t>Adopt high expectations for all pupils regardless of their advantage or disadvantage</w:t>
            </w:r>
            <w:r w:rsidR="00B80908">
              <w:rPr>
                <w:color w:val="000000"/>
              </w:rPr>
              <w:t>.</w:t>
            </w:r>
          </w:p>
          <w:p w14:paraId="46DBCA12" w14:textId="77777777" w:rsidR="00681F01" w:rsidRPr="00683280" w:rsidRDefault="00681F01" w:rsidP="00681F01">
            <w:pPr>
              <w:pStyle w:val="ListParagraph"/>
              <w:numPr>
                <w:ilvl w:val="0"/>
                <w:numId w:val="16"/>
              </w:numPr>
              <w:spacing w:after="0" w:line="240" w:lineRule="auto"/>
            </w:pPr>
          </w:p>
          <w:p w14:paraId="2D12A03A" w14:textId="77777777" w:rsidR="00D02B2A" w:rsidRDefault="00D02B2A" w:rsidP="00D02B2A">
            <w:r>
              <w:t>Key areas of concern to be addressed:</w:t>
            </w:r>
          </w:p>
          <w:p w14:paraId="3E99A5BD" w14:textId="77777777" w:rsidR="00D02B2A" w:rsidRPr="0055640D" w:rsidRDefault="00D02B2A" w:rsidP="00D02B2A">
            <w:r>
              <w:t>Attainment of disadvantaged pupils for combined RWM is significantly below their non-disadvantaged peers. This needs to be re-aligned so that they make equivalent progress and reach their full potential.</w:t>
            </w:r>
          </w:p>
          <w:p w14:paraId="2A7D54E9" w14:textId="5A58B1F5" w:rsidR="00E66558" w:rsidRPr="00D02B2A" w:rsidRDefault="00E66558" w:rsidP="00D02B2A">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FC5422"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FF26B3E" w:rsidR="00FC5422" w:rsidRPr="00453F05" w:rsidRDefault="00FC5422" w:rsidP="00FC5422">
            <w:pPr>
              <w:pStyle w:val="TableRow"/>
            </w:pPr>
            <w:r w:rsidRPr="00453F05">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4ED39BD" w:rsidR="00FC5422" w:rsidRPr="00453F05" w:rsidRDefault="00FC5422" w:rsidP="00FC5422">
            <w:pPr>
              <w:pStyle w:val="TableRowCentered"/>
              <w:jc w:val="left"/>
              <w:rPr>
                <w:szCs w:val="24"/>
              </w:rPr>
            </w:pPr>
            <w:r w:rsidRPr="00453F05">
              <w:rPr>
                <w:szCs w:val="24"/>
              </w:rPr>
              <w:t>Vocabulary gap and reading fluency</w:t>
            </w:r>
            <w:r w:rsidR="00E62525" w:rsidRPr="00453F05">
              <w:rPr>
                <w:szCs w:val="24"/>
              </w:rPr>
              <w:t xml:space="preserve"> affecting attainment in reading and other subject areas. </w:t>
            </w:r>
            <w:r w:rsidRPr="00453F05">
              <w:rPr>
                <w:szCs w:val="24"/>
              </w:rPr>
              <w:t xml:space="preserve"> </w:t>
            </w:r>
          </w:p>
        </w:tc>
      </w:tr>
      <w:tr w:rsidR="00FC5422"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DB64542" w:rsidR="00FC5422" w:rsidRPr="00453F05" w:rsidRDefault="00FC5422" w:rsidP="00FC5422">
            <w:pPr>
              <w:pStyle w:val="TableRow"/>
            </w:pPr>
            <w:r w:rsidRPr="00453F05">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E6B7" w14:textId="77777777" w:rsidR="00FC5422" w:rsidRPr="00453F05" w:rsidRDefault="00FC5422" w:rsidP="00FC5422">
            <w:pPr>
              <w:pStyle w:val="TableRowCentered"/>
              <w:jc w:val="left"/>
              <w:rPr>
                <w:szCs w:val="24"/>
              </w:rPr>
            </w:pPr>
            <w:r w:rsidRPr="00453F05">
              <w:rPr>
                <w:szCs w:val="24"/>
              </w:rPr>
              <w:t>Widening of gaps created by lockdown/ school closures (see Review section for evidence and actions previously taken attempting to limit this). Currently, there are attainment gaps in Reading, Writing and Maths.</w:t>
            </w:r>
          </w:p>
          <w:p w14:paraId="2A7D54F4" w14:textId="77777777" w:rsidR="00FC5422" w:rsidRPr="00453F05" w:rsidRDefault="00FC5422" w:rsidP="00453F05">
            <w:pPr>
              <w:pStyle w:val="TableRowCentered"/>
              <w:jc w:val="left"/>
              <w:rPr>
                <w:szCs w:val="24"/>
              </w:rPr>
            </w:pPr>
          </w:p>
        </w:tc>
      </w:tr>
      <w:tr w:rsidR="00FC5422" w14:paraId="11185E5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CA60A" w14:textId="13BA9D0A" w:rsidR="00FC5422" w:rsidRPr="00453F05" w:rsidRDefault="00FC5422" w:rsidP="00FC5422">
            <w:pPr>
              <w:pStyle w:val="TableRow"/>
            </w:pPr>
            <w:r w:rsidRPr="00453F05">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A76B1" w14:textId="792747A5" w:rsidR="00FC5422" w:rsidRPr="00453F05" w:rsidRDefault="00FC5422" w:rsidP="00FC5422">
            <w:pPr>
              <w:pStyle w:val="TableRowCentered"/>
              <w:jc w:val="left"/>
              <w:rPr>
                <w:szCs w:val="24"/>
              </w:rPr>
            </w:pPr>
            <w:r w:rsidRPr="00453F05">
              <w:rPr>
                <w:szCs w:val="24"/>
              </w:rPr>
              <w:t>Individuals’ social and learning behaviours that are affected by their emotional needs and the impact this has on their learning</w:t>
            </w:r>
          </w:p>
        </w:tc>
      </w:tr>
      <w:tr w:rsidR="00FC5422"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2F47BED" w:rsidR="00FC5422" w:rsidRPr="00453F05" w:rsidRDefault="00FC5422" w:rsidP="00FC5422">
            <w:pPr>
              <w:pStyle w:val="TableRow"/>
            </w:pPr>
            <w:r w:rsidRPr="00453F05">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31E06" w14:textId="77777777" w:rsidR="00FC5422" w:rsidRPr="00453F05" w:rsidRDefault="00FC5422" w:rsidP="00FC5422">
            <w:pPr>
              <w:pStyle w:val="TableRowCentered"/>
              <w:spacing w:before="0"/>
              <w:jc w:val="left"/>
              <w:rPr>
                <w:iCs/>
                <w:szCs w:val="24"/>
              </w:rPr>
            </w:pPr>
            <w:r w:rsidRPr="00453F05">
              <w:rPr>
                <w:iCs/>
                <w:szCs w:val="24"/>
              </w:rPr>
              <w:t>Attendance issues amongst pupil premium children due to external family issues for our most vulnerable families (financial, mental health, safeguarding)</w:t>
            </w:r>
          </w:p>
          <w:p w14:paraId="2A7D54F7" w14:textId="31E38773" w:rsidR="00FC5422" w:rsidRPr="00453F05" w:rsidRDefault="00FC5422" w:rsidP="00FC5422">
            <w:pPr>
              <w:pStyle w:val="TableRowCentered"/>
              <w:jc w:val="left"/>
              <w:rPr>
                <w:szCs w:val="24"/>
              </w:rPr>
            </w:pPr>
            <w:r w:rsidRPr="00453F05">
              <w:rPr>
                <w:szCs w:val="24"/>
              </w:rPr>
              <w:t>Attendance of Pupil Premium Children which is currently</w:t>
            </w:r>
          </w:p>
        </w:tc>
      </w:tr>
      <w:tr w:rsidR="00FC5422"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0D01442" w:rsidR="00FC5422" w:rsidRPr="00453F05" w:rsidRDefault="00FC5422" w:rsidP="00FC5422">
            <w:pPr>
              <w:pStyle w:val="TableRow"/>
            </w:pPr>
            <w:r w:rsidRPr="00453F05">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5D469" w14:textId="0C53D26A" w:rsidR="00FC5422" w:rsidRPr="00453F05" w:rsidRDefault="00FC5422" w:rsidP="00FC5422">
            <w:pPr>
              <w:pStyle w:val="TableRowCentered"/>
              <w:jc w:val="left"/>
              <w:rPr>
                <w:iCs/>
                <w:szCs w:val="24"/>
              </w:rPr>
            </w:pPr>
            <w:r w:rsidRPr="00453F05">
              <w:rPr>
                <w:iCs/>
                <w:szCs w:val="24"/>
              </w:rPr>
              <w:t>A lack of variety of life experiences and cultural capital at home. This gap of experiences has widened due to a reduction in school due to COVID these restrictions impact on understanding across the curriculum</w:t>
            </w:r>
            <w:r w:rsidR="00E62525" w:rsidRPr="00453F05">
              <w:rPr>
                <w:iCs/>
                <w:szCs w:val="24"/>
              </w:rPr>
              <w:t xml:space="preserve">. Financial constraints on families </w:t>
            </w:r>
            <w:proofErr w:type="gramStart"/>
            <w:r w:rsidR="00E62525" w:rsidRPr="00453F05">
              <w:rPr>
                <w:iCs/>
                <w:szCs w:val="24"/>
              </w:rPr>
              <w:t>is</w:t>
            </w:r>
            <w:proofErr w:type="gramEnd"/>
            <w:r w:rsidR="00E62525" w:rsidRPr="00453F05">
              <w:rPr>
                <w:iCs/>
                <w:szCs w:val="24"/>
              </w:rPr>
              <w:t xml:space="preserve"> becoming more evident and this is further impacting children’s experiences beyond school. </w:t>
            </w:r>
          </w:p>
          <w:p w14:paraId="2A7D54FA" w14:textId="4396F0EB" w:rsidR="00FC5422" w:rsidRPr="00453F05" w:rsidRDefault="00FC5422" w:rsidP="00FC5422">
            <w:pPr>
              <w:pStyle w:val="TableRowCentered"/>
              <w:jc w:val="left"/>
              <w:rPr>
                <w:iCs/>
                <w:szCs w:val="24"/>
              </w:rPr>
            </w:pPr>
          </w:p>
        </w:tc>
      </w:tr>
    </w:tbl>
    <w:p w14:paraId="2A7D54FF" w14:textId="77777777" w:rsidR="00E66558" w:rsidRDefault="009D71E8">
      <w:pPr>
        <w:pStyle w:val="Heading2"/>
        <w:spacing w:before="600"/>
      </w:pPr>
      <w:bookmarkStart w:id="16" w:name="_Toc443397160"/>
      <w:r>
        <w:t xml:space="preserve">Intended </w:t>
      </w:r>
      <w:proofErr w:type="gramStart"/>
      <w:r w:rsidRPr="00A968DA">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E2742B"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8E0173C" w:rsidR="005A494E" w:rsidRPr="00E2742B" w:rsidRDefault="00C63D7A" w:rsidP="00D54D61">
            <w:pPr>
              <w:pStyle w:val="NoSpacing"/>
            </w:pPr>
            <w:r w:rsidRPr="00E2742B">
              <w:t xml:space="preserve">To </w:t>
            </w:r>
            <w:r w:rsidR="004177F7" w:rsidRPr="00E2742B">
              <w:t>raise the attainment of Pupil Premium children in Reading b</w:t>
            </w:r>
            <w:r w:rsidR="00833FCF" w:rsidRPr="00E2742B">
              <w:t xml:space="preserve">y improving fluency and </w:t>
            </w:r>
            <w:r w:rsidR="005A494E" w:rsidRPr="00E2742B">
              <w:t xml:space="preserve">phonic </w:t>
            </w:r>
            <w:r w:rsidR="002C5130" w:rsidRPr="00E2742B">
              <w:t>knowledge</w:t>
            </w:r>
            <w:r w:rsidR="00833FCF" w:rsidRPr="00E2742B">
              <w:t xml:space="preserve"> and ensuring children are exposed to high-quality, rich vocabulary in all subjects.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94F07" w14:textId="44988EAB" w:rsidR="00E66558" w:rsidRPr="00E2742B" w:rsidRDefault="00FB3438" w:rsidP="00D54D61">
            <w:pPr>
              <w:pStyle w:val="NoSpacing"/>
              <w:numPr>
                <w:ilvl w:val="0"/>
                <w:numId w:val="21"/>
              </w:numPr>
            </w:pPr>
            <w:r w:rsidRPr="00E2742B">
              <w:t>Children are regularly reading high quality texts</w:t>
            </w:r>
            <w:r w:rsidR="00976279" w:rsidRPr="00E2742B">
              <w:t>.</w:t>
            </w:r>
          </w:p>
          <w:p w14:paraId="664D8148" w14:textId="77777777" w:rsidR="00FB3438" w:rsidRDefault="00976279" w:rsidP="00D54D61">
            <w:pPr>
              <w:pStyle w:val="NoSpacing"/>
              <w:numPr>
                <w:ilvl w:val="0"/>
                <w:numId w:val="21"/>
              </w:numPr>
            </w:pPr>
            <w:r w:rsidRPr="00E2742B">
              <w:t>Reading attainment improves and is evidence on RAG and in assessments.</w:t>
            </w:r>
          </w:p>
          <w:p w14:paraId="2A7D5505" w14:textId="44BFCC75" w:rsidR="008E1570" w:rsidRPr="00E2742B" w:rsidRDefault="008E1570" w:rsidP="00D54D61">
            <w:pPr>
              <w:pStyle w:val="NoSpacing"/>
              <w:numPr>
                <w:ilvl w:val="0"/>
                <w:numId w:val="21"/>
              </w:numPr>
            </w:pPr>
            <w:r>
              <w:t>More children achieve EXS in Reading</w:t>
            </w:r>
            <w:r w:rsidR="00EC7DCF">
              <w:t>.</w:t>
            </w:r>
          </w:p>
        </w:tc>
      </w:tr>
      <w:tr w:rsidR="00E66558" w:rsidRPr="00E2742B"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6A01600" w:rsidR="00E66558" w:rsidRPr="00E2742B" w:rsidRDefault="00C63D7A" w:rsidP="00D54D61">
            <w:pPr>
              <w:pStyle w:val="NoSpacing"/>
            </w:pPr>
            <w:r w:rsidRPr="00E2742B">
              <w:t xml:space="preserve">To raise the attainment of Pupil Premium children in Maths </w:t>
            </w:r>
            <w:r w:rsidR="005D4F89" w:rsidRPr="00E2742B">
              <w:t xml:space="preserve">by ensuring they are secure in key fundamental skills </w:t>
            </w:r>
            <w:r w:rsidR="00FB3438" w:rsidRPr="00E2742B">
              <w:t xml:space="preserve">and the application of these to reasoning tasks.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2311" w14:textId="77777777" w:rsidR="00E66558" w:rsidRPr="00E2742B" w:rsidRDefault="00ED1614" w:rsidP="00D54D61">
            <w:pPr>
              <w:pStyle w:val="NoSpacing"/>
              <w:numPr>
                <w:ilvl w:val="0"/>
                <w:numId w:val="21"/>
              </w:numPr>
            </w:pPr>
            <w:r w:rsidRPr="00E2742B">
              <w:t>Increase in Maths attainment as evidenced in assessments</w:t>
            </w:r>
            <w:r w:rsidR="00E2742B" w:rsidRPr="00E2742B">
              <w:t>.</w:t>
            </w:r>
          </w:p>
          <w:p w14:paraId="2A7D5508" w14:textId="3B605BF3" w:rsidR="00E2742B" w:rsidRPr="00E2742B" w:rsidRDefault="00E2742B" w:rsidP="00D54D61">
            <w:pPr>
              <w:pStyle w:val="NoSpacing"/>
              <w:numPr>
                <w:ilvl w:val="0"/>
                <w:numId w:val="21"/>
              </w:numPr>
            </w:pPr>
            <w:r w:rsidRPr="00E2742B">
              <w:t>RWM combined measure increases.</w:t>
            </w:r>
          </w:p>
        </w:tc>
      </w:tr>
      <w:tr w:rsidR="00BF2059" w:rsidRPr="00E2742B" w14:paraId="16AE797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CEB56" w14:textId="11214A0B" w:rsidR="00BF2059" w:rsidRPr="00E2742B" w:rsidRDefault="00BF2059" w:rsidP="00D54D61">
            <w:pPr>
              <w:pStyle w:val="NoSpacing"/>
            </w:pPr>
            <w:r>
              <w:lastRenderedPageBreak/>
              <w:t xml:space="preserve">To raise the attainment of Pupil Premium children in writing </w:t>
            </w:r>
            <w:r w:rsidR="00F210F1">
              <w:t xml:space="preserve">by </w:t>
            </w:r>
            <w:r w:rsidR="003627AE">
              <w:t xml:space="preserve">embedding immediate feedback and </w:t>
            </w:r>
            <w:r w:rsidR="008E1570">
              <w:t xml:space="preserve">the 3 phased approach.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D345B" w14:textId="50B68478" w:rsidR="00BF2059" w:rsidRPr="00E2742B" w:rsidRDefault="008E1570" w:rsidP="00D54D61">
            <w:pPr>
              <w:pStyle w:val="NoSpacing"/>
              <w:numPr>
                <w:ilvl w:val="0"/>
                <w:numId w:val="22"/>
              </w:numPr>
            </w:pPr>
            <w:r>
              <w:t>An increase in the % of Pupil Premium children achieving EXS in writing.</w:t>
            </w:r>
          </w:p>
        </w:tc>
      </w:tr>
      <w:tr w:rsidR="00EC7DCF" w14:paraId="6687E58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CC4F8" w14:textId="7001D2C8" w:rsidR="00EC7DCF" w:rsidRDefault="00EC7DCF" w:rsidP="00D54D61">
            <w:pPr>
              <w:pStyle w:val="NoSpacing"/>
            </w:pPr>
            <w:r w:rsidRPr="00D54D61">
              <w:t>To ensure that all Pupil Premium children have access to consistently high-quality teaching and learning across all subject areas</w:t>
            </w:r>
            <w:r w:rsidR="00D54D61" w:rsidRPr="00D54D61">
              <w:t xml:space="preserve"> and that learning matches need appropriately through the effective use of intervention and scaffolding</w:t>
            </w:r>
            <w:r w:rsidR="001F3A9A">
              <w:t>.</w:t>
            </w:r>
          </w:p>
          <w:p w14:paraId="28EE3C92" w14:textId="27C6946A" w:rsidR="00D54D61" w:rsidRPr="00F7718A" w:rsidRDefault="00D54D61" w:rsidP="00D54D61">
            <w:pPr>
              <w:pStyle w:val="NoSpacing"/>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E6A" w14:textId="77777777" w:rsidR="00EC7DCF" w:rsidRDefault="001F3A9A" w:rsidP="001F3A9A">
            <w:pPr>
              <w:pStyle w:val="NoSpacing"/>
              <w:numPr>
                <w:ilvl w:val="0"/>
                <w:numId w:val="22"/>
              </w:numPr>
              <w:rPr>
                <w:sz w:val="22"/>
                <w:szCs w:val="22"/>
              </w:rPr>
            </w:pPr>
            <w:r>
              <w:rPr>
                <w:sz w:val="22"/>
                <w:szCs w:val="22"/>
              </w:rPr>
              <w:t>Books evidence high quality teaching and learning</w:t>
            </w:r>
          </w:p>
          <w:p w14:paraId="4DE5C6C0" w14:textId="77777777" w:rsidR="001F3A82" w:rsidRDefault="001F3A82" w:rsidP="001F3A82">
            <w:pPr>
              <w:pStyle w:val="NoSpacing"/>
              <w:numPr>
                <w:ilvl w:val="0"/>
                <w:numId w:val="22"/>
              </w:numPr>
              <w:rPr>
                <w:sz w:val="22"/>
                <w:szCs w:val="22"/>
              </w:rPr>
            </w:pPr>
            <w:r>
              <w:rPr>
                <w:sz w:val="22"/>
                <w:szCs w:val="22"/>
              </w:rPr>
              <w:t xml:space="preserve">SMART targets are use as appropriate and meet need. </w:t>
            </w:r>
          </w:p>
          <w:p w14:paraId="6D165F2F" w14:textId="77777777" w:rsidR="001F3A82" w:rsidRDefault="001F3A82" w:rsidP="001F3A82">
            <w:pPr>
              <w:pStyle w:val="NoSpacing"/>
              <w:numPr>
                <w:ilvl w:val="0"/>
                <w:numId w:val="22"/>
              </w:numPr>
              <w:rPr>
                <w:sz w:val="22"/>
                <w:szCs w:val="22"/>
              </w:rPr>
            </w:pPr>
            <w:r>
              <w:rPr>
                <w:sz w:val="22"/>
                <w:szCs w:val="22"/>
              </w:rPr>
              <w:t>Progress in RWM</w:t>
            </w:r>
          </w:p>
          <w:p w14:paraId="56967EB6" w14:textId="64558B6E" w:rsidR="001F3A82" w:rsidRPr="001F3A82" w:rsidRDefault="001F3A82" w:rsidP="001F3A82">
            <w:pPr>
              <w:pStyle w:val="NoSpacing"/>
              <w:numPr>
                <w:ilvl w:val="0"/>
                <w:numId w:val="22"/>
              </w:numPr>
              <w:rPr>
                <w:sz w:val="22"/>
                <w:szCs w:val="22"/>
              </w:rPr>
            </w:pPr>
            <w:r>
              <w:rPr>
                <w:sz w:val="22"/>
                <w:szCs w:val="22"/>
              </w:rPr>
              <w:t>Attainment in RWM</w:t>
            </w:r>
            <w:r w:rsidR="00FD524A">
              <w:rPr>
                <w:sz w:val="22"/>
                <w:szCs w:val="22"/>
              </w:rPr>
              <w:t xml:space="preserve"> and % at EXS</w:t>
            </w:r>
          </w:p>
        </w:tc>
      </w:tr>
      <w:tr w:rsidR="00853AE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EAA8A" w14:textId="726DF47D" w:rsidR="00853AE6" w:rsidRPr="00F7718A" w:rsidRDefault="00853AE6" w:rsidP="00853AE6">
            <w:pPr>
              <w:pStyle w:val="NoSpacing"/>
              <w:rPr>
                <w:sz w:val="22"/>
                <w:szCs w:val="22"/>
              </w:rPr>
            </w:pPr>
            <w:r w:rsidRPr="00F7718A">
              <w:rPr>
                <w:sz w:val="22"/>
                <w:szCs w:val="22"/>
              </w:rPr>
              <w:t>Provide children with a range of strategies to improve their social and learning behaviours enabling them to consistently be a positive place for learnin</w:t>
            </w:r>
            <w:r w:rsidR="00FD524A">
              <w:rPr>
                <w:sz w:val="22"/>
                <w:szCs w:val="22"/>
              </w:rPr>
              <w:t xml:space="preserve">g. </w:t>
            </w:r>
          </w:p>
          <w:p w14:paraId="2A7D550A" w14:textId="77777777" w:rsidR="00853AE6" w:rsidRDefault="00853AE6" w:rsidP="00853AE6">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35D84" w14:textId="024FF100" w:rsidR="00FD524A" w:rsidRDefault="00FD524A" w:rsidP="00853AE6">
            <w:pPr>
              <w:pStyle w:val="NoSpacing"/>
              <w:numPr>
                <w:ilvl w:val="0"/>
                <w:numId w:val="15"/>
              </w:numPr>
              <w:rPr>
                <w:sz w:val="22"/>
                <w:szCs w:val="22"/>
              </w:rPr>
            </w:pPr>
            <w:r>
              <w:rPr>
                <w:sz w:val="22"/>
                <w:szCs w:val="22"/>
              </w:rPr>
              <w:t>Reasonable adjustments are robust, meet need and consistently in place</w:t>
            </w:r>
            <w:r w:rsidR="00A858B1">
              <w:rPr>
                <w:sz w:val="22"/>
                <w:szCs w:val="22"/>
              </w:rPr>
              <w:t>.</w:t>
            </w:r>
          </w:p>
          <w:p w14:paraId="6D7134FD" w14:textId="5964925D" w:rsidR="00853AE6" w:rsidRPr="00F7718A" w:rsidRDefault="00853AE6" w:rsidP="00853AE6">
            <w:pPr>
              <w:pStyle w:val="NoSpacing"/>
              <w:numPr>
                <w:ilvl w:val="0"/>
                <w:numId w:val="15"/>
              </w:numPr>
              <w:rPr>
                <w:sz w:val="22"/>
                <w:szCs w:val="22"/>
              </w:rPr>
            </w:pPr>
            <w:r w:rsidRPr="00F7718A">
              <w:rPr>
                <w:sz w:val="22"/>
                <w:szCs w:val="22"/>
              </w:rPr>
              <w:t>Pupil voice will be able to confidently articulate how to face different challenges in structured and less structured times</w:t>
            </w:r>
            <w:r w:rsidR="00A858B1">
              <w:rPr>
                <w:sz w:val="22"/>
                <w:szCs w:val="22"/>
              </w:rPr>
              <w:t>.</w:t>
            </w:r>
          </w:p>
          <w:p w14:paraId="2B0ACB57" w14:textId="5519C9EE" w:rsidR="00853AE6" w:rsidRPr="00F7718A" w:rsidRDefault="00853AE6" w:rsidP="00853AE6">
            <w:pPr>
              <w:pStyle w:val="NoSpacing"/>
              <w:numPr>
                <w:ilvl w:val="0"/>
                <w:numId w:val="15"/>
              </w:numPr>
              <w:rPr>
                <w:sz w:val="22"/>
                <w:szCs w:val="22"/>
              </w:rPr>
            </w:pPr>
            <w:r w:rsidRPr="00F7718A">
              <w:rPr>
                <w:sz w:val="22"/>
                <w:szCs w:val="22"/>
              </w:rPr>
              <w:t xml:space="preserve">All children who require support will have access to ELSA, Pastoral </w:t>
            </w:r>
            <w:proofErr w:type="gramStart"/>
            <w:r w:rsidRPr="00F7718A">
              <w:rPr>
                <w:sz w:val="22"/>
                <w:szCs w:val="22"/>
              </w:rPr>
              <w:t>TA</w:t>
            </w:r>
            <w:proofErr w:type="gramEnd"/>
            <w:r w:rsidRPr="00F7718A">
              <w:rPr>
                <w:sz w:val="22"/>
                <w:szCs w:val="22"/>
              </w:rPr>
              <w:t xml:space="preserve"> and nurture resources</w:t>
            </w:r>
            <w:r w:rsidR="00A858B1">
              <w:rPr>
                <w:sz w:val="22"/>
                <w:szCs w:val="22"/>
              </w:rPr>
              <w:t>.</w:t>
            </w:r>
          </w:p>
          <w:p w14:paraId="2A7D550B" w14:textId="3CACD565" w:rsidR="00853AE6" w:rsidRDefault="00853AE6" w:rsidP="00853AE6">
            <w:pPr>
              <w:pStyle w:val="TableRowCentered"/>
              <w:jc w:val="left"/>
              <w:rPr>
                <w:sz w:val="22"/>
                <w:szCs w:val="22"/>
              </w:rPr>
            </w:pPr>
          </w:p>
        </w:tc>
      </w:tr>
      <w:tr w:rsidR="00313E28" w14:paraId="71FF7C8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B026D" w14:textId="663773A2" w:rsidR="00313E28" w:rsidRPr="00313E28" w:rsidRDefault="004D770C" w:rsidP="00853AE6">
            <w:pPr>
              <w:pStyle w:val="TableRow"/>
              <w:rPr>
                <w:highlight w:val="yellow"/>
              </w:rPr>
            </w:pPr>
            <w:r>
              <w:t xml:space="preserve">To ensure attendance of Pupil Premium children is at 96% and in-line with peers.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46E61" w14:textId="4A8B17B8" w:rsidR="00313E28" w:rsidRDefault="00DB28C9" w:rsidP="00E56EE9">
            <w:pPr>
              <w:pStyle w:val="TableRowCentered"/>
              <w:numPr>
                <w:ilvl w:val="0"/>
                <w:numId w:val="23"/>
              </w:numPr>
              <w:jc w:val="left"/>
              <w:rPr>
                <w:sz w:val="22"/>
                <w:szCs w:val="22"/>
              </w:rPr>
            </w:pPr>
            <w:r>
              <w:rPr>
                <w:sz w:val="22"/>
                <w:szCs w:val="22"/>
              </w:rPr>
              <w:t xml:space="preserve">Attendance is regularly </w:t>
            </w:r>
            <w:r w:rsidR="00ED7596">
              <w:rPr>
                <w:sz w:val="22"/>
                <w:szCs w:val="22"/>
              </w:rPr>
              <w:t>tracked,</w:t>
            </w:r>
            <w:r>
              <w:rPr>
                <w:sz w:val="22"/>
                <w:szCs w:val="22"/>
              </w:rPr>
              <w:t xml:space="preserve"> and </w:t>
            </w:r>
            <w:r w:rsidR="00ED7596">
              <w:rPr>
                <w:sz w:val="22"/>
                <w:szCs w:val="22"/>
              </w:rPr>
              <w:t>families receive the right support in a timely fashion</w:t>
            </w:r>
            <w:r w:rsidR="00A858B1">
              <w:rPr>
                <w:sz w:val="22"/>
                <w:szCs w:val="22"/>
              </w:rPr>
              <w:t>.</w:t>
            </w:r>
          </w:p>
          <w:p w14:paraId="5718EB16" w14:textId="012D8375" w:rsidR="00ED7596" w:rsidRDefault="00A858B1" w:rsidP="00E56EE9">
            <w:pPr>
              <w:pStyle w:val="TableRowCentered"/>
              <w:numPr>
                <w:ilvl w:val="0"/>
                <w:numId w:val="23"/>
              </w:numPr>
              <w:jc w:val="left"/>
              <w:rPr>
                <w:sz w:val="22"/>
                <w:szCs w:val="22"/>
              </w:rPr>
            </w:pPr>
            <w:r>
              <w:rPr>
                <w:sz w:val="22"/>
                <w:szCs w:val="22"/>
              </w:rPr>
              <w:t>Atte</w:t>
            </w:r>
            <w:r w:rsidR="00434B52">
              <w:rPr>
                <w:sz w:val="22"/>
                <w:szCs w:val="22"/>
              </w:rPr>
              <w:t xml:space="preserve">ndance is improving and in line with peers. </w:t>
            </w:r>
          </w:p>
        </w:tc>
      </w:tr>
      <w:tr w:rsidR="004D770C" w14:paraId="5307C2E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D4494" w14:textId="669DA808" w:rsidR="004D770C" w:rsidRPr="00313E28" w:rsidRDefault="00770E57" w:rsidP="00853AE6">
            <w:pPr>
              <w:pStyle w:val="TableRow"/>
              <w:rPr>
                <w:highlight w:val="yellow"/>
              </w:rPr>
            </w:pPr>
            <w:r>
              <w:t>To continue to</w:t>
            </w:r>
            <w:r w:rsidR="00492AD3">
              <w:t xml:space="preserve"> provide</w:t>
            </w:r>
            <w:r>
              <w:t xml:space="preserve"> disadvantaged pupils an enriching, exciting curriculum offer with opportunities to increase cultural capital (</w:t>
            </w:r>
            <w:r w:rsidR="001622C8">
              <w:t>s</w:t>
            </w:r>
            <w:r>
              <w:t xml:space="preserve">ubsidised trips, </w:t>
            </w:r>
            <w:r w:rsidR="001622C8">
              <w:t>s</w:t>
            </w:r>
            <w:r>
              <w:t>ports coaches,</w:t>
            </w:r>
            <w:r w:rsidR="001622C8">
              <w:t xml:space="preserve"> visitors and visits</w:t>
            </w:r>
            <w:r w:rsidR="00492AD3">
              <w:t>, curriculum sessions)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E19A2" w14:textId="77777777" w:rsidR="004D770C" w:rsidRDefault="00492AD3" w:rsidP="00492AD3">
            <w:pPr>
              <w:pStyle w:val="TableRowCentered"/>
              <w:numPr>
                <w:ilvl w:val="0"/>
                <w:numId w:val="24"/>
              </w:numPr>
              <w:jc w:val="left"/>
              <w:rPr>
                <w:sz w:val="22"/>
                <w:szCs w:val="22"/>
              </w:rPr>
            </w:pPr>
            <w:r>
              <w:rPr>
                <w:sz w:val="22"/>
                <w:szCs w:val="22"/>
              </w:rPr>
              <w:t xml:space="preserve">Positive pupil voice around the curriculum </w:t>
            </w:r>
            <w:proofErr w:type="gramStart"/>
            <w:r>
              <w:rPr>
                <w:sz w:val="22"/>
                <w:szCs w:val="22"/>
              </w:rPr>
              <w:t>offer</w:t>
            </w:r>
            <w:proofErr w:type="gramEnd"/>
            <w:r>
              <w:rPr>
                <w:sz w:val="22"/>
                <w:szCs w:val="22"/>
              </w:rPr>
              <w:t xml:space="preserve">. </w:t>
            </w:r>
          </w:p>
          <w:p w14:paraId="50CC91F2" w14:textId="4474DBF8" w:rsidR="00492AD3" w:rsidRDefault="00492AD3" w:rsidP="00492AD3">
            <w:pPr>
              <w:pStyle w:val="TableRowCentered"/>
              <w:numPr>
                <w:ilvl w:val="0"/>
                <w:numId w:val="24"/>
              </w:numPr>
              <w:jc w:val="left"/>
              <w:rPr>
                <w:sz w:val="22"/>
                <w:szCs w:val="22"/>
              </w:rPr>
            </w:pPr>
            <w:r>
              <w:rPr>
                <w:sz w:val="22"/>
                <w:szCs w:val="22"/>
              </w:rPr>
              <w:t xml:space="preserve">Positive parent voice regarding our curriculum and extended offer. </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7607A49" w:rsidR="00E66558" w:rsidRDefault="009D71E8">
      <w:r w:rsidRPr="001F764D">
        <w:t xml:space="preserve">Budgeted cost:  </w:t>
      </w:r>
      <w:r w:rsidR="00CE01CF" w:rsidRPr="001F764D">
        <w:t>£ 64, 805</w:t>
      </w:r>
      <w:r w:rsidR="00BA252F">
        <w:t>.00</w:t>
      </w:r>
    </w:p>
    <w:tbl>
      <w:tblPr>
        <w:tblW w:w="5008" w:type="pct"/>
        <w:tblInd w:w="-15" w:type="dxa"/>
        <w:tblCellMar>
          <w:left w:w="10" w:type="dxa"/>
          <w:right w:w="10" w:type="dxa"/>
        </w:tblCellMar>
        <w:tblLook w:val="04A0" w:firstRow="1" w:lastRow="0" w:firstColumn="1" w:lastColumn="0" w:noHBand="0" w:noVBand="1"/>
      </w:tblPr>
      <w:tblGrid>
        <w:gridCol w:w="15"/>
        <w:gridCol w:w="2688"/>
        <w:gridCol w:w="4254"/>
        <w:gridCol w:w="2544"/>
      </w:tblGrid>
      <w:tr w:rsidR="00E66558" w14:paraId="2A7D5519" w14:textId="77777777" w:rsidTr="00522194">
        <w:trPr>
          <w:gridBefore w:val="1"/>
          <w:wBefore w:w="15" w:type="dxa"/>
        </w:trPr>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22194" w14:paraId="4A732756" w14:textId="77777777" w:rsidTr="00E532DE">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75ADB" w14:textId="77777777" w:rsidR="00522194" w:rsidRDefault="00522194" w:rsidP="002A60D7">
            <w:pPr>
              <w:pStyle w:val="TableRow"/>
              <w:rPr>
                <w:i/>
                <w:iCs/>
              </w:rPr>
            </w:pPr>
            <w:r>
              <w:lastRenderedPageBreak/>
              <w:t xml:space="preserve">Planned CPD opportunities for teaching staff leading to improved teaching and pupil </w:t>
            </w:r>
            <w:proofErr w:type="gramStart"/>
            <w:r>
              <w:t>outcomes</w:t>
            </w:r>
            <w:proofErr w:type="gramEnd"/>
            <w:r w:rsidRPr="00B8375A">
              <w:rPr>
                <w:i/>
                <w:iCs/>
              </w:rPr>
              <w:t xml:space="preserve"> </w:t>
            </w:r>
          </w:p>
          <w:p w14:paraId="29555AA1" w14:textId="77777777" w:rsidR="00522194" w:rsidRDefault="00522194" w:rsidP="002A60D7">
            <w:pPr>
              <w:pStyle w:val="TableRow"/>
              <w:rPr>
                <w:i/>
                <w:iCs/>
              </w:rPr>
            </w:pPr>
          </w:p>
          <w:p w14:paraId="4A828883" w14:textId="77777777" w:rsidR="00522194" w:rsidRDefault="00522194" w:rsidP="002A60D7">
            <w:pPr>
              <w:pStyle w:val="TableRow"/>
              <w:rPr>
                <w:i/>
                <w:iCs/>
              </w:rPr>
            </w:pPr>
          </w:p>
          <w:p w14:paraId="0CBBE202" w14:textId="77777777" w:rsidR="00522194" w:rsidRPr="00376BC6" w:rsidRDefault="00522194" w:rsidP="002A60D7">
            <w:pPr>
              <w:pStyle w:val="TableRow"/>
              <w:rPr>
                <w:b/>
                <w:bCs/>
                <w:i/>
                <w:iCs/>
              </w:rPr>
            </w:pPr>
            <w:r w:rsidRPr="00376BC6">
              <w:rPr>
                <w:b/>
                <w:bCs/>
                <w:i/>
                <w:iCs/>
              </w:rPr>
              <w:t>Actions and Approach</w:t>
            </w:r>
          </w:p>
          <w:p w14:paraId="1EDA2718" w14:textId="77777777" w:rsidR="00522194" w:rsidRDefault="00522194" w:rsidP="002A60D7">
            <w:pPr>
              <w:pStyle w:val="TableRow"/>
              <w:rPr>
                <w:i/>
                <w:iCs/>
              </w:rPr>
            </w:pPr>
            <w:r>
              <w:rPr>
                <w:i/>
                <w:iCs/>
              </w:rPr>
              <w:t xml:space="preserve">CPD will be strategically planned across the year and in response to monitoring and needs identified in </w:t>
            </w:r>
            <w:proofErr w:type="gramStart"/>
            <w:r>
              <w:rPr>
                <w:i/>
                <w:iCs/>
              </w:rPr>
              <w:t>data</w:t>
            </w:r>
            <w:proofErr w:type="gramEnd"/>
          </w:p>
          <w:p w14:paraId="321A7852" w14:textId="77777777" w:rsidR="00522194" w:rsidRDefault="00522194" w:rsidP="002A60D7">
            <w:pPr>
              <w:pStyle w:val="TableRow"/>
              <w:ind w:left="0"/>
              <w:rPr>
                <w:i/>
                <w:iCs/>
              </w:rPr>
            </w:pPr>
          </w:p>
          <w:p w14:paraId="3C86A8E6" w14:textId="77777777" w:rsidR="00522194" w:rsidRDefault="00522194" w:rsidP="002A60D7">
            <w:pPr>
              <w:pStyle w:val="TableRow"/>
              <w:ind w:left="0"/>
              <w:rPr>
                <w:i/>
                <w:iCs/>
              </w:rPr>
            </w:pPr>
            <w:r>
              <w:rPr>
                <w:i/>
                <w:iCs/>
              </w:rPr>
              <w:t xml:space="preserve">Planning clinics will be used regularly to ensure consistency and effective use of the T&amp;L </w:t>
            </w:r>
            <w:proofErr w:type="gramStart"/>
            <w:r>
              <w:rPr>
                <w:i/>
                <w:iCs/>
              </w:rPr>
              <w:t>principles</w:t>
            </w:r>
            <w:proofErr w:type="gramEnd"/>
          </w:p>
          <w:p w14:paraId="150A417F" w14:textId="77777777" w:rsidR="00522194" w:rsidRDefault="00522194" w:rsidP="002A60D7">
            <w:pPr>
              <w:pStyle w:val="TableRow"/>
            </w:pPr>
          </w:p>
          <w:p w14:paraId="457F529E" w14:textId="77777777" w:rsidR="00522194" w:rsidRDefault="00522194" w:rsidP="002A60D7">
            <w:pPr>
              <w:pStyle w:val="TableRow"/>
            </w:pPr>
          </w:p>
          <w:p w14:paraId="40915B0E" w14:textId="77777777" w:rsidR="00522194" w:rsidRDefault="00522194" w:rsidP="002A60D7">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EF1E4" w14:textId="77777777" w:rsidR="00522194" w:rsidRPr="006939DB" w:rsidRDefault="00522194" w:rsidP="002A60D7">
            <w:pPr>
              <w:pStyle w:val="TableRowCentered"/>
              <w:rPr>
                <w:b/>
                <w:bCs/>
                <w:sz w:val="22"/>
              </w:rPr>
            </w:pPr>
          </w:p>
          <w:p w14:paraId="0C728E73" w14:textId="77777777" w:rsidR="00522194" w:rsidRPr="006939DB" w:rsidRDefault="00522194" w:rsidP="002A60D7">
            <w:pPr>
              <w:pStyle w:val="TableRowCentered"/>
              <w:jc w:val="left"/>
              <w:rPr>
                <w:b/>
                <w:bCs/>
                <w:color w:val="0070C0"/>
              </w:rPr>
            </w:pPr>
            <w:r w:rsidRPr="006939DB">
              <w:rPr>
                <w:b/>
                <w:bCs/>
                <w:color w:val="0070C0"/>
              </w:rPr>
              <w:t>The EEF Guide to the Pupil Premium</w:t>
            </w:r>
          </w:p>
          <w:p w14:paraId="21CF845B" w14:textId="77777777" w:rsidR="00522194" w:rsidRDefault="00522194" w:rsidP="002A60D7">
            <w:pPr>
              <w:pStyle w:val="TableRowCentered"/>
              <w:jc w:val="left"/>
            </w:pPr>
            <w:r>
              <w:t xml:space="preserve">States that QFT has the biggest impact on pupil </w:t>
            </w:r>
            <w:proofErr w:type="gramStart"/>
            <w:r>
              <w:t>outcomes</w:t>
            </w:r>
            <w:proofErr w:type="gramEnd"/>
          </w:p>
          <w:p w14:paraId="311561D7" w14:textId="77777777" w:rsidR="00522194" w:rsidRDefault="00522194" w:rsidP="002A60D7">
            <w:pPr>
              <w:pStyle w:val="TableRowCentered"/>
              <w:jc w:val="left"/>
            </w:pPr>
          </w:p>
          <w:p w14:paraId="1C573339" w14:textId="77777777" w:rsidR="00522194" w:rsidRDefault="00522194" w:rsidP="002A60D7">
            <w:pPr>
              <w:pStyle w:val="TableRowCentered"/>
              <w:jc w:val="left"/>
              <w:rPr>
                <w:sz w:val="22"/>
              </w:rPr>
            </w:pPr>
            <w:r>
              <w:t>“High-quality CPD for teachers has a significant effect on pupils’ learning outcomes.” Evidence review: The effects of high-quality professional development on teachers and students – The Education Policy Institute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4DB6F" w14:textId="3AAD13F7" w:rsidR="00522194" w:rsidRDefault="00522194" w:rsidP="002A60D7">
            <w:pPr>
              <w:pStyle w:val="TableRowCentered"/>
              <w:ind w:left="0"/>
              <w:jc w:val="left"/>
              <w:rPr>
                <w:sz w:val="22"/>
              </w:rPr>
            </w:pPr>
            <w:r>
              <w:rPr>
                <w:sz w:val="22"/>
              </w:rPr>
              <w:t>1, 2</w:t>
            </w:r>
          </w:p>
        </w:tc>
      </w:tr>
      <w:tr w:rsidR="00522194" w14:paraId="4ABEBAD2" w14:textId="77777777" w:rsidTr="00E532DE">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8EB4E" w14:textId="77777777" w:rsidR="00522194" w:rsidRDefault="00522194" w:rsidP="002A60D7">
            <w:pPr>
              <w:pStyle w:val="TableRow"/>
            </w:pPr>
            <w:r>
              <w:t xml:space="preserve">Disadvantaged pupils are supported to improve their reading fluency and enrich their vocabulary so that there is an increased % in combined attainment of RWM at National Average for PP </w:t>
            </w:r>
            <w:proofErr w:type="gramStart"/>
            <w:r>
              <w:t>children</w:t>
            </w:r>
            <w:proofErr w:type="gramEnd"/>
          </w:p>
          <w:p w14:paraId="5727D9BD" w14:textId="77777777" w:rsidR="00522194" w:rsidRDefault="00522194" w:rsidP="002A60D7">
            <w:pPr>
              <w:pStyle w:val="TableRow"/>
            </w:pPr>
          </w:p>
          <w:p w14:paraId="2ED90FA9" w14:textId="77777777" w:rsidR="00522194" w:rsidRPr="00376BC6" w:rsidRDefault="00522194" w:rsidP="002A60D7">
            <w:pPr>
              <w:pStyle w:val="TableRow"/>
              <w:rPr>
                <w:b/>
                <w:bCs/>
                <w:i/>
                <w:iCs/>
              </w:rPr>
            </w:pPr>
            <w:r w:rsidRPr="00376BC6">
              <w:rPr>
                <w:b/>
                <w:bCs/>
                <w:i/>
                <w:iCs/>
              </w:rPr>
              <w:t>Actions and Approach</w:t>
            </w:r>
          </w:p>
          <w:p w14:paraId="583AA4BA" w14:textId="77777777" w:rsidR="00522194" w:rsidRDefault="00522194" w:rsidP="002A60D7">
            <w:pPr>
              <w:pStyle w:val="TableRow"/>
            </w:pPr>
          </w:p>
          <w:p w14:paraId="5CCE67B5" w14:textId="103D00DC" w:rsidR="00522194" w:rsidRPr="00B91D2C" w:rsidRDefault="00522194" w:rsidP="002A60D7">
            <w:pPr>
              <w:pStyle w:val="TableRow"/>
              <w:ind w:left="0"/>
              <w:rPr>
                <w:color w:val="auto"/>
                <w:sz w:val="22"/>
                <w:szCs w:val="22"/>
              </w:rPr>
            </w:pPr>
            <w:r w:rsidRPr="00B91D2C">
              <w:rPr>
                <w:color w:val="auto"/>
                <w:sz w:val="22"/>
                <w:szCs w:val="22"/>
              </w:rPr>
              <w:t xml:space="preserve">Identified pupils are provided with regular 1:1 reading opportunities </w:t>
            </w:r>
            <w:r w:rsidR="001D1250">
              <w:rPr>
                <w:color w:val="auto"/>
                <w:sz w:val="22"/>
                <w:szCs w:val="22"/>
              </w:rPr>
              <w:t>across th</w:t>
            </w:r>
            <w:r w:rsidRPr="00B91D2C">
              <w:rPr>
                <w:color w:val="auto"/>
                <w:sz w:val="22"/>
                <w:szCs w:val="22"/>
              </w:rPr>
              <w:t>e</w:t>
            </w:r>
            <w:r w:rsidR="001D1250">
              <w:rPr>
                <w:color w:val="auto"/>
                <w:sz w:val="22"/>
                <w:szCs w:val="22"/>
              </w:rPr>
              <w:t xml:space="preserve"> </w:t>
            </w:r>
            <w:r w:rsidRPr="00B91D2C">
              <w:rPr>
                <w:color w:val="auto"/>
                <w:sz w:val="22"/>
                <w:szCs w:val="22"/>
              </w:rPr>
              <w:t>week</w:t>
            </w:r>
            <w:r w:rsidR="001D1250">
              <w:rPr>
                <w:color w:val="auto"/>
                <w:sz w:val="22"/>
                <w:szCs w:val="22"/>
              </w:rPr>
              <w:t>.</w:t>
            </w:r>
          </w:p>
          <w:p w14:paraId="756D796C" w14:textId="77777777" w:rsidR="00522194" w:rsidRPr="00B91D2C" w:rsidRDefault="00522194" w:rsidP="002A60D7">
            <w:pPr>
              <w:pStyle w:val="TableRow"/>
              <w:ind w:left="0"/>
              <w:rPr>
                <w:color w:val="auto"/>
                <w:sz w:val="22"/>
                <w:szCs w:val="22"/>
              </w:rPr>
            </w:pPr>
          </w:p>
          <w:p w14:paraId="03D808F1" w14:textId="673C52AF" w:rsidR="00522194" w:rsidRPr="00B91D2C" w:rsidRDefault="00522194" w:rsidP="002A60D7">
            <w:pPr>
              <w:pStyle w:val="TableRow"/>
              <w:ind w:left="0"/>
              <w:rPr>
                <w:color w:val="auto"/>
                <w:sz w:val="22"/>
                <w:szCs w:val="22"/>
              </w:rPr>
            </w:pPr>
            <w:r w:rsidRPr="00B91D2C">
              <w:rPr>
                <w:color w:val="auto"/>
                <w:sz w:val="22"/>
                <w:szCs w:val="22"/>
              </w:rPr>
              <w:t>Reading spine and IPICK introduced to support</w:t>
            </w:r>
            <w:r w:rsidR="001D1250">
              <w:rPr>
                <w:color w:val="auto"/>
                <w:sz w:val="22"/>
                <w:szCs w:val="22"/>
              </w:rPr>
              <w:t xml:space="preserve"> all</w:t>
            </w:r>
            <w:r w:rsidRPr="00B91D2C">
              <w:rPr>
                <w:color w:val="auto"/>
                <w:sz w:val="22"/>
                <w:szCs w:val="22"/>
              </w:rPr>
              <w:t xml:space="preserve"> children in reading well</w:t>
            </w:r>
            <w:r w:rsidR="001D1250">
              <w:rPr>
                <w:color w:val="auto"/>
                <w:sz w:val="22"/>
                <w:szCs w:val="22"/>
              </w:rPr>
              <w:t>-</w:t>
            </w:r>
            <w:r w:rsidRPr="00B91D2C">
              <w:rPr>
                <w:color w:val="auto"/>
                <w:sz w:val="22"/>
                <w:szCs w:val="22"/>
              </w:rPr>
              <w:t>matched books</w:t>
            </w:r>
            <w:r w:rsidR="001D1250">
              <w:rPr>
                <w:color w:val="auto"/>
                <w:sz w:val="22"/>
                <w:szCs w:val="22"/>
              </w:rPr>
              <w:t>.</w:t>
            </w:r>
          </w:p>
          <w:p w14:paraId="11DBBDD3" w14:textId="77777777" w:rsidR="00522194" w:rsidRPr="00B91D2C" w:rsidRDefault="00522194" w:rsidP="002A60D7">
            <w:pPr>
              <w:pStyle w:val="TableRow"/>
              <w:ind w:left="0"/>
              <w:rPr>
                <w:color w:val="auto"/>
                <w:sz w:val="22"/>
                <w:szCs w:val="22"/>
              </w:rPr>
            </w:pPr>
          </w:p>
          <w:p w14:paraId="53C6775F" w14:textId="77777777" w:rsidR="00522194" w:rsidRPr="00E5753A" w:rsidRDefault="00522194" w:rsidP="002A60D7">
            <w:pPr>
              <w:pStyle w:val="TableRow"/>
              <w:rPr>
                <w:iCs/>
                <w:sz w:val="22"/>
              </w:rPr>
            </w:pPr>
            <w:r w:rsidRPr="00E5753A">
              <w:rPr>
                <w:iCs/>
                <w:sz w:val="22"/>
              </w:rPr>
              <w:t>Linking reading and writing units will foster a rich, developing vocabulary.</w:t>
            </w:r>
          </w:p>
          <w:p w14:paraId="7FDE5DB6" w14:textId="77777777" w:rsidR="00522194" w:rsidRPr="00B91D2C" w:rsidRDefault="00522194" w:rsidP="002A60D7">
            <w:pPr>
              <w:pStyle w:val="TableRow"/>
              <w:ind w:left="0"/>
              <w:rPr>
                <w:iCs/>
                <w:color w:val="auto"/>
                <w:sz w:val="22"/>
                <w:szCs w:val="22"/>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0608" w14:textId="77777777" w:rsidR="00522194" w:rsidRPr="00376BC6" w:rsidRDefault="00522194" w:rsidP="002A60D7">
            <w:pPr>
              <w:pStyle w:val="TableRowCentered"/>
              <w:jc w:val="left"/>
              <w:rPr>
                <w:sz w:val="22"/>
                <w:szCs w:val="22"/>
              </w:rPr>
            </w:pPr>
            <w:r w:rsidRPr="00376BC6">
              <w:rPr>
                <w:sz w:val="22"/>
                <w:szCs w:val="22"/>
              </w:rPr>
              <w:lastRenderedPageBreak/>
              <w:t>Reading is the gateway to all areas of the curriculum.</w:t>
            </w:r>
          </w:p>
          <w:p w14:paraId="64FA1E92" w14:textId="77777777" w:rsidR="00522194" w:rsidRPr="006939DB" w:rsidRDefault="00522194" w:rsidP="002A60D7">
            <w:pPr>
              <w:pStyle w:val="TableRowCentered"/>
              <w:jc w:val="left"/>
              <w:rPr>
                <w:b/>
                <w:bCs/>
                <w:i/>
                <w:iCs/>
                <w:color w:val="0070C0"/>
                <w:sz w:val="22"/>
                <w:szCs w:val="22"/>
              </w:rPr>
            </w:pPr>
            <w:r w:rsidRPr="006939DB">
              <w:rPr>
                <w:b/>
                <w:bCs/>
                <w:i/>
                <w:iCs/>
                <w:color w:val="0070C0"/>
                <w:sz w:val="22"/>
                <w:szCs w:val="22"/>
              </w:rPr>
              <w:t>EEF T&amp;L toolkit – Reading Comprehension strategies +6 months</w:t>
            </w:r>
          </w:p>
          <w:p w14:paraId="6A73B3AF" w14:textId="77777777" w:rsidR="00522194" w:rsidRDefault="00522194" w:rsidP="002A60D7">
            <w:pPr>
              <w:pStyle w:val="TableRowCentered"/>
              <w:jc w:val="left"/>
              <w:rPr>
                <w:b/>
                <w:bCs/>
                <w:i/>
                <w:iCs/>
                <w:sz w:val="22"/>
                <w:szCs w:val="22"/>
              </w:rPr>
            </w:pPr>
          </w:p>
          <w:p w14:paraId="73C128F2" w14:textId="77777777" w:rsidR="00522194" w:rsidRPr="00E5753A" w:rsidRDefault="00522194" w:rsidP="002A60D7">
            <w:pPr>
              <w:pStyle w:val="TableRowCentered"/>
              <w:jc w:val="left"/>
              <w:rPr>
                <w:sz w:val="22"/>
              </w:rPr>
            </w:pPr>
            <w:r w:rsidRPr="00E5753A">
              <w:rPr>
                <w:sz w:val="22"/>
              </w:rPr>
              <w:t>Research shows that by the age of seven, the gap for vocabulary between pupil premium children and their peers can be as many as 3,000 words.</w:t>
            </w:r>
          </w:p>
          <w:p w14:paraId="544CCD17" w14:textId="77777777" w:rsidR="00522194" w:rsidRPr="00E5753A" w:rsidRDefault="00522194" w:rsidP="002A60D7">
            <w:pPr>
              <w:pStyle w:val="TableRowCentered"/>
              <w:ind w:left="0"/>
              <w:jc w:val="left"/>
              <w:rPr>
                <w:sz w:val="22"/>
              </w:rPr>
            </w:pPr>
          </w:p>
          <w:p w14:paraId="2164CAE4" w14:textId="77777777" w:rsidR="00522194" w:rsidRPr="00376BC6" w:rsidRDefault="00522194" w:rsidP="002A60D7">
            <w:pPr>
              <w:pStyle w:val="TableRowCentered"/>
              <w:jc w:val="left"/>
              <w:rPr>
                <w:b/>
                <w:bCs/>
                <w:i/>
                <w:iCs/>
                <w:sz w:val="22"/>
              </w:rPr>
            </w:pPr>
            <w:r w:rsidRPr="00E5753A">
              <w:rPr>
                <w:sz w:val="22"/>
              </w:rPr>
              <w:t>Increased vocabulary will improve pupils’ ability to articulate their thinking and understanding.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85702" w14:textId="50020606" w:rsidR="00522194" w:rsidRDefault="00522194" w:rsidP="002A60D7">
            <w:pPr>
              <w:pStyle w:val="TableRowCentered"/>
              <w:jc w:val="left"/>
              <w:rPr>
                <w:sz w:val="22"/>
              </w:rPr>
            </w:pPr>
            <w:r>
              <w:rPr>
                <w:sz w:val="22"/>
              </w:rPr>
              <w:t>1, 2</w:t>
            </w:r>
          </w:p>
        </w:tc>
      </w:tr>
      <w:tr w:rsidR="00234EC1" w14:paraId="2DED8BF1" w14:textId="77777777" w:rsidTr="00E532DE">
        <w:tc>
          <w:tcPr>
            <w:tcW w:w="27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00200EA" w14:textId="77777777" w:rsidR="00234EC1" w:rsidRDefault="00631C59" w:rsidP="002A60D7">
            <w:pPr>
              <w:pStyle w:val="TableRow"/>
            </w:pPr>
            <w:r>
              <w:t>E</w:t>
            </w:r>
            <w:r w:rsidR="009C3A3C">
              <w:t>mbed a</w:t>
            </w:r>
            <w:r w:rsidR="00A06A5D">
              <w:t xml:space="preserve"> three-phased </w:t>
            </w:r>
            <w:r w:rsidR="00294B8A">
              <w:t xml:space="preserve">approach </w:t>
            </w:r>
            <w:r w:rsidR="00AA137B">
              <w:t xml:space="preserve">that builds </w:t>
            </w:r>
            <w:r w:rsidR="009C286D">
              <w:t xml:space="preserve">skills </w:t>
            </w:r>
            <w:r w:rsidR="00713A44">
              <w:t xml:space="preserve">and sustained writing. </w:t>
            </w:r>
          </w:p>
          <w:p w14:paraId="0686DA44" w14:textId="77777777" w:rsidR="003B7D21" w:rsidRDefault="003B7D21" w:rsidP="002A60D7">
            <w:pPr>
              <w:pStyle w:val="TableRow"/>
            </w:pPr>
          </w:p>
          <w:p w14:paraId="7A579B6F" w14:textId="77777777" w:rsidR="003B7D21" w:rsidRDefault="003B7D21" w:rsidP="003B7D21">
            <w:pPr>
              <w:pStyle w:val="TableRow"/>
              <w:rPr>
                <w:b/>
                <w:bCs/>
                <w:i/>
                <w:iCs/>
              </w:rPr>
            </w:pPr>
            <w:r w:rsidRPr="00376BC6">
              <w:rPr>
                <w:b/>
                <w:bCs/>
                <w:i/>
                <w:iCs/>
              </w:rPr>
              <w:t>Actions and Approach</w:t>
            </w:r>
          </w:p>
          <w:p w14:paraId="2DADCD45" w14:textId="2C7AF7FB" w:rsidR="003B7D21" w:rsidRDefault="003B7D21" w:rsidP="002A60D7">
            <w:pPr>
              <w:pStyle w:val="TableRow"/>
            </w:pPr>
            <w:r>
              <w:t>Continue to implement a 3 phased approach to writing</w:t>
            </w:r>
            <w:r w:rsidR="004A2372">
              <w:t xml:space="preserve"> whilst also embedding a focussed feedback protocol than enables children to </w:t>
            </w:r>
            <w:r w:rsidR="00772ED7">
              <w:t xml:space="preserve">quickly improve their written work. </w:t>
            </w:r>
          </w:p>
          <w:p w14:paraId="09BE29E0" w14:textId="7BFD049C" w:rsidR="003B7D21" w:rsidRDefault="003B7D21" w:rsidP="002A60D7">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B9ECE94" w14:textId="679C8FB5" w:rsidR="006939DB" w:rsidRDefault="006939DB" w:rsidP="002A60D7">
            <w:pPr>
              <w:pStyle w:val="TableRowCentered"/>
              <w:jc w:val="left"/>
            </w:pPr>
            <w:r>
              <w:t xml:space="preserve">Quality First Teaching known to be biggest driver in terms of improving attainment of PP children. ‘What happens in the classroom makes the biggest difference’. </w:t>
            </w:r>
          </w:p>
          <w:p w14:paraId="0AB2E937" w14:textId="77777777" w:rsidR="006939DB" w:rsidRPr="006939DB" w:rsidRDefault="006939DB" w:rsidP="002A60D7">
            <w:pPr>
              <w:pStyle w:val="TableRowCentered"/>
              <w:jc w:val="left"/>
              <w:rPr>
                <w:b/>
                <w:bCs/>
              </w:rPr>
            </w:pPr>
          </w:p>
          <w:p w14:paraId="5F592102" w14:textId="7667E46C" w:rsidR="00234EC1" w:rsidRDefault="006939DB" w:rsidP="002A60D7">
            <w:pPr>
              <w:pStyle w:val="TableRowCentered"/>
              <w:jc w:val="left"/>
            </w:pPr>
            <w:r w:rsidRPr="006939DB">
              <w:rPr>
                <w:b/>
                <w:bCs/>
                <w:color w:val="0070C0"/>
              </w:rPr>
              <w:t>EEF Attainment Gap Report 2018</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9543120" w14:textId="1212C2B2" w:rsidR="00234EC1" w:rsidRDefault="00AE4D88" w:rsidP="002A60D7">
            <w:pPr>
              <w:pStyle w:val="TableRowCentered"/>
              <w:jc w:val="left"/>
              <w:rPr>
                <w:sz w:val="22"/>
              </w:rPr>
            </w:pPr>
            <w:r>
              <w:rPr>
                <w:sz w:val="22"/>
              </w:rPr>
              <w:t xml:space="preserve">1,2 </w:t>
            </w:r>
          </w:p>
        </w:tc>
      </w:tr>
      <w:tr w:rsidR="00522194" w14:paraId="0129CDDE" w14:textId="77777777" w:rsidTr="00E532DE">
        <w:tc>
          <w:tcPr>
            <w:tcW w:w="27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211F4FD" w14:textId="77777777" w:rsidR="00522194" w:rsidRDefault="00522194" w:rsidP="002A60D7">
            <w:pPr>
              <w:pStyle w:val="TableRow"/>
            </w:pPr>
            <w:r>
              <w:t xml:space="preserve">Improve outcomes in Maths by utilising pre teaching and Maths Meetings to fill gaps and secure </w:t>
            </w:r>
            <w:proofErr w:type="gramStart"/>
            <w:r>
              <w:t>fundamentals</w:t>
            </w:r>
            <w:proofErr w:type="gramEnd"/>
            <w:r>
              <w:t xml:space="preserve"> </w:t>
            </w:r>
          </w:p>
          <w:p w14:paraId="55F05A90" w14:textId="77777777" w:rsidR="00522194" w:rsidRDefault="00522194" w:rsidP="002A60D7">
            <w:pPr>
              <w:pStyle w:val="TableRow"/>
            </w:pPr>
          </w:p>
          <w:p w14:paraId="00CF1930" w14:textId="77777777" w:rsidR="00522194" w:rsidRDefault="00522194" w:rsidP="002A60D7">
            <w:pPr>
              <w:pStyle w:val="TableRow"/>
              <w:rPr>
                <w:b/>
                <w:bCs/>
                <w:i/>
                <w:iCs/>
              </w:rPr>
            </w:pPr>
            <w:r w:rsidRPr="00376BC6">
              <w:rPr>
                <w:b/>
                <w:bCs/>
                <w:i/>
                <w:iCs/>
              </w:rPr>
              <w:t>Actions and Approach</w:t>
            </w:r>
          </w:p>
          <w:p w14:paraId="2405F5DF" w14:textId="77777777" w:rsidR="00522194" w:rsidRDefault="00522194" w:rsidP="002A60D7">
            <w:pPr>
              <w:pStyle w:val="TableRow"/>
              <w:rPr>
                <w:b/>
                <w:bCs/>
                <w:i/>
                <w:iCs/>
              </w:rPr>
            </w:pPr>
          </w:p>
          <w:p w14:paraId="13B61EAB" w14:textId="286C23E7" w:rsidR="00522194" w:rsidRPr="00DC2A62" w:rsidRDefault="00522194" w:rsidP="002A60D7">
            <w:pPr>
              <w:pStyle w:val="TableRow"/>
            </w:pPr>
            <w:r w:rsidRPr="00DC2A62">
              <w:t>Analyse gaps in learning and track</w:t>
            </w:r>
            <w:r w:rsidR="005A7441">
              <w:t xml:space="preserve"> regularly. Use QLA to adapt the </w:t>
            </w:r>
            <w:proofErr w:type="gramStart"/>
            <w:r w:rsidR="005A7441">
              <w:t>Can Do</w:t>
            </w:r>
            <w:proofErr w:type="gramEnd"/>
            <w:r w:rsidR="005A7441">
              <w:t xml:space="preserve"> roadmap to teach the most important content first</w:t>
            </w:r>
          </w:p>
          <w:p w14:paraId="4CC33D01" w14:textId="77777777" w:rsidR="00522194" w:rsidRDefault="00522194" w:rsidP="002A60D7">
            <w:pPr>
              <w:pStyle w:val="TableRow"/>
              <w:rPr>
                <w:b/>
                <w:bCs/>
              </w:rPr>
            </w:pPr>
          </w:p>
          <w:p w14:paraId="79083E5E" w14:textId="7F8D2923" w:rsidR="00522194" w:rsidRPr="00DC2A62" w:rsidRDefault="00522194" w:rsidP="002A60D7">
            <w:pPr>
              <w:pStyle w:val="TableRow"/>
            </w:pPr>
            <w:r w:rsidRPr="00DC2A62">
              <w:t>Pre</w:t>
            </w:r>
            <w:r w:rsidR="005A7441">
              <w:t xml:space="preserve"> and post</w:t>
            </w:r>
            <w:r w:rsidRPr="00DC2A62">
              <w:t xml:space="preserve"> teaching groups</w:t>
            </w:r>
            <w:r w:rsidR="005A7441">
              <w:t xml:space="preserve"> to secure children’s understanding through regular revisits and practical adaptations. </w:t>
            </w:r>
          </w:p>
          <w:p w14:paraId="4C4D8CFD" w14:textId="77777777" w:rsidR="00522194" w:rsidRDefault="00522194" w:rsidP="002A60D7">
            <w:pPr>
              <w:pStyle w:val="TableRow"/>
              <w:rPr>
                <w:b/>
                <w:bCs/>
              </w:rPr>
            </w:pPr>
          </w:p>
          <w:p w14:paraId="5626B507" w14:textId="77777777" w:rsidR="00522194" w:rsidRPr="006A3E33" w:rsidRDefault="00522194" w:rsidP="002A60D7">
            <w:pPr>
              <w:pStyle w:val="TableRow"/>
            </w:pPr>
            <w:r w:rsidRPr="006A3E33">
              <w:lastRenderedPageBreak/>
              <w:t>Strategically use of Maths Meetings</w:t>
            </w:r>
          </w:p>
          <w:p w14:paraId="25FBB5B2" w14:textId="77777777" w:rsidR="00522194" w:rsidRPr="00C15C59" w:rsidRDefault="00522194" w:rsidP="002A60D7">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751F10C" w14:textId="77777777" w:rsidR="006939DB" w:rsidRDefault="00522194" w:rsidP="002A60D7">
            <w:pPr>
              <w:pStyle w:val="TableRowCentered"/>
              <w:jc w:val="left"/>
            </w:pPr>
            <w:r>
              <w:lastRenderedPageBreak/>
              <w:t xml:space="preserve">“The impact of mastery learning approaches is an additional five </w:t>
            </w:r>
            <w:proofErr w:type="gramStart"/>
            <w:r>
              <w:t>months</w:t>
            </w:r>
            <w:proofErr w:type="gramEnd"/>
            <w:r>
              <w:t xml:space="preserve"> progress, on average, over the course of a year.” </w:t>
            </w:r>
          </w:p>
          <w:p w14:paraId="5A145446" w14:textId="77777777" w:rsidR="006939DB" w:rsidRDefault="006939DB" w:rsidP="002A60D7">
            <w:pPr>
              <w:pStyle w:val="TableRowCentered"/>
              <w:jc w:val="left"/>
            </w:pPr>
          </w:p>
          <w:p w14:paraId="44763392" w14:textId="58F1F15F" w:rsidR="00522194" w:rsidRPr="006939DB" w:rsidRDefault="00522194" w:rsidP="002A60D7">
            <w:pPr>
              <w:pStyle w:val="TableRowCentered"/>
              <w:jc w:val="left"/>
              <w:rPr>
                <w:b/>
                <w:bCs/>
                <w:color w:val="0070C0"/>
              </w:rPr>
            </w:pPr>
            <w:r w:rsidRPr="006939DB">
              <w:rPr>
                <w:b/>
                <w:bCs/>
                <w:color w:val="0070C0"/>
              </w:rPr>
              <w:t>EEF Teaching and Learning Toolkit: Mastery Learning +5 months</w:t>
            </w:r>
            <w:r w:rsidR="006939DB">
              <w:rPr>
                <w:b/>
                <w:bCs/>
                <w:color w:val="0070C0"/>
              </w:rPr>
              <w:t>.</w:t>
            </w:r>
          </w:p>
          <w:p w14:paraId="05A553F1" w14:textId="77777777" w:rsidR="00522194" w:rsidRDefault="00522194" w:rsidP="002A60D7">
            <w:pPr>
              <w:pStyle w:val="TableRowCentered"/>
              <w:jc w:val="left"/>
            </w:pPr>
          </w:p>
          <w:p w14:paraId="3291E73E" w14:textId="77777777" w:rsidR="00522194" w:rsidRPr="00202CCB" w:rsidRDefault="00522194" w:rsidP="002A60D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2611330" w14:textId="6EB0A0D3" w:rsidR="00522194" w:rsidRDefault="00AE4D88" w:rsidP="002A60D7">
            <w:pPr>
              <w:pStyle w:val="TableRowCentered"/>
              <w:jc w:val="left"/>
              <w:rPr>
                <w:sz w:val="22"/>
              </w:rPr>
            </w:pPr>
            <w:r>
              <w:rPr>
                <w:sz w:val="22"/>
              </w:rPr>
              <w:t>1, 2</w:t>
            </w:r>
          </w:p>
        </w:tc>
      </w:tr>
      <w:tr w:rsidR="00522194" w14:paraId="290AD797" w14:textId="77777777" w:rsidTr="00E532DE">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B5E51" w14:textId="77777777" w:rsidR="00522194" w:rsidRPr="00F27947" w:rsidRDefault="00522194" w:rsidP="002A60D7">
            <w:pPr>
              <w:pStyle w:val="TableRow"/>
            </w:pPr>
            <w:r w:rsidRPr="00F27947">
              <w:t>Staff training to support children who struggle with emotional self-</w:t>
            </w:r>
            <w:proofErr w:type="gramStart"/>
            <w:r w:rsidRPr="00F27947">
              <w:t>regulation</w:t>
            </w:r>
            <w:proofErr w:type="gramEnd"/>
          </w:p>
          <w:p w14:paraId="03EE2AC3" w14:textId="77777777" w:rsidR="00522194" w:rsidRDefault="00522194" w:rsidP="002A60D7">
            <w:pPr>
              <w:pStyle w:val="TableRow"/>
              <w:rPr>
                <w:u w:val="single"/>
              </w:rPr>
            </w:pPr>
          </w:p>
          <w:p w14:paraId="62EB37E8" w14:textId="77777777" w:rsidR="00522194" w:rsidRDefault="00522194" w:rsidP="002A60D7">
            <w:pPr>
              <w:pStyle w:val="TableRow"/>
              <w:rPr>
                <w:b/>
                <w:bCs/>
                <w:i/>
                <w:iCs/>
              </w:rPr>
            </w:pPr>
            <w:r w:rsidRPr="00376BC6">
              <w:rPr>
                <w:b/>
                <w:bCs/>
                <w:i/>
                <w:iCs/>
              </w:rPr>
              <w:t>Actions and Approach</w:t>
            </w:r>
          </w:p>
          <w:p w14:paraId="74CC9A8A" w14:textId="77777777" w:rsidR="00522194" w:rsidRDefault="00522194" w:rsidP="002A60D7">
            <w:pPr>
              <w:pStyle w:val="TableRow"/>
              <w:rPr>
                <w:b/>
                <w:bCs/>
                <w:i/>
                <w:iCs/>
              </w:rPr>
            </w:pPr>
          </w:p>
          <w:p w14:paraId="1FDF8537" w14:textId="60A240A3" w:rsidR="00522194" w:rsidRDefault="00FA28A2" w:rsidP="002A60D7">
            <w:pPr>
              <w:pStyle w:val="TableRow"/>
            </w:pPr>
            <w:r>
              <w:t>Ongoing staff training around resilience and risk taking.</w:t>
            </w:r>
          </w:p>
          <w:p w14:paraId="548F2FE8" w14:textId="77777777" w:rsidR="00522194" w:rsidRPr="00396038" w:rsidRDefault="00522194" w:rsidP="00FA28A2">
            <w:pPr>
              <w:pStyle w:val="TableRow"/>
              <w:ind w:left="0"/>
            </w:pPr>
          </w:p>
          <w:p w14:paraId="142DC222" w14:textId="77777777" w:rsidR="00522194" w:rsidRPr="00396038" w:rsidRDefault="00522194" w:rsidP="002A60D7">
            <w:pPr>
              <w:pStyle w:val="TableRow"/>
            </w:pPr>
            <w:r w:rsidRPr="00396038">
              <w:t>Bespoke timetables for those pupils with the most complex needs</w:t>
            </w:r>
          </w:p>
          <w:p w14:paraId="3A7D4694" w14:textId="77777777" w:rsidR="00522194" w:rsidRDefault="00522194" w:rsidP="002A60D7">
            <w:pPr>
              <w:pStyle w:val="TableRow"/>
              <w:rPr>
                <w:u w:val="single"/>
              </w:rPr>
            </w:pPr>
          </w:p>
          <w:p w14:paraId="7E0FD1A8" w14:textId="09110756" w:rsidR="00FA28A2" w:rsidRPr="00FA28A2" w:rsidRDefault="00FA28A2" w:rsidP="002A60D7">
            <w:pPr>
              <w:pStyle w:val="TableRow"/>
            </w:pPr>
            <w:r>
              <w:t>Support during unstructured times</w:t>
            </w:r>
            <w:r w:rsidR="00894F0D">
              <w:t>: Relaxations station during lunchtimes</w:t>
            </w:r>
          </w:p>
          <w:p w14:paraId="73096664" w14:textId="77777777" w:rsidR="00522194" w:rsidRPr="00F27947" w:rsidRDefault="00522194" w:rsidP="002A60D7">
            <w:pPr>
              <w:pStyle w:val="TableRow"/>
              <w:rPr>
                <w:u w:val="single"/>
              </w:rPr>
            </w:pPr>
          </w:p>
          <w:p w14:paraId="4AAA073C" w14:textId="77777777" w:rsidR="00522194" w:rsidRDefault="00522194" w:rsidP="002A60D7">
            <w:pPr>
              <w:pStyle w:val="TableRow"/>
            </w:pPr>
          </w:p>
          <w:p w14:paraId="77E45AD7" w14:textId="77777777" w:rsidR="00522194" w:rsidRDefault="00522194" w:rsidP="002A60D7">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E657" w14:textId="77777777" w:rsidR="00522194" w:rsidRPr="00202CCB" w:rsidRDefault="00522194" w:rsidP="002A60D7">
            <w:pPr>
              <w:pStyle w:val="TableRowCentered"/>
              <w:jc w:val="left"/>
              <w:rPr>
                <w:sz w:val="22"/>
              </w:rPr>
            </w:pPr>
          </w:p>
          <w:p w14:paraId="0EFA5161" w14:textId="77777777" w:rsidR="00522194" w:rsidRDefault="00522194" w:rsidP="002A60D7">
            <w:pPr>
              <w:pStyle w:val="TableRowCentered"/>
              <w:jc w:val="left"/>
            </w:pPr>
            <w:r>
              <w:t>“Social and emotional learning approaches have a positive impact, on average 4 months’ additional progress in academic outcomes over the course of an academic year.”</w:t>
            </w:r>
          </w:p>
          <w:p w14:paraId="3410AB70" w14:textId="77777777" w:rsidR="00522194" w:rsidRDefault="00522194" w:rsidP="002A60D7">
            <w:pPr>
              <w:pStyle w:val="TableRowCentered"/>
              <w:jc w:val="left"/>
            </w:pPr>
          </w:p>
          <w:p w14:paraId="7E8DC02D" w14:textId="4E07B948" w:rsidR="00522194" w:rsidRDefault="00522194" w:rsidP="002A60D7">
            <w:pPr>
              <w:pStyle w:val="TableRowCentered"/>
              <w:jc w:val="left"/>
            </w:pPr>
            <w:r w:rsidRPr="006939DB">
              <w:rPr>
                <w:b/>
                <w:bCs/>
                <w:color w:val="0070C0"/>
              </w:rPr>
              <w:t>EEF Teaching and Learning Toolkit: Social and Emotional Learning +4 months</w:t>
            </w:r>
            <w:r w:rsidRPr="006939DB">
              <w:rPr>
                <w:color w:val="0070C0"/>
              </w:rPr>
              <w:t xml:space="preserve"> </w:t>
            </w:r>
            <w:r>
              <w:t xml:space="preserve">“Both targeted intervention and universal approaches have positive overall effects. There is evidence across a range of different interventions with higher impacts for 4 11 approaches that focus on </w:t>
            </w:r>
            <w:r w:rsidR="006939DB">
              <w:t>self-management</w:t>
            </w:r>
            <w:r>
              <w:t>.”</w:t>
            </w:r>
          </w:p>
          <w:p w14:paraId="1F126C0C" w14:textId="77777777" w:rsidR="00522194" w:rsidRDefault="00522194" w:rsidP="002A60D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B8D7" w14:textId="77777777" w:rsidR="00522194" w:rsidRDefault="00522194" w:rsidP="002A60D7">
            <w:pPr>
              <w:pStyle w:val="TableRowCentered"/>
              <w:jc w:val="left"/>
              <w:rPr>
                <w:sz w:val="22"/>
              </w:rPr>
            </w:pPr>
            <w:r>
              <w:rPr>
                <w:sz w:val="22"/>
              </w:rPr>
              <w:t>3</w:t>
            </w:r>
          </w:p>
        </w:tc>
      </w:tr>
      <w:tr w:rsidR="00E66558" w14:paraId="2A7D551D" w14:textId="77777777" w:rsidTr="00522194">
        <w:trPr>
          <w:gridBefore w:val="1"/>
          <w:wBefore w:w="15" w:type="dxa"/>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FB91A" w14:textId="77777777" w:rsidR="00E66558" w:rsidRDefault="00ED2696">
            <w:pPr>
              <w:pStyle w:val="TableRow"/>
            </w:pPr>
            <w:r>
              <w:t xml:space="preserve">Coaching and mentoring across the school to ensure high-quality and consistent teaching approaches are </w:t>
            </w:r>
            <w:r w:rsidR="003A57CB">
              <w:t xml:space="preserve">deployed. </w:t>
            </w:r>
          </w:p>
          <w:p w14:paraId="2A753DEB" w14:textId="77777777" w:rsidR="00EE42BA" w:rsidRDefault="00EE42BA">
            <w:pPr>
              <w:pStyle w:val="TableRow"/>
            </w:pPr>
          </w:p>
          <w:p w14:paraId="6ED52D05" w14:textId="77777777" w:rsidR="00EE42BA" w:rsidRDefault="00EE42BA" w:rsidP="00EE42BA">
            <w:pPr>
              <w:pStyle w:val="TableRow"/>
              <w:rPr>
                <w:b/>
                <w:bCs/>
                <w:i/>
                <w:iCs/>
              </w:rPr>
            </w:pPr>
            <w:r w:rsidRPr="00376BC6">
              <w:rPr>
                <w:b/>
                <w:bCs/>
                <w:i/>
                <w:iCs/>
              </w:rPr>
              <w:t>Actions and Approach</w:t>
            </w:r>
          </w:p>
          <w:p w14:paraId="2A2FF6C9" w14:textId="77777777" w:rsidR="00EE42BA" w:rsidRDefault="00EE42BA">
            <w:pPr>
              <w:pStyle w:val="TableRow"/>
            </w:pPr>
          </w:p>
          <w:p w14:paraId="465E3E6B" w14:textId="288D61D2" w:rsidR="00894F0D" w:rsidRDefault="008437E1">
            <w:pPr>
              <w:pStyle w:val="TableRow"/>
            </w:pPr>
            <w:r>
              <w:t xml:space="preserve">Identified whole school issues will be </w:t>
            </w:r>
            <w:r w:rsidR="003A188E">
              <w:t xml:space="preserve">addressed through planning clinics and </w:t>
            </w:r>
            <w:proofErr w:type="gramStart"/>
            <w:r w:rsidR="003A188E">
              <w:t>team teaching</w:t>
            </w:r>
            <w:proofErr w:type="gramEnd"/>
            <w:r w:rsidR="003A188E">
              <w:t xml:space="preserve"> sessions. </w:t>
            </w:r>
          </w:p>
          <w:p w14:paraId="1FA613D5" w14:textId="77777777" w:rsidR="003A188E" w:rsidRDefault="003A188E">
            <w:pPr>
              <w:pStyle w:val="TableRow"/>
            </w:pPr>
          </w:p>
          <w:p w14:paraId="40DA9F56" w14:textId="66913677" w:rsidR="003A188E" w:rsidRDefault="00AA675F" w:rsidP="00AA675F">
            <w:pPr>
              <w:pStyle w:val="TableRow"/>
              <w:ind w:left="0"/>
            </w:pPr>
            <w:r>
              <w:lastRenderedPageBreak/>
              <w:t xml:space="preserve">sessions will be used to build consistency </w:t>
            </w:r>
            <w:r w:rsidR="001E659A">
              <w:t xml:space="preserve">and </w:t>
            </w:r>
            <w:r w:rsidR="00851A04">
              <w:t xml:space="preserve">staff </w:t>
            </w:r>
            <w:r w:rsidR="001E659A">
              <w:t xml:space="preserve">subject </w:t>
            </w:r>
            <w:r w:rsidR="00DE66F7">
              <w:t>knowledge</w:t>
            </w:r>
            <w:r w:rsidR="00851A04">
              <w:t xml:space="preserve"> across the school.</w:t>
            </w:r>
          </w:p>
          <w:p w14:paraId="2A7D551A" w14:textId="365EDECC" w:rsidR="003A188E" w:rsidRDefault="003A188E">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8339" w14:textId="77777777" w:rsidR="00B12307" w:rsidRPr="00B12307" w:rsidRDefault="00B12307" w:rsidP="00B12307">
            <w:pPr>
              <w:shd w:val="clear" w:color="auto" w:fill="FFFFFF"/>
              <w:suppressAutoHyphens w:val="0"/>
              <w:autoSpaceDN/>
              <w:spacing w:after="0" w:line="240" w:lineRule="auto"/>
              <w:rPr>
                <w:rFonts w:cs="Arial"/>
                <w:color w:val="auto"/>
              </w:rPr>
            </w:pPr>
            <w:r w:rsidRPr="00B12307">
              <w:rPr>
                <w:rFonts w:cs="Arial"/>
                <w:color w:val="auto"/>
              </w:rPr>
              <w:lastRenderedPageBreak/>
              <w:t xml:space="preserve">“Quality Teaching helps every </w:t>
            </w:r>
            <w:proofErr w:type="gramStart"/>
            <w:r w:rsidRPr="00B12307">
              <w:rPr>
                <w:rFonts w:cs="Arial"/>
                <w:color w:val="auto"/>
              </w:rPr>
              <w:t>child”</w:t>
            </w:r>
            <w:proofErr w:type="gramEnd"/>
            <w:r w:rsidRPr="00B12307">
              <w:rPr>
                <w:rFonts w:cs="Arial"/>
                <w:color w:val="auto"/>
              </w:rPr>
              <w:t xml:space="preserve"> </w:t>
            </w:r>
          </w:p>
          <w:p w14:paraId="15441879" w14:textId="77777777" w:rsidR="00B12307" w:rsidRPr="00B12307" w:rsidRDefault="00B12307" w:rsidP="00B12307">
            <w:pPr>
              <w:shd w:val="clear" w:color="auto" w:fill="FFFFFF"/>
              <w:suppressAutoHyphens w:val="0"/>
              <w:autoSpaceDN/>
              <w:spacing w:after="0" w:line="240" w:lineRule="auto"/>
              <w:rPr>
                <w:rFonts w:cs="Arial"/>
                <w:color w:val="auto"/>
              </w:rPr>
            </w:pPr>
          </w:p>
          <w:p w14:paraId="4B8AD688" w14:textId="77777777" w:rsidR="00B12307" w:rsidRPr="00B12307" w:rsidRDefault="00B12307" w:rsidP="00B12307">
            <w:pPr>
              <w:shd w:val="clear" w:color="auto" w:fill="FFFFFF"/>
              <w:suppressAutoHyphens w:val="0"/>
              <w:autoSpaceDN/>
              <w:spacing w:after="0" w:line="240" w:lineRule="auto"/>
              <w:rPr>
                <w:rFonts w:cs="Arial"/>
                <w:b/>
                <w:bCs/>
                <w:color w:val="4F81BD" w:themeColor="accent1"/>
              </w:rPr>
            </w:pPr>
            <w:r w:rsidRPr="00B12307">
              <w:rPr>
                <w:rFonts w:cs="Arial"/>
                <w:b/>
                <w:bCs/>
                <w:color w:val="4F81BD" w:themeColor="accent1"/>
              </w:rPr>
              <w:t>EEF Guide to the Pupil Premium</w:t>
            </w:r>
          </w:p>
          <w:p w14:paraId="2B2E1CDF" w14:textId="77777777" w:rsidR="00302DAA" w:rsidRPr="00302DAA" w:rsidRDefault="00302DAA" w:rsidP="00302DAA">
            <w:pPr>
              <w:shd w:val="clear" w:color="auto" w:fill="FFFFFF"/>
              <w:suppressAutoHyphens w:val="0"/>
              <w:autoSpaceDN/>
              <w:spacing w:after="0" w:line="240" w:lineRule="auto"/>
              <w:rPr>
                <w:rFonts w:cs="Arial"/>
                <w:color w:val="auto"/>
              </w:rPr>
            </w:pPr>
          </w:p>
          <w:p w14:paraId="7B0F9A09" w14:textId="64232A9C" w:rsidR="00302DAA" w:rsidRPr="00302DAA" w:rsidRDefault="00302DAA" w:rsidP="00302DAA">
            <w:pPr>
              <w:shd w:val="clear" w:color="auto" w:fill="FFFFFF"/>
              <w:suppressAutoHyphens w:val="0"/>
              <w:autoSpaceDN/>
              <w:spacing w:after="0" w:line="240" w:lineRule="auto"/>
              <w:rPr>
                <w:rFonts w:cs="Arial"/>
                <w:color w:val="auto"/>
              </w:rPr>
            </w:pPr>
            <w:r w:rsidRPr="00302DAA">
              <w:rPr>
                <w:rFonts w:cs="Arial"/>
                <w:color w:val="auto"/>
              </w:rPr>
              <w:t xml:space="preserve">Consistency in teaching will ensure that all </w:t>
            </w:r>
            <w:proofErr w:type="gramStart"/>
            <w:r w:rsidRPr="00302DAA">
              <w:rPr>
                <w:rFonts w:cs="Arial"/>
                <w:color w:val="auto"/>
              </w:rPr>
              <w:t>pupil</w:t>
            </w:r>
            <w:proofErr w:type="gramEnd"/>
            <w:r w:rsidRPr="00302DAA">
              <w:rPr>
                <w:rFonts w:cs="Arial"/>
                <w:color w:val="auto"/>
              </w:rPr>
              <w:t xml:space="preserve"> have the same opportunities to make at least expected progress and in some cases better than expected progress</w:t>
            </w:r>
          </w:p>
          <w:p w14:paraId="2A7D551B" w14:textId="04287032"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A0CC7F0" w:rsidR="00E66558" w:rsidRDefault="0043752C">
            <w:pPr>
              <w:pStyle w:val="TableRowCentered"/>
              <w:jc w:val="left"/>
              <w:rPr>
                <w:sz w:val="22"/>
              </w:rPr>
            </w:pPr>
            <w:r>
              <w:rPr>
                <w:sz w:val="22"/>
              </w:rPr>
              <w:t>1,2</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26F299F1" w:rsidR="00E66558" w:rsidRDefault="009D71E8">
      <w:r>
        <w:t>Budgeted cost: £</w:t>
      </w:r>
      <w:r w:rsidR="0043752C">
        <w:t>24 640.00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E3180"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16C93" w14:textId="77777777" w:rsidR="009E3180" w:rsidRDefault="009E3180" w:rsidP="009E3180">
            <w:pPr>
              <w:pStyle w:val="TableRow"/>
              <w:ind w:left="0"/>
            </w:pPr>
            <w:r>
              <w:t>Use of targeted interventions planned through provision maps to support the catch-up of SEND/ Pupil Premium children in Reading, Writing and Maths.</w:t>
            </w:r>
          </w:p>
          <w:p w14:paraId="1C7F1C7F" w14:textId="77777777" w:rsidR="009E3180" w:rsidRDefault="009E3180" w:rsidP="009E3180">
            <w:pPr>
              <w:pStyle w:val="TableRow"/>
              <w:ind w:left="0"/>
              <w:rPr>
                <w:i/>
              </w:rPr>
            </w:pPr>
          </w:p>
          <w:p w14:paraId="5374E67D" w14:textId="77777777" w:rsidR="009E3180" w:rsidRDefault="009E3180" w:rsidP="009E3180">
            <w:pPr>
              <w:pStyle w:val="TableRow"/>
              <w:ind w:left="0"/>
              <w:rPr>
                <w:b/>
                <w:bCs/>
                <w:u w:val="single"/>
              </w:rPr>
            </w:pPr>
            <w:r w:rsidRPr="00FF0F59">
              <w:rPr>
                <w:b/>
                <w:bCs/>
                <w:u w:val="single"/>
              </w:rPr>
              <w:t>Actions and Approach</w:t>
            </w:r>
          </w:p>
          <w:p w14:paraId="46BB25A6" w14:textId="77777777" w:rsidR="009E3180" w:rsidRDefault="009E3180" w:rsidP="009E3180">
            <w:pPr>
              <w:pStyle w:val="TableRow"/>
              <w:ind w:left="0"/>
              <w:rPr>
                <w:i/>
                <w:sz w:val="22"/>
              </w:rPr>
            </w:pPr>
          </w:p>
          <w:p w14:paraId="2A7D5529" w14:textId="14A01BC9" w:rsidR="009E3180" w:rsidRDefault="009E3180" w:rsidP="009E3180">
            <w:pPr>
              <w:pStyle w:val="TableRow"/>
            </w:pPr>
            <w:r>
              <w:t xml:space="preserve">Provision maps used to plan high-quality catch-up intervention sessions for identified Pupil Premium children. Catch-up sessions inclusive of reduced class size sessions, small group interventions and 1:1 </w:t>
            </w:r>
            <w:proofErr w:type="gramStart"/>
            <w:r>
              <w:t>interventions</w:t>
            </w:r>
            <w:proofErr w:type="gramEnd"/>
            <w: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6B6A0" w14:textId="77777777" w:rsidR="009E3180" w:rsidRPr="00EE59D0" w:rsidRDefault="009E3180" w:rsidP="009E3180">
            <w:pPr>
              <w:pStyle w:val="NoSpacing"/>
              <w:rPr>
                <w:rFonts w:cs="Arial"/>
              </w:rPr>
            </w:pPr>
            <w:r w:rsidRPr="00EE59D0">
              <w:rPr>
                <w:rFonts w:cs="Arial"/>
              </w:rPr>
              <w:t>“There is extensive evidence supporting the impact of high-quality one to one and small group tuition as a catch-up strategy.”</w:t>
            </w:r>
          </w:p>
          <w:p w14:paraId="62A8F256" w14:textId="77777777" w:rsidR="009E3180" w:rsidRPr="00EE59D0" w:rsidRDefault="009E3180" w:rsidP="009E3180">
            <w:pPr>
              <w:pStyle w:val="NoSpacing"/>
              <w:rPr>
                <w:rFonts w:cs="Arial"/>
              </w:rPr>
            </w:pPr>
          </w:p>
          <w:p w14:paraId="0665C1C2" w14:textId="77777777" w:rsidR="009E3180" w:rsidRPr="00EE42BA" w:rsidRDefault="009E3180" w:rsidP="009E3180">
            <w:pPr>
              <w:pStyle w:val="NoSpacing"/>
              <w:rPr>
                <w:rFonts w:cs="Arial"/>
                <w:b/>
                <w:bCs/>
                <w:color w:val="365F91" w:themeColor="accent1" w:themeShade="BF"/>
              </w:rPr>
            </w:pPr>
            <w:r w:rsidRPr="00EE42BA">
              <w:rPr>
                <w:rFonts w:cs="Arial"/>
                <w:b/>
                <w:bCs/>
                <w:color w:val="365F91" w:themeColor="accent1" w:themeShade="BF"/>
              </w:rPr>
              <w:t>EEF Covid-19 Support Guide for Schools 2020</w:t>
            </w:r>
          </w:p>
          <w:p w14:paraId="08C6F444" w14:textId="77777777" w:rsidR="009E3180" w:rsidRDefault="009E3180" w:rsidP="009E3180">
            <w:pPr>
              <w:pStyle w:val="NoSpacing"/>
            </w:pPr>
          </w:p>
          <w:p w14:paraId="53957E70" w14:textId="77777777" w:rsidR="009E3180" w:rsidRDefault="009E3180" w:rsidP="009E3180">
            <w:pPr>
              <w:pStyle w:val="NoSpacing"/>
              <w:rPr>
                <w:rFonts w:cs="Arial"/>
              </w:rPr>
            </w:pPr>
            <w:r>
              <w:rPr>
                <w:rFonts w:cs="Arial"/>
              </w:rPr>
              <w:t>“Reducing class size has a small positive impact of +2 months on average”. Greater impact is seen when class sizes are reduced by at least 10 pupils.</w:t>
            </w:r>
          </w:p>
          <w:p w14:paraId="29206F32" w14:textId="77777777" w:rsidR="009E3180" w:rsidRDefault="009E3180" w:rsidP="009E3180">
            <w:pPr>
              <w:pStyle w:val="NoSpacing"/>
              <w:rPr>
                <w:rFonts w:cs="Arial"/>
              </w:rPr>
            </w:pPr>
          </w:p>
          <w:p w14:paraId="5C56A934" w14:textId="77777777" w:rsidR="009E3180" w:rsidRPr="00EE42BA" w:rsidRDefault="009E3180" w:rsidP="009E3180">
            <w:pPr>
              <w:pStyle w:val="NoSpacing"/>
              <w:rPr>
                <w:rFonts w:cs="Arial"/>
                <w:b/>
                <w:bCs/>
                <w:color w:val="365F91" w:themeColor="accent1" w:themeShade="BF"/>
              </w:rPr>
            </w:pPr>
            <w:r w:rsidRPr="00EE42BA">
              <w:rPr>
                <w:rFonts w:cs="Arial"/>
                <w:b/>
                <w:bCs/>
                <w:color w:val="365F91" w:themeColor="accent1" w:themeShade="BF"/>
              </w:rPr>
              <w:t xml:space="preserve">EEF Teaching and Learning Toolkit: Reducing Class Size +2 </w:t>
            </w:r>
            <w:proofErr w:type="gramStart"/>
            <w:r w:rsidRPr="00EE42BA">
              <w:rPr>
                <w:rFonts w:cs="Arial"/>
                <w:b/>
                <w:bCs/>
                <w:color w:val="365F91" w:themeColor="accent1" w:themeShade="BF"/>
              </w:rPr>
              <w:t>months</w:t>
            </w:r>
            <w:proofErr w:type="gramEnd"/>
          </w:p>
          <w:p w14:paraId="2A7D552A" w14:textId="77777777" w:rsidR="009E3180" w:rsidRDefault="009E3180" w:rsidP="009E318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3A61A25" w:rsidR="009E3180" w:rsidRDefault="009E3180" w:rsidP="009E3180">
            <w:pPr>
              <w:pStyle w:val="TableRowCentered"/>
              <w:jc w:val="left"/>
              <w:rPr>
                <w:sz w:val="22"/>
              </w:rPr>
            </w:pPr>
            <w:r>
              <w:rPr>
                <w:sz w:val="22"/>
              </w:rPr>
              <w:t>1 and 2</w:t>
            </w:r>
          </w:p>
        </w:tc>
      </w:tr>
      <w:tr w:rsidR="009E3180"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5A049" w14:textId="77777777" w:rsidR="009E3180" w:rsidRPr="00F744CD" w:rsidRDefault="009E3180" w:rsidP="009E3180">
            <w:pPr>
              <w:pStyle w:val="NoSpacing"/>
              <w:rPr>
                <w:rFonts w:cs="Arial"/>
              </w:rPr>
            </w:pPr>
            <w:r>
              <w:rPr>
                <w:rFonts w:cs="Arial"/>
              </w:rPr>
              <w:t>School-Led Tutoring to supplement final 40</w:t>
            </w:r>
            <w:r w:rsidRPr="00F744CD">
              <w:rPr>
                <w:rFonts w:cs="Arial"/>
              </w:rPr>
              <w:t>% of ring-fenced school-led tutoring budget.</w:t>
            </w:r>
          </w:p>
          <w:p w14:paraId="0822D5C2" w14:textId="77777777" w:rsidR="009E3180" w:rsidRPr="00F744CD" w:rsidRDefault="009E3180" w:rsidP="009E3180">
            <w:pPr>
              <w:pStyle w:val="NoSpacing"/>
              <w:rPr>
                <w:rFonts w:cs="Arial"/>
              </w:rPr>
            </w:pPr>
          </w:p>
          <w:p w14:paraId="3B6F20A9" w14:textId="77777777" w:rsidR="009E3180" w:rsidRPr="00F744CD" w:rsidRDefault="009E3180" w:rsidP="009E3180">
            <w:pPr>
              <w:pStyle w:val="NoSpacing"/>
              <w:rPr>
                <w:rFonts w:cs="Arial"/>
                <w:b/>
                <w:bCs/>
                <w:u w:val="single"/>
              </w:rPr>
            </w:pPr>
            <w:r w:rsidRPr="00F744CD">
              <w:rPr>
                <w:rFonts w:cs="Arial"/>
                <w:b/>
                <w:bCs/>
                <w:u w:val="single"/>
              </w:rPr>
              <w:t>Actions and Approach</w:t>
            </w:r>
          </w:p>
          <w:p w14:paraId="3144BB2D" w14:textId="77777777" w:rsidR="009E3180" w:rsidRPr="00F744CD" w:rsidRDefault="009E3180" w:rsidP="009E3180">
            <w:pPr>
              <w:pStyle w:val="NoSpacing"/>
              <w:rPr>
                <w:rFonts w:cs="Arial"/>
              </w:rPr>
            </w:pPr>
          </w:p>
          <w:p w14:paraId="34CD87A3" w14:textId="77777777" w:rsidR="009E3180" w:rsidRPr="00AF777B" w:rsidRDefault="009E3180" w:rsidP="009E3180">
            <w:pPr>
              <w:pStyle w:val="NoSpacing"/>
              <w:rPr>
                <w:rFonts w:cs="Arial"/>
              </w:rPr>
            </w:pPr>
            <w:r w:rsidRPr="00F744CD">
              <w:rPr>
                <w:rFonts w:cs="Arial"/>
              </w:rPr>
              <w:t xml:space="preserve">Tutor to be employed to work with identified </w:t>
            </w:r>
            <w:r w:rsidRPr="00F744CD">
              <w:rPr>
                <w:rFonts w:cs="Arial"/>
              </w:rPr>
              <w:lastRenderedPageBreak/>
              <w:t>disadvantaged children to support Reading, Writing and Maths in 1:1 and Small Groups.</w:t>
            </w:r>
          </w:p>
          <w:p w14:paraId="2A7D552D" w14:textId="77777777" w:rsidR="009E3180" w:rsidRDefault="009E3180" w:rsidP="009E3180">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94D55" w14:textId="77777777" w:rsidR="009E3180" w:rsidRPr="00EE59D0" w:rsidRDefault="009E3180" w:rsidP="009E3180">
            <w:pPr>
              <w:pStyle w:val="NoSpacing"/>
              <w:rPr>
                <w:rFonts w:cs="Arial"/>
              </w:rPr>
            </w:pPr>
            <w:r w:rsidRPr="00EE59D0">
              <w:rPr>
                <w:rFonts w:cs="Arial"/>
              </w:rPr>
              <w:lastRenderedPageBreak/>
              <w:t>“There is extensive evidence supporting the impact of high-quality one to one and small group tuition as a catch-up strategy.”</w:t>
            </w:r>
          </w:p>
          <w:p w14:paraId="6A789CE7" w14:textId="77777777" w:rsidR="009E3180" w:rsidRPr="00EE59D0" w:rsidRDefault="009E3180" w:rsidP="009E3180">
            <w:pPr>
              <w:pStyle w:val="NoSpacing"/>
              <w:rPr>
                <w:rFonts w:cs="Arial"/>
              </w:rPr>
            </w:pPr>
          </w:p>
          <w:p w14:paraId="302840C1" w14:textId="77777777" w:rsidR="009E3180" w:rsidRPr="00EE42BA" w:rsidRDefault="009E3180" w:rsidP="009E3180">
            <w:pPr>
              <w:pStyle w:val="NoSpacing"/>
              <w:rPr>
                <w:rFonts w:cs="Arial"/>
                <w:b/>
                <w:bCs/>
                <w:color w:val="365F91" w:themeColor="accent1" w:themeShade="BF"/>
              </w:rPr>
            </w:pPr>
            <w:r w:rsidRPr="00EE42BA">
              <w:rPr>
                <w:rFonts w:cs="Arial"/>
                <w:b/>
                <w:bCs/>
                <w:color w:val="365F91" w:themeColor="accent1" w:themeShade="BF"/>
              </w:rPr>
              <w:t>EEF Covid-19 Support Guide for Schools 2020</w:t>
            </w:r>
          </w:p>
          <w:p w14:paraId="2A7D552E" w14:textId="77777777" w:rsidR="009E3180" w:rsidRDefault="009E3180" w:rsidP="009E318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349091A" w:rsidR="009E3180" w:rsidRDefault="009E3180" w:rsidP="009E3180">
            <w:pPr>
              <w:pStyle w:val="TableRowCentered"/>
              <w:jc w:val="left"/>
              <w:rPr>
                <w:sz w:val="22"/>
              </w:rPr>
            </w:pPr>
            <w:r>
              <w:rPr>
                <w:sz w:val="22"/>
              </w:rPr>
              <w:t>1 and 2</w:t>
            </w:r>
          </w:p>
        </w:tc>
      </w:tr>
      <w:tr w:rsidR="009E3180" w14:paraId="2B4E175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01B54" w14:textId="77777777" w:rsidR="009E3180" w:rsidRDefault="00610D7A" w:rsidP="009E3180">
            <w:pPr>
              <w:pStyle w:val="TableRow"/>
              <w:rPr>
                <w:iCs/>
                <w:sz w:val="22"/>
              </w:rPr>
            </w:pPr>
            <w:r w:rsidRPr="00610D7A">
              <w:rPr>
                <w:iCs/>
                <w:sz w:val="22"/>
              </w:rPr>
              <w:t xml:space="preserve">Use of targeted support and deliberate practise through EMT’s, </w:t>
            </w:r>
            <w:r w:rsidR="00EE42BA" w:rsidRPr="00610D7A">
              <w:rPr>
                <w:iCs/>
                <w:sz w:val="22"/>
              </w:rPr>
              <w:t>Pre and post teaching</w:t>
            </w:r>
            <w:r>
              <w:rPr>
                <w:iCs/>
                <w:sz w:val="22"/>
              </w:rPr>
              <w:t xml:space="preserve">. </w:t>
            </w:r>
          </w:p>
          <w:p w14:paraId="569DBC63" w14:textId="77777777" w:rsidR="00610D7A" w:rsidRDefault="00610D7A" w:rsidP="009E3180">
            <w:pPr>
              <w:pStyle w:val="TableRow"/>
              <w:rPr>
                <w:iCs/>
                <w:sz w:val="22"/>
              </w:rPr>
            </w:pPr>
          </w:p>
          <w:p w14:paraId="6D0276FE" w14:textId="508F5A55" w:rsidR="00610D7A" w:rsidRPr="00610D7A" w:rsidRDefault="00610D7A" w:rsidP="00610D7A">
            <w:pPr>
              <w:pStyle w:val="TableRow"/>
              <w:ind w:left="0"/>
              <w:rPr>
                <w:b/>
                <w:bCs/>
                <w:iCs/>
                <w:sz w:val="22"/>
              </w:rPr>
            </w:pPr>
            <w:r w:rsidRPr="00610D7A">
              <w:rPr>
                <w:b/>
                <w:bCs/>
                <w:iCs/>
                <w:sz w:val="22"/>
              </w:rPr>
              <w:t>Actions and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6608" w14:textId="77777777" w:rsidR="00610D7A" w:rsidRPr="00EE59D0" w:rsidRDefault="00610D7A" w:rsidP="00610D7A">
            <w:pPr>
              <w:pStyle w:val="NoSpacing"/>
              <w:rPr>
                <w:rFonts w:cs="Arial"/>
              </w:rPr>
            </w:pPr>
            <w:r w:rsidRPr="00EE59D0">
              <w:rPr>
                <w:rFonts w:cs="Arial"/>
              </w:rPr>
              <w:t>“There is extensive evidence supporting the impact of high-quality one to one and small group tuition as a catch-up strategy.”</w:t>
            </w:r>
          </w:p>
          <w:p w14:paraId="13991128" w14:textId="77777777" w:rsidR="00610D7A" w:rsidRPr="00EE59D0" w:rsidRDefault="00610D7A" w:rsidP="00610D7A">
            <w:pPr>
              <w:pStyle w:val="NoSpacing"/>
              <w:rPr>
                <w:rFonts w:cs="Arial"/>
              </w:rPr>
            </w:pPr>
          </w:p>
          <w:p w14:paraId="7233F39C" w14:textId="77777777" w:rsidR="00610D7A" w:rsidRPr="00861478" w:rsidRDefault="00610D7A" w:rsidP="00610D7A">
            <w:pPr>
              <w:pStyle w:val="NoSpacing"/>
              <w:rPr>
                <w:rFonts w:cs="Arial"/>
                <w:b/>
                <w:bCs/>
                <w:color w:val="0070C0"/>
              </w:rPr>
            </w:pPr>
            <w:r w:rsidRPr="00861478">
              <w:rPr>
                <w:rFonts w:cs="Arial"/>
                <w:b/>
                <w:bCs/>
                <w:color w:val="0070C0"/>
              </w:rPr>
              <w:t>EEF Covid-19 Support Guide for Schools 2020</w:t>
            </w:r>
          </w:p>
          <w:p w14:paraId="129BE9D5" w14:textId="73419628" w:rsidR="009E3180" w:rsidRDefault="009E3180" w:rsidP="009E318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65817" w14:textId="1DEEFF89" w:rsidR="009E3180" w:rsidRDefault="0043752C" w:rsidP="009E3180">
            <w:pPr>
              <w:pStyle w:val="TableRowCentered"/>
              <w:jc w:val="left"/>
              <w:rPr>
                <w:sz w:val="22"/>
              </w:rPr>
            </w:pPr>
            <w:r>
              <w:rPr>
                <w:sz w:val="22"/>
              </w:rPr>
              <w:t>1,2</w:t>
            </w:r>
          </w:p>
        </w:tc>
      </w:tr>
      <w:tr w:rsidR="009E3180" w14:paraId="6448FA7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07DF" w14:textId="0845F7C1" w:rsidR="009E3180" w:rsidRDefault="009E3180" w:rsidP="009E3180">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8BA58" w14:textId="77777777" w:rsidR="009E3180" w:rsidRDefault="009E3180" w:rsidP="009E318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1B4FC" w14:textId="77777777" w:rsidR="009E3180" w:rsidRDefault="009E3180" w:rsidP="009E3180">
            <w:pPr>
              <w:pStyle w:val="TableRowCentered"/>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1911B3C5" w:rsidR="00E66558" w:rsidRDefault="009D71E8">
      <w:pPr>
        <w:spacing w:before="240" w:after="120"/>
      </w:pPr>
      <w:r>
        <w:t xml:space="preserve">Budgeted cost: £ </w:t>
      </w:r>
      <w:r w:rsidR="00BA252F">
        <w:t>15,900.00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6147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AE75" w14:textId="77777777" w:rsidR="00861478" w:rsidRDefault="00861478" w:rsidP="00861478">
            <w:pPr>
              <w:pStyle w:val="TableRow"/>
              <w:ind w:left="0"/>
            </w:pPr>
            <w:r w:rsidRPr="003B2FD1">
              <w:t xml:space="preserve">Subsidising residential trips and enrichment activities to continue to increase children a cultural </w:t>
            </w:r>
            <w:proofErr w:type="gramStart"/>
            <w:r w:rsidRPr="003B2FD1">
              <w:t>capital</w:t>
            </w:r>
            <w:proofErr w:type="gramEnd"/>
            <w:r>
              <w:t xml:space="preserve"> </w:t>
            </w:r>
          </w:p>
          <w:p w14:paraId="2F8B92BA" w14:textId="77777777" w:rsidR="00861478" w:rsidRDefault="00861478" w:rsidP="00861478">
            <w:pPr>
              <w:pStyle w:val="TableRow"/>
              <w:ind w:left="0"/>
            </w:pPr>
          </w:p>
          <w:p w14:paraId="1888A358" w14:textId="77777777" w:rsidR="00861478" w:rsidRPr="00376BC6" w:rsidRDefault="00861478" w:rsidP="00861478">
            <w:pPr>
              <w:pStyle w:val="TableRow"/>
              <w:rPr>
                <w:b/>
                <w:bCs/>
                <w:i/>
                <w:iCs/>
              </w:rPr>
            </w:pPr>
            <w:r w:rsidRPr="00376BC6">
              <w:rPr>
                <w:b/>
                <w:bCs/>
                <w:i/>
                <w:iCs/>
              </w:rPr>
              <w:t>Actions and Approach</w:t>
            </w:r>
          </w:p>
          <w:p w14:paraId="4CEF1C2B" w14:textId="77777777" w:rsidR="00861478" w:rsidRDefault="00861478" w:rsidP="00861478">
            <w:pPr>
              <w:pStyle w:val="TableRow"/>
            </w:pPr>
            <w:r>
              <w:t xml:space="preserve">Cultural capital offer mapped out across every year </w:t>
            </w:r>
            <w:proofErr w:type="gramStart"/>
            <w:r>
              <w:t>group</w:t>
            </w:r>
            <w:proofErr w:type="gramEnd"/>
          </w:p>
          <w:p w14:paraId="0C18761D" w14:textId="77777777" w:rsidR="00861478" w:rsidRDefault="00861478" w:rsidP="00861478">
            <w:pPr>
              <w:pStyle w:val="TableRow"/>
            </w:pPr>
          </w:p>
          <w:p w14:paraId="2177FDDE" w14:textId="77777777" w:rsidR="00861478" w:rsidRDefault="00861478" w:rsidP="00861478">
            <w:pPr>
              <w:pStyle w:val="TableRow"/>
            </w:pPr>
            <w:r>
              <w:t xml:space="preserve">Enrichment clubs are offered free of </w:t>
            </w:r>
            <w:proofErr w:type="gramStart"/>
            <w:r>
              <w:t>charge</w:t>
            </w:r>
            <w:proofErr w:type="gramEnd"/>
          </w:p>
          <w:p w14:paraId="1353047E" w14:textId="77777777" w:rsidR="00861478" w:rsidRDefault="00861478" w:rsidP="00861478">
            <w:pPr>
              <w:pStyle w:val="TableRow"/>
            </w:pPr>
          </w:p>
          <w:p w14:paraId="72E01D41" w14:textId="77777777" w:rsidR="00861478" w:rsidRDefault="00861478" w:rsidP="00861478">
            <w:pPr>
              <w:pStyle w:val="TableRow"/>
            </w:pPr>
            <w:r>
              <w:t xml:space="preserve">Residentials, </w:t>
            </w:r>
            <w:proofErr w:type="gramStart"/>
            <w:r>
              <w:t>schools</w:t>
            </w:r>
            <w:proofErr w:type="gramEnd"/>
            <w:r>
              <w:t xml:space="preserve"> trips and other enrichment activities are subsidised so all children are </w:t>
            </w:r>
            <w:proofErr w:type="spellStart"/>
            <w:r>
              <w:t>inlcuded</w:t>
            </w:r>
            <w:proofErr w:type="spellEnd"/>
          </w:p>
          <w:p w14:paraId="1ACF2B65" w14:textId="77777777" w:rsidR="00861478" w:rsidRDefault="00861478" w:rsidP="00861478">
            <w:pPr>
              <w:pStyle w:val="TableRow"/>
            </w:pPr>
          </w:p>
          <w:p w14:paraId="2A7D5538" w14:textId="245A4723" w:rsidR="00861478" w:rsidRDefault="00861478" w:rsidP="0086147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08102" w14:textId="77777777" w:rsidR="00861478" w:rsidRDefault="00861478" w:rsidP="00861478">
            <w:pPr>
              <w:pStyle w:val="TableRowCentered"/>
              <w:jc w:val="left"/>
              <w:rPr>
                <w:sz w:val="22"/>
              </w:rPr>
            </w:pPr>
            <w:r w:rsidRPr="00E5753A">
              <w:rPr>
                <w:sz w:val="22"/>
              </w:rPr>
              <w:t>Support pupils with cultural capital by providing access to a wide range of enrichment experiences and curriculum.</w:t>
            </w:r>
          </w:p>
          <w:p w14:paraId="2C21EFDC" w14:textId="77777777" w:rsidR="00861478" w:rsidRPr="00861478" w:rsidRDefault="00861478" w:rsidP="00861478">
            <w:pPr>
              <w:pStyle w:val="TableRowCentered"/>
              <w:ind w:left="0"/>
              <w:jc w:val="left"/>
              <w:rPr>
                <w:color w:val="0070C0"/>
                <w:sz w:val="22"/>
              </w:rPr>
            </w:pPr>
            <w:r w:rsidRPr="00292C4A">
              <w:rPr>
                <w:sz w:val="22"/>
              </w:rPr>
              <w:t>.</w:t>
            </w:r>
          </w:p>
          <w:p w14:paraId="2A7D5539" w14:textId="2CFBA55D" w:rsidR="00861478" w:rsidRPr="00861478" w:rsidRDefault="00861478" w:rsidP="00861478">
            <w:pPr>
              <w:pStyle w:val="TableRowCentered"/>
              <w:jc w:val="left"/>
              <w:rPr>
                <w:b/>
                <w:bCs/>
                <w:sz w:val="22"/>
              </w:rPr>
            </w:pPr>
            <w:r w:rsidRPr="00861478">
              <w:rPr>
                <w:b/>
                <w:bCs/>
                <w:color w:val="0070C0"/>
                <w:sz w:val="22"/>
              </w:rPr>
              <w:t>Sutton Trust: Outdoor adventure learning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D039D7A" w:rsidR="00861478" w:rsidRDefault="00861478" w:rsidP="00861478">
            <w:pPr>
              <w:pStyle w:val="TableRowCentered"/>
              <w:jc w:val="left"/>
              <w:rPr>
                <w:sz w:val="22"/>
              </w:rPr>
            </w:pPr>
            <w:r>
              <w:rPr>
                <w:sz w:val="22"/>
              </w:rPr>
              <w:t>5</w:t>
            </w:r>
          </w:p>
        </w:tc>
      </w:tr>
      <w:tr w:rsidR="0086147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D301B" w14:textId="77777777" w:rsidR="00861478" w:rsidRDefault="00861478" w:rsidP="00861478">
            <w:pPr>
              <w:pStyle w:val="TableRow"/>
              <w:rPr>
                <w:iCs/>
                <w:sz w:val="22"/>
              </w:rPr>
            </w:pPr>
            <w:r w:rsidRPr="00B13482">
              <w:rPr>
                <w:iCs/>
                <w:sz w:val="22"/>
              </w:rPr>
              <w:t xml:space="preserve">Ongoing CPD and supervision for ELSAs </w:t>
            </w:r>
            <w:r w:rsidRPr="00B13482">
              <w:rPr>
                <w:iCs/>
                <w:sz w:val="22"/>
              </w:rPr>
              <w:lastRenderedPageBreak/>
              <w:t>from Educational Psychologist to ensure relevance of services offered.</w:t>
            </w:r>
          </w:p>
          <w:p w14:paraId="5AEB4D08" w14:textId="77777777" w:rsidR="00861478" w:rsidRDefault="00861478" w:rsidP="00861478">
            <w:pPr>
              <w:pStyle w:val="TableRow"/>
              <w:rPr>
                <w:iCs/>
                <w:sz w:val="22"/>
              </w:rPr>
            </w:pPr>
          </w:p>
          <w:p w14:paraId="0FF701DA" w14:textId="77777777" w:rsidR="00861478" w:rsidRPr="00376BC6" w:rsidRDefault="00861478" w:rsidP="00861478">
            <w:pPr>
              <w:pStyle w:val="TableRow"/>
              <w:rPr>
                <w:b/>
                <w:bCs/>
                <w:i/>
                <w:iCs/>
              </w:rPr>
            </w:pPr>
            <w:r w:rsidRPr="00376BC6">
              <w:rPr>
                <w:b/>
                <w:bCs/>
                <w:i/>
                <w:iCs/>
              </w:rPr>
              <w:t>Actions and Approach</w:t>
            </w:r>
          </w:p>
          <w:p w14:paraId="120EC8C9" w14:textId="77777777" w:rsidR="00861478" w:rsidRPr="003B2FD1" w:rsidRDefault="00861478" w:rsidP="00861478">
            <w:pPr>
              <w:pStyle w:val="TableRow"/>
              <w:ind w:left="0"/>
              <w:rPr>
                <w:b/>
                <w:bCs/>
              </w:rPr>
            </w:pPr>
          </w:p>
          <w:p w14:paraId="5C399086" w14:textId="77777777" w:rsidR="00861478" w:rsidRPr="00B13482" w:rsidRDefault="00861478" w:rsidP="00861478">
            <w:pPr>
              <w:pStyle w:val="TableRow"/>
              <w:rPr>
                <w:iCs/>
                <w:sz w:val="22"/>
              </w:rPr>
            </w:pPr>
          </w:p>
          <w:p w14:paraId="276A45CA" w14:textId="77777777" w:rsidR="00861478" w:rsidRDefault="00861478" w:rsidP="00861478">
            <w:pPr>
              <w:pStyle w:val="TableRow"/>
              <w:rPr>
                <w:iCs/>
                <w:sz w:val="22"/>
              </w:rPr>
            </w:pPr>
            <w:r w:rsidRPr="00B13482">
              <w:rPr>
                <w:iCs/>
                <w:sz w:val="22"/>
              </w:rPr>
              <w:t xml:space="preserve">Designated ELSA and nurture timetables </w:t>
            </w:r>
          </w:p>
          <w:p w14:paraId="33041972" w14:textId="77777777" w:rsidR="00861478" w:rsidRDefault="00861478" w:rsidP="00861478">
            <w:pPr>
              <w:pStyle w:val="TableRow"/>
              <w:rPr>
                <w:iCs/>
                <w:sz w:val="22"/>
              </w:rPr>
            </w:pPr>
          </w:p>
          <w:p w14:paraId="3F50F3B2" w14:textId="77777777" w:rsidR="00861478" w:rsidRDefault="00861478" w:rsidP="00861478">
            <w:pPr>
              <w:pStyle w:val="TableRow"/>
              <w:rPr>
                <w:iCs/>
                <w:sz w:val="22"/>
              </w:rPr>
            </w:pPr>
            <w:r>
              <w:rPr>
                <w:iCs/>
                <w:sz w:val="22"/>
              </w:rPr>
              <w:t xml:space="preserve">Supervision supports staff in their delivery of high-quality </w:t>
            </w:r>
            <w:proofErr w:type="gramStart"/>
            <w:r>
              <w:rPr>
                <w:iCs/>
                <w:sz w:val="22"/>
              </w:rPr>
              <w:t>sessions</w:t>
            </w:r>
            <w:proofErr w:type="gramEnd"/>
          </w:p>
          <w:p w14:paraId="2A7D553C" w14:textId="77777777" w:rsidR="00861478" w:rsidRDefault="00861478" w:rsidP="0086147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FA1BFDE" w:rsidR="00861478" w:rsidRDefault="00861478" w:rsidP="00861478">
            <w:pPr>
              <w:pStyle w:val="TableRowCentered"/>
              <w:jc w:val="left"/>
              <w:rPr>
                <w:sz w:val="22"/>
              </w:rPr>
            </w:pPr>
            <w:r w:rsidRPr="00F27947">
              <w:rPr>
                <w:sz w:val="22"/>
                <w:szCs w:val="22"/>
              </w:rPr>
              <w:lastRenderedPageBreak/>
              <w:t xml:space="preserve">ELSA programs have proved successful in improving social interactions and lead </w:t>
            </w:r>
            <w:r w:rsidRPr="00F27947">
              <w:rPr>
                <w:sz w:val="22"/>
                <w:szCs w:val="22"/>
              </w:rPr>
              <w:lastRenderedPageBreak/>
              <w:t>to improvements in challenging behaviours and a reduction in disruptive behaviour in class.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E0600FC" w:rsidR="00861478" w:rsidRDefault="00724A41" w:rsidP="00861478">
            <w:pPr>
              <w:pStyle w:val="TableRowCentered"/>
              <w:jc w:val="left"/>
              <w:rPr>
                <w:sz w:val="22"/>
              </w:rPr>
            </w:pPr>
            <w:r>
              <w:rPr>
                <w:sz w:val="22"/>
              </w:rPr>
              <w:lastRenderedPageBreak/>
              <w:t>5</w:t>
            </w:r>
          </w:p>
        </w:tc>
      </w:tr>
      <w:tr w:rsidR="00861478" w14:paraId="2AD29DE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6DC10" w14:textId="77777777" w:rsidR="00861478" w:rsidRPr="00F27947" w:rsidRDefault="00861478" w:rsidP="00861478">
            <w:pPr>
              <w:pStyle w:val="TableRow"/>
              <w:rPr>
                <w:iCs/>
                <w:color w:val="auto"/>
                <w:sz w:val="22"/>
                <w:szCs w:val="22"/>
              </w:rPr>
            </w:pPr>
            <w:r w:rsidRPr="00F27947">
              <w:rPr>
                <w:iCs/>
                <w:color w:val="auto"/>
                <w:sz w:val="22"/>
                <w:szCs w:val="22"/>
              </w:rPr>
              <w:t xml:space="preserve">Improved outcomes for vulnerable and anxious children. Support for pupils and families of those exhibiting mental health </w:t>
            </w:r>
            <w:proofErr w:type="gramStart"/>
            <w:r w:rsidRPr="00F27947">
              <w:rPr>
                <w:iCs/>
                <w:color w:val="auto"/>
                <w:sz w:val="22"/>
                <w:szCs w:val="22"/>
              </w:rPr>
              <w:t>difficulties</w:t>
            </w:r>
            <w:proofErr w:type="gramEnd"/>
          </w:p>
          <w:p w14:paraId="71F50237" w14:textId="77777777" w:rsidR="00861478" w:rsidRPr="00F27947" w:rsidRDefault="00861478" w:rsidP="00861478">
            <w:pPr>
              <w:pStyle w:val="TableRow"/>
              <w:rPr>
                <w:iCs/>
                <w:color w:val="FF0000"/>
                <w:sz w:val="22"/>
                <w:szCs w:val="22"/>
              </w:rPr>
            </w:pPr>
          </w:p>
          <w:p w14:paraId="5F62DEDB" w14:textId="77777777" w:rsidR="00861478" w:rsidRPr="00F27947" w:rsidRDefault="00861478" w:rsidP="00861478">
            <w:pPr>
              <w:pStyle w:val="TableRow"/>
              <w:rPr>
                <w:b/>
                <w:bCs/>
                <w:i/>
                <w:iCs/>
                <w:sz w:val="22"/>
                <w:szCs w:val="22"/>
              </w:rPr>
            </w:pPr>
            <w:r w:rsidRPr="00F27947">
              <w:rPr>
                <w:b/>
                <w:bCs/>
                <w:i/>
                <w:iCs/>
                <w:sz w:val="22"/>
                <w:szCs w:val="22"/>
              </w:rPr>
              <w:t>Actions and Approach</w:t>
            </w:r>
          </w:p>
          <w:p w14:paraId="6F0C6088" w14:textId="77777777" w:rsidR="00861478" w:rsidRPr="00F27947" w:rsidRDefault="00861478" w:rsidP="00861478">
            <w:pPr>
              <w:pStyle w:val="TableRow"/>
              <w:rPr>
                <w:iCs/>
                <w:color w:val="FF0000"/>
                <w:sz w:val="22"/>
                <w:szCs w:val="22"/>
              </w:rPr>
            </w:pPr>
          </w:p>
          <w:p w14:paraId="48E02D9A" w14:textId="77777777" w:rsidR="00861478" w:rsidRPr="00F27947" w:rsidRDefault="00861478" w:rsidP="00861478">
            <w:pPr>
              <w:pStyle w:val="TableRow"/>
              <w:rPr>
                <w:iCs/>
                <w:sz w:val="22"/>
                <w:szCs w:val="22"/>
              </w:rPr>
            </w:pPr>
            <w:proofErr w:type="spellStart"/>
            <w:r w:rsidRPr="00F27947">
              <w:rPr>
                <w:iCs/>
                <w:sz w:val="22"/>
                <w:szCs w:val="22"/>
              </w:rPr>
              <w:t>TaMHS</w:t>
            </w:r>
            <w:proofErr w:type="spellEnd"/>
            <w:r w:rsidRPr="00F27947">
              <w:rPr>
                <w:iCs/>
                <w:sz w:val="22"/>
                <w:szCs w:val="22"/>
              </w:rPr>
              <w:t xml:space="preserve"> support services weekly</w:t>
            </w:r>
          </w:p>
          <w:p w14:paraId="5B4251DF" w14:textId="77777777" w:rsidR="00861478" w:rsidRPr="00F27947" w:rsidRDefault="00861478" w:rsidP="00861478">
            <w:pPr>
              <w:pStyle w:val="TableRow"/>
              <w:rPr>
                <w:iCs/>
                <w:sz w:val="22"/>
                <w:szCs w:val="22"/>
              </w:rPr>
            </w:pPr>
            <w:proofErr w:type="gramStart"/>
            <w:r w:rsidRPr="00F27947">
              <w:rPr>
                <w:iCs/>
                <w:sz w:val="22"/>
                <w:szCs w:val="22"/>
              </w:rPr>
              <w:t>Trailblazers</w:t>
            </w:r>
            <w:proofErr w:type="gramEnd"/>
            <w:r w:rsidRPr="00F27947">
              <w:rPr>
                <w:iCs/>
                <w:sz w:val="22"/>
                <w:szCs w:val="22"/>
              </w:rPr>
              <w:t xml:space="preserve"> services</w:t>
            </w:r>
          </w:p>
          <w:p w14:paraId="1A4BCB8E" w14:textId="77777777" w:rsidR="00861478" w:rsidRPr="00F27947" w:rsidRDefault="00861478" w:rsidP="00861478">
            <w:pPr>
              <w:pStyle w:val="TableRow"/>
              <w:rPr>
                <w:iCs/>
                <w:sz w:val="22"/>
                <w:szCs w:val="22"/>
              </w:rPr>
            </w:pPr>
            <w:r w:rsidRPr="00F27947">
              <w:rPr>
                <w:iCs/>
                <w:sz w:val="22"/>
                <w:szCs w:val="22"/>
              </w:rPr>
              <w:t>School clinics and ongoing staff CPD</w:t>
            </w:r>
          </w:p>
          <w:p w14:paraId="68CCBD82" w14:textId="77777777" w:rsidR="00861478" w:rsidRPr="00F27947" w:rsidRDefault="00861478" w:rsidP="00861478">
            <w:pPr>
              <w:pStyle w:val="TableRow"/>
              <w:rPr>
                <w:iCs/>
                <w:sz w:val="22"/>
                <w:szCs w:val="22"/>
              </w:rPr>
            </w:pPr>
          </w:p>
          <w:p w14:paraId="118F038A" w14:textId="77777777" w:rsidR="00861478" w:rsidRPr="00F27947" w:rsidRDefault="00861478" w:rsidP="00861478">
            <w:pPr>
              <w:pStyle w:val="TableRow"/>
              <w:ind w:left="0"/>
              <w:rPr>
                <w:iCs/>
                <w:sz w:val="22"/>
                <w:szCs w:val="22"/>
              </w:rPr>
            </w:pPr>
          </w:p>
          <w:p w14:paraId="61AF483A" w14:textId="77777777" w:rsidR="00861478" w:rsidRDefault="00861478" w:rsidP="0086147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77A68" w14:textId="77777777" w:rsidR="00861478" w:rsidRPr="00F27947" w:rsidRDefault="00861478" w:rsidP="00861478">
            <w:pPr>
              <w:pStyle w:val="TableRowCentered"/>
              <w:jc w:val="left"/>
              <w:rPr>
                <w:sz w:val="22"/>
                <w:szCs w:val="22"/>
              </w:rPr>
            </w:pPr>
            <w:r w:rsidRPr="00F27947">
              <w:rPr>
                <w:sz w:val="22"/>
                <w:szCs w:val="22"/>
              </w:rPr>
              <w:t>Pupils whose SEMH needs are supported learn better in class as their barriers to learning are reduced/removed.</w:t>
            </w:r>
          </w:p>
          <w:p w14:paraId="066FC73E" w14:textId="77777777" w:rsidR="00861478" w:rsidRPr="00F27947" w:rsidRDefault="00861478" w:rsidP="00861478">
            <w:pPr>
              <w:pStyle w:val="TableRowCentered"/>
              <w:jc w:val="left"/>
              <w:rPr>
                <w:sz w:val="22"/>
                <w:szCs w:val="22"/>
              </w:rPr>
            </w:pPr>
          </w:p>
          <w:p w14:paraId="1C72CAF7" w14:textId="093B58BD" w:rsidR="00861478" w:rsidRDefault="00861478" w:rsidP="00861478">
            <w:pPr>
              <w:pStyle w:val="TableRowCentered"/>
              <w:jc w:val="left"/>
              <w:rPr>
                <w:sz w:val="22"/>
              </w:rPr>
            </w:pPr>
            <w:r w:rsidRPr="00F27947">
              <w:rPr>
                <w:sz w:val="22"/>
                <w:szCs w:val="22"/>
              </w:rPr>
              <w:t xml:space="preserve">“Social and emotional learning approaches have a positive impact, on average 4 months’ additional progress in academic outcomes over the course of an academic year.” </w:t>
            </w:r>
            <w:r w:rsidRPr="00861478">
              <w:rPr>
                <w:b/>
                <w:bCs/>
                <w:color w:val="4F81BD" w:themeColor="accent1"/>
                <w:sz w:val="22"/>
                <w:szCs w:val="22"/>
              </w:rPr>
              <w:t>EEF Teaching and Learning Toolkit: Social and Emotional Learning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12843" w14:textId="38AE06DD" w:rsidR="00861478" w:rsidRDefault="00724A41" w:rsidP="00861478">
            <w:pPr>
              <w:pStyle w:val="TableRowCentered"/>
              <w:jc w:val="left"/>
              <w:rPr>
                <w:sz w:val="22"/>
              </w:rPr>
            </w:pPr>
            <w:r>
              <w:rPr>
                <w:sz w:val="22"/>
              </w:rPr>
              <w:t>1,2,3</w:t>
            </w:r>
          </w:p>
        </w:tc>
      </w:tr>
    </w:tbl>
    <w:p w14:paraId="2A7D5540" w14:textId="77777777" w:rsidR="00E66558" w:rsidRDefault="00E66558">
      <w:pPr>
        <w:spacing w:before="240" w:after="0"/>
        <w:rPr>
          <w:b/>
          <w:bCs/>
          <w:color w:val="104F75"/>
          <w:sz w:val="28"/>
          <w:szCs w:val="28"/>
        </w:rPr>
      </w:pPr>
    </w:p>
    <w:p w14:paraId="2A7D5541" w14:textId="0D95E295" w:rsidR="00E66558" w:rsidRDefault="009D71E8" w:rsidP="00120AB1">
      <w:r>
        <w:rPr>
          <w:b/>
          <w:bCs/>
          <w:color w:val="104F75"/>
          <w:sz w:val="28"/>
          <w:szCs w:val="28"/>
        </w:rPr>
        <w:t>Total budgeted cost: £</w:t>
      </w:r>
      <w:r w:rsidR="00AF018F">
        <w:rPr>
          <w:b/>
          <w:bCs/>
          <w:color w:val="104F75"/>
          <w:sz w:val="28"/>
          <w:szCs w:val="28"/>
        </w:rPr>
        <w:t xml:space="preserve"> 105,345.00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7ED04" w14:textId="6A4BFF38" w:rsidR="00D84052" w:rsidRPr="00D84052" w:rsidRDefault="00D84052" w:rsidP="00122E5B">
            <w:pPr>
              <w:pStyle w:val="NormalWeb"/>
              <w:spacing w:before="120" w:beforeAutospacing="0"/>
              <w:jc w:val="both"/>
              <w:rPr>
                <w:rFonts w:ascii="Arial" w:hAnsi="Arial" w:cs="Arial"/>
                <w:b/>
                <w:bCs/>
                <w:color w:val="000000"/>
                <w:u w:val="single"/>
              </w:rPr>
            </w:pPr>
            <w:r w:rsidRPr="00D84052">
              <w:rPr>
                <w:rFonts w:ascii="Arial" w:hAnsi="Arial" w:cs="Arial"/>
                <w:b/>
                <w:bCs/>
                <w:color w:val="000000"/>
                <w:u w:val="single"/>
              </w:rPr>
              <w:t>Teaching</w:t>
            </w:r>
          </w:p>
          <w:p w14:paraId="739B9925" w14:textId="77777777" w:rsidR="00D84052" w:rsidRDefault="00D84052" w:rsidP="00122E5B">
            <w:pPr>
              <w:pStyle w:val="NormalWeb"/>
              <w:spacing w:before="120" w:beforeAutospacing="0"/>
              <w:jc w:val="both"/>
              <w:rPr>
                <w:rFonts w:ascii="Arial" w:hAnsi="Arial" w:cs="Arial"/>
                <w:color w:val="000000"/>
              </w:rPr>
            </w:pPr>
          </w:p>
          <w:p w14:paraId="0323562F" w14:textId="322C96A2" w:rsidR="00C75866" w:rsidRPr="008201CA" w:rsidRDefault="00122E5B" w:rsidP="00122E5B">
            <w:pPr>
              <w:pStyle w:val="NormalWeb"/>
              <w:spacing w:before="120" w:beforeAutospacing="0"/>
              <w:jc w:val="both"/>
              <w:rPr>
                <w:rFonts w:ascii="Arial" w:hAnsi="Arial" w:cs="Arial"/>
                <w:color w:val="000000"/>
              </w:rPr>
            </w:pPr>
            <w:r>
              <w:rPr>
                <w:rFonts w:ascii="Arial" w:hAnsi="Arial" w:cs="Arial"/>
                <w:color w:val="000000"/>
              </w:rPr>
              <w:t>As a school</w:t>
            </w:r>
            <w:r w:rsidR="00B17D02">
              <w:rPr>
                <w:rFonts w:ascii="Arial" w:hAnsi="Arial" w:cs="Arial"/>
                <w:color w:val="000000"/>
              </w:rPr>
              <w:t xml:space="preserve"> we aim to be ambitious for all pupils and ensure that </w:t>
            </w:r>
            <w:r w:rsidR="0021301A">
              <w:rPr>
                <w:rFonts w:ascii="Arial" w:hAnsi="Arial" w:cs="Arial"/>
                <w:color w:val="000000"/>
              </w:rPr>
              <w:t xml:space="preserve">all children consistently receive high-quality teaching and learning enabling them to make good progress. In our recent Ofsted </w:t>
            </w:r>
            <w:r w:rsidR="00416DA6">
              <w:rPr>
                <w:rFonts w:ascii="Arial" w:hAnsi="Arial" w:cs="Arial"/>
                <w:color w:val="000000"/>
              </w:rPr>
              <w:t>inspection,</w:t>
            </w:r>
            <w:r w:rsidR="0021301A">
              <w:rPr>
                <w:rFonts w:ascii="Arial" w:hAnsi="Arial" w:cs="Arial"/>
                <w:color w:val="000000"/>
              </w:rPr>
              <w:t xml:space="preserve"> it was noted that </w:t>
            </w:r>
            <w:r w:rsidR="00AE12D5" w:rsidRPr="00AE12D5">
              <w:rPr>
                <w:rFonts w:ascii="Arial" w:hAnsi="Arial" w:cs="Arial"/>
                <w:b/>
                <w:bCs/>
                <w:color w:val="000000"/>
              </w:rPr>
              <w:t>‘Leaders, governors and the trust are ambitious for all pupils</w:t>
            </w:r>
            <w:r w:rsidR="009E1C47">
              <w:rPr>
                <w:rFonts w:ascii="Arial" w:hAnsi="Arial" w:cs="Arial"/>
                <w:b/>
                <w:bCs/>
                <w:color w:val="000000"/>
              </w:rPr>
              <w:t xml:space="preserve">’ </w:t>
            </w:r>
            <w:r w:rsidR="009E1C47">
              <w:rPr>
                <w:rFonts w:ascii="Arial" w:hAnsi="Arial" w:cs="Arial"/>
                <w:color w:val="000000"/>
              </w:rPr>
              <w:t xml:space="preserve">and that we </w:t>
            </w:r>
            <w:r w:rsidR="008201CA">
              <w:rPr>
                <w:rFonts w:ascii="Arial" w:hAnsi="Arial" w:cs="Arial"/>
                <w:color w:val="000000"/>
              </w:rPr>
              <w:t xml:space="preserve">have rightly places </w:t>
            </w:r>
            <w:r w:rsidR="008201CA" w:rsidRPr="008201CA">
              <w:rPr>
                <w:rFonts w:ascii="Arial" w:hAnsi="Arial" w:cs="Arial"/>
                <w:b/>
                <w:bCs/>
                <w:color w:val="000000"/>
              </w:rPr>
              <w:t xml:space="preserve">‘a significant emphasis on curriculum development.’ </w:t>
            </w:r>
            <w:r w:rsidR="008201CA" w:rsidRPr="00416DA6">
              <w:rPr>
                <w:rFonts w:ascii="Arial" w:hAnsi="Arial" w:cs="Arial"/>
                <w:color w:val="000000"/>
              </w:rPr>
              <w:t xml:space="preserve">Our aim is to ensure that children are ready for the next stage of their educational journey and </w:t>
            </w:r>
            <w:r w:rsidR="00416DA6" w:rsidRPr="00416DA6">
              <w:rPr>
                <w:rFonts w:ascii="Arial" w:hAnsi="Arial" w:cs="Arial"/>
                <w:color w:val="000000"/>
              </w:rPr>
              <w:t>despite some of our published data not being as strong as expected in recent years it has been noted that</w:t>
            </w:r>
            <w:r w:rsidR="00416DA6">
              <w:rPr>
                <w:rFonts w:ascii="Arial" w:hAnsi="Arial" w:cs="Arial"/>
                <w:b/>
                <w:bCs/>
                <w:color w:val="000000"/>
              </w:rPr>
              <w:t xml:space="preserve"> ‘quick action has been taken to tackle these areas.’ </w:t>
            </w:r>
            <w:r w:rsidR="00416DA6" w:rsidRPr="00416DA6">
              <w:rPr>
                <w:rFonts w:ascii="Arial" w:hAnsi="Arial" w:cs="Arial"/>
                <w:color w:val="000000"/>
              </w:rPr>
              <w:t xml:space="preserve">As a school we achieved good in all </w:t>
            </w:r>
            <w:proofErr w:type="gramStart"/>
            <w:r w:rsidR="00416DA6" w:rsidRPr="00416DA6">
              <w:rPr>
                <w:rFonts w:ascii="Arial" w:hAnsi="Arial" w:cs="Arial"/>
                <w:color w:val="000000"/>
              </w:rPr>
              <w:t>areas</w:t>
            </w:r>
            <w:r w:rsidR="004C4C6A">
              <w:rPr>
                <w:rFonts w:ascii="Arial" w:hAnsi="Arial" w:cs="Arial"/>
                <w:color w:val="000000"/>
              </w:rPr>
              <w:t>;</w:t>
            </w:r>
            <w:proofErr w:type="gramEnd"/>
            <w:r w:rsidR="004C4C6A">
              <w:rPr>
                <w:rFonts w:ascii="Arial" w:hAnsi="Arial" w:cs="Arial"/>
                <w:color w:val="000000"/>
              </w:rPr>
              <w:t xml:space="preserve"> a significant improvement on our previous inspection. </w:t>
            </w:r>
          </w:p>
          <w:p w14:paraId="59455FA7" w14:textId="2604B0E0" w:rsidR="00122E5B" w:rsidRDefault="004C4C6A" w:rsidP="00122E5B">
            <w:pPr>
              <w:pStyle w:val="NormalWeb"/>
              <w:spacing w:before="120" w:beforeAutospacing="0"/>
              <w:jc w:val="both"/>
              <w:rPr>
                <w:rFonts w:ascii="Arial" w:hAnsi="Arial" w:cs="Arial"/>
              </w:rPr>
            </w:pPr>
            <w:r>
              <w:rPr>
                <w:rFonts w:ascii="Arial" w:hAnsi="Arial" w:cs="Arial"/>
              </w:rPr>
              <w:t>Our national assessment data last year</w:t>
            </w:r>
            <w:r w:rsidR="001A784D">
              <w:rPr>
                <w:rFonts w:ascii="Arial" w:hAnsi="Arial" w:cs="Arial"/>
              </w:rPr>
              <w:t xml:space="preserve"> overall</w:t>
            </w:r>
            <w:r>
              <w:rPr>
                <w:rFonts w:ascii="Arial" w:hAnsi="Arial" w:cs="Arial"/>
              </w:rPr>
              <w:t xml:space="preserve"> w</w:t>
            </w:r>
            <w:r w:rsidR="00A54C0B">
              <w:rPr>
                <w:rFonts w:ascii="Arial" w:hAnsi="Arial" w:cs="Arial"/>
              </w:rPr>
              <w:t xml:space="preserve">ere </w:t>
            </w:r>
            <w:r>
              <w:rPr>
                <w:rFonts w:ascii="Arial" w:hAnsi="Arial" w:cs="Arial"/>
              </w:rPr>
              <w:t>an improvement on the previous yea</w:t>
            </w:r>
            <w:r w:rsidR="00A54C0B">
              <w:rPr>
                <w:rFonts w:ascii="Arial" w:hAnsi="Arial" w:cs="Arial"/>
              </w:rPr>
              <w:t>r</w:t>
            </w:r>
            <w:r w:rsidR="001A784D">
              <w:rPr>
                <w:rFonts w:ascii="Arial" w:hAnsi="Arial" w:cs="Arial"/>
              </w:rPr>
              <w:t xml:space="preserve"> </w:t>
            </w:r>
            <w:r w:rsidR="00850B50">
              <w:rPr>
                <w:rFonts w:ascii="Arial" w:hAnsi="Arial" w:cs="Arial"/>
              </w:rPr>
              <w:t xml:space="preserve">although there are still some significant gaps between our disadvantaged and </w:t>
            </w:r>
            <w:r w:rsidR="00427312">
              <w:rPr>
                <w:rFonts w:ascii="Arial" w:hAnsi="Arial" w:cs="Arial"/>
              </w:rPr>
              <w:t xml:space="preserve">               </w:t>
            </w:r>
            <w:r w:rsidR="00850B50">
              <w:rPr>
                <w:rFonts w:ascii="Arial" w:hAnsi="Arial" w:cs="Arial"/>
              </w:rPr>
              <w:t>non</w:t>
            </w:r>
            <w:r w:rsidR="00427312">
              <w:rPr>
                <w:rFonts w:ascii="Arial" w:hAnsi="Arial" w:cs="Arial"/>
              </w:rPr>
              <w:t>-</w:t>
            </w:r>
            <w:r w:rsidR="00850B50">
              <w:rPr>
                <w:rFonts w:ascii="Arial" w:hAnsi="Arial" w:cs="Arial"/>
              </w:rPr>
              <w:t xml:space="preserve">disadvantaged learners. </w:t>
            </w:r>
            <w:r>
              <w:rPr>
                <w:rFonts w:ascii="Arial" w:hAnsi="Arial" w:cs="Arial"/>
              </w:rPr>
              <w:t xml:space="preserve"> </w:t>
            </w:r>
            <w:r w:rsidR="00643BE9">
              <w:rPr>
                <w:rFonts w:ascii="Arial" w:hAnsi="Arial" w:cs="Arial"/>
              </w:rPr>
              <w:t xml:space="preserve">These gaps are particularly evident in </w:t>
            </w:r>
            <w:r w:rsidR="00EC6255">
              <w:rPr>
                <w:rFonts w:ascii="Arial" w:hAnsi="Arial" w:cs="Arial"/>
              </w:rPr>
              <w:t>writing and maths an</w:t>
            </w:r>
            <w:r w:rsidR="00E55CE9">
              <w:rPr>
                <w:rFonts w:ascii="Arial" w:hAnsi="Arial" w:cs="Arial"/>
              </w:rPr>
              <w:t xml:space="preserve">d especially when children have more than one barrier to </w:t>
            </w:r>
            <w:r w:rsidR="00A5313B">
              <w:rPr>
                <w:rFonts w:ascii="Arial" w:hAnsi="Arial" w:cs="Arial"/>
              </w:rPr>
              <w:t>learning</w:t>
            </w:r>
            <w:r w:rsidR="00061001">
              <w:rPr>
                <w:rFonts w:ascii="Arial" w:hAnsi="Arial" w:cs="Arial"/>
              </w:rPr>
              <w:t xml:space="preserve"> such as SEND. </w:t>
            </w:r>
          </w:p>
          <w:tbl>
            <w:tblPr>
              <w:tblpPr w:leftFromText="180" w:rightFromText="180" w:vertAnchor="page" w:horzAnchor="margin" w:tblpY="5189"/>
              <w:tblOverlap w:val="never"/>
              <w:tblW w:w="7870" w:type="dxa"/>
              <w:tblLook w:val="04A0" w:firstRow="1" w:lastRow="0" w:firstColumn="1" w:lastColumn="0" w:noHBand="0" w:noVBand="1"/>
            </w:tblPr>
            <w:tblGrid>
              <w:gridCol w:w="532"/>
              <w:gridCol w:w="631"/>
              <w:gridCol w:w="631"/>
              <w:gridCol w:w="631"/>
              <w:gridCol w:w="631"/>
              <w:gridCol w:w="631"/>
              <w:gridCol w:w="532"/>
              <w:gridCol w:w="631"/>
              <w:gridCol w:w="631"/>
              <w:gridCol w:w="631"/>
              <w:gridCol w:w="631"/>
              <w:gridCol w:w="7"/>
              <w:gridCol w:w="574"/>
              <w:gridCol w:w="532"/>
              <w:gridCol w:w="14"/>
            </w:tblGrid>
            <w:tr w:rsidR="00234AB8" w:rsidRPr="00554FC8" w14:paraId="07F80090" w14:textId="77777777" w:rsidTr="00234AB8">
              <w:trPr>
                <w:trHeight w:val="354"/>
              </w:trPr>
              <w:tc>
                <w:tcPr>
                  <w:tcW w:w="532" w:type="dxa"/>
                  <w:tcBorders>
                    <w:top w:val="nil"/>
                    <w:left w:val="nil"/>
                    <w:bottom w:val="nil"/>
                    <w:right w:val="nil"/>
                  </w:tcBorders>
                  <w:shd w:val="clear" w:color="auto" w:fill="auto"/>
                  <w:noWrap/>
                  <w:vAlign w:val="bottom"/>
                  <w:hideMark/>
                </w:tcPr>
                <w:p w14:paraId="5DC65FFF" w14:textId="77777777" w:rsidR="00234AB8" w:rsidRPr="00554FC8" w:rsidRDefault="00234AB8" w:rsidP="00234AB8">
                  <w:pPr>
                    <w:spacing w:after="0" w:line="240" w:lineRule="auto"/>
                    <w:rPr>
                      <w:rFonts w:ascii="Times New Roman" w:hAnsi="Times New Roman"/>
                    </w:rPr>
                  </w:pPr>
                </w:p>
              </w:tc>
              <w:tc>
                <w:tcPr>
                  <w:tcW w:w="7338" w:type="dxa"/>
                  <w:gridSpan w:val="14"/>
                  <w:tcBorders>
                    <w:top w:val="single" w:sz="8" w:space="0" w:color="auto"/>
                    <w:left w:val="single" w:sz="8" w:space="0" w:color="auto"/>
                    <w:bottom w:val="single" w:sz="8" w:space="0" w:color="auto"/>
                    <w:right w:val="nil"/>
                  </w:tcBorders>
                  <w:shd w:val="clear" w:color="000000" w:fill="00B050"/>
                  <w:noWrap/>
                  <w:vAlign w:val="bottom"/>
                  <w:hideMark/>
                </w:tcPr>
                <w:p w14:paraId="1E5D9A5F" w14:textId="77777777" w:rsidR="00234AB8" w:rsidRPr="00554FC8" w:rsidRDefault="00234AB8" w:rsidP="00234AB8">
                  <w:pPr>
                    <w:spacing w:after="0" w:line="240" w:lineRule="auto"/>
                    <w:jc w:val="center"/>
                    <w:rPr>
                      <w:rFonts w:ascii="Calibri" w:hAnsi="Calibri" w:cs="Calibri"/>
                      <w:b/>
                      <w:bCs/>
                      <w:color w:val="000000"/>
                      <w:sz w:val="28"/>
                      <w:szCs w:val="28"/>
                    </w:rPr>
                  </w:pPr>
                  <w:r w:rsidRPr="00554FC8">
                    <w:rPr>
                      <w:rFonts w:ascii="Calibri" w:hAnsi="Calibri" w:cs="Calibri"/>
                      <w:b/>
                      <w:bCs/>
                      <w:color w:val="000000"/>
                      <w:sz w:val="28"/>
                      <w:szCs w:val="28"/>
                    </w:rPr>
                    <w:t> </w:t>
                  </w:r>
                </w:p>
              </w:tc>
            </w:tr>
            <w:tr w:rsidR="00234AB8" w:rsidRPr="00554FC8" w14:paraId="01BE9A0F" w14:textId="77777777" w:rsidTr="00234AB8">
              <w:trPr>
                <w:trHeight w:val="545"/>
              </w:trPr>
              <w:tc>
                <w:tcPr>
                  <w:tcW w:w="532" w:type="dxa"/>
                  <w:tcBorders>
                    <w:top w:val="nil"/>
                    <w:left w:val="nil"/>
                    <w:bottom w:val="nil"/>
                    <w:right w:val="nil"/>
                  </w:tcBorders>
                  <w:shd w:val="clear" w:color="auto" w:fill="auto"/>
                  <w:noWrap/>
                  <w:vAlign w:val="bottom"/>
                  <w:hideMark/>
                </w:tcPr>
                <w:p w14:paraId="503A43D1" w14:textId="77777777" w:rsidR="00234AB8" w:rsidRPr="00554FC8" w:rsidRDefault="00234AB8" w:rsidP="00234AB8">
                  <w:pPr>
                    <w:spacing w:after="0" w:line="240" w:lineRule="auto"/>
                    <w:jc w:val="center"/>
                    <w:rPr>
                      <w:rFonts w:ascii="Calibri" w:hAnsi="Calibri" w:cs="Calibri"/>
                      <w:b/>
                      <w:bCs/>
                      <w:color w:val="000000"/>
                      <w:sz w:val="28"/>
                      <w:szCs w:val="28"/>
                    </w:rPr>
                  </w:pPr>
                </w:p>
              </w:tc>
              <w:tc>
                <w:tcPr>
                  <w:tcW w:w="3155" w:type="dxa"/>
                  <w:gridSpan w:val="5"/>
                  <w:tcBorders>
                    <w:top w:val="single" w:sz="8" w:space="0" w:color="auto"/>
                    <w:left w:val="single" w:sz="8" w:space="0" w:color="auto"/>
                    <w:bottom w:val="single" w:sz="8" w:space="0" w:color="auto"/>
                    <w:right w:val="single" w:sz="8" w:space="0" w:color="000000"/>
                  </w:tcBorders>
                  <w:shd w:val="clear" w:color="000000" w:fill="A9D08E"/>
                  <w:vAlign w:val="center"/>
                  <w:hideMark/>
                </w:tcPr>
                <w:p w14:paraId="664888E8"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2023 Actual - Expected Standard</w:t>
                  </w:r>
                </w:p>
              </w:tc>
              <w:tc>
                <w:tcPr>
                  <w:tcW w:w="3063" w:type="dxa"/>
                  <w:gridSpan w:val="6"/>
                  <w:tcBorders>
                    <w:top w:val="single" w:sz="8" w:space="0" w:color="auto"/>
                    <w:left w:val="nil"/>
                    <w:bottom w:val="single" w:sz="8" w:space="0" w:color="auto"/>
                    <w:right w:val="single" w:sz="8" w:space="0" w:color="000000"/>
                  </w:tcBorders>
                  <w:shd w:val="clear" w:color="000000" w:fill="A9D08E"/>
                  <w:vAlign w:val="center"/>
                  <w:hideMark/>
                </w:tcPr>
                <w:p w14:paraId="07B92046"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2023 Actual - Greater Depth</w:t>
                  </w:r>
                </w:p>
              </w:tc>
              <w:tc>
                <w:tcPr>
                  <w:tcW w:w="1120" w:type="dxa"/>
                  <w:gridSpan w:val="3"/>
                  <w:tcBorders>
                    <w:top w:val="single" w:sz="8" w:space="0" w:color="auto"/>
                    <w:left w:val="nil"/>
                    <w:bottom w:val="single" w:sz="8" w:space="0" w:color="auto"/>
                    <w:right w:val="nil"/>
                  </w:tcBorders>
                  <w:shd w:val="clear" w:color="000000" w:fill="A9D08E"/>
                  <w:vAlign w:val="center"/>
                  <w:hideMark/>
                </w:tcPr>
                <w:p w14:paraId="6417D7CC"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2023 - Average Score</w:t>
                  </w:r>
                </w:p>
              </w:tc>
            </w:tr>
            <w:tr w:rsidR="00234AB8" w:rsidRPr="00554FC8" w14:paraId="139DE941" w14:textId="77777777" w:rsidTr="00234AB8">
              <w:trPr>
                <w:trHeight w:val="545"/>
              </w:trPr>
              <w:tc>
                <w:tcPr>
                  <w:tcW w:w="532" w:type="dxa"/>
                  <w:tcBorders>
                    <w:top w:val="nil"/>
                    <w:left w:val="nil"/>
                    <w:bottom w:val="nil"/>
                    <w:right w:val="nil"/>
                  </w:tcBorders>
                  <w:shd w:val="clear" w:color="auto" w:fill="auto"/>
                  <w:noWrap/>
                  <w:vAlign w:val="bottom"/>
                </w:tcPr>
                <w:p w14:paraId="3709A153" w14:textId="77777777" w:rsidR="00234AB8" w:rsidRPr="00554FC8" w:rsidRDefault="00234AB8" w:rsidP="00234AB8">
                  <w:pPr>
                    <w:spacing w:after="0" w:line="240" w:lineRule="auto"/>
                    <w:rPr>
                      <w:rFonts w:ascii="Calibri" w:hAnsi="Calibri" w:cs="Calibri"/>
                      <w:b/>
                      <w:bCs/>
                      <w:color w:val="000000"/>
                      <w:sz w:val="28"/>
                      <w:szCs w:val="28"/>
                    </w:rPr>
                  </w:pPr>
                </w:p>
              </w:tc>
              <w:tc>
                <w:tcPr>
                  <w:tcW w:w="3155" w:type="dxa"/>
                  <w:gridSpan w:val="5"/>
                  <w:tcBorders>
                    <w:top w:val="single" w:sz="8" w:space="0" w:color="auto"/>
                    <w:left w:val="single" w:sz="8" w:space="0" w:color="auto"/>
                    <w:bottom w:val="single" w:sz="8" w:space="0" w:color="auto"/>
                    <w:right w:val="single" w:sz="8" w:space="0" w:color="000000"/>
                  </w:tcBorders>
                  <w:shd w:val="clear" w:color="000000" w:fill="A9D08E"/>
                  <w:vAlign w:val="center"/>
                </w:tcPr>
                <w:p w14:paraId="077EB935" w14:textId="77777777" w:rsidR="00234AB8" w:rsidRPr="00554FC8" w:rsidRDefault="00234AB8" w:rsidP="00234AB8">
                  <w:pPr>
                    <w:spacing w:after="0" w:line="240" w:lineRule="auto"/>
                    <w:jc w:val="center"/>
                    <w:rPr>
                      <w:rFonts w:ascii="Calibri" w:hAnsi="Calibri" w:cs="Calibri"/>
                      <w:color w:val="000000"/>
                    </w:rPr>
                  </w:pPr>
                </w:p>
              </w:tc>
              <w:tc>
                <w:tcPr>
                  <w:tcW w:w="3063" w:type="dxa"/>
                  <w:gridSpan w:val="6"/>
                  <w:tcBorders>
                    <w:top w:val="single" w:sz="8" w:space="0" w:color="auto"/>
                    <w:left w:val="nil"/>
                    <w:bottom w:val="single" w:sz="8" w:space="0" w:color="auto"/>
                    <w:right w:val="single" w:sz="8" w:space="0" w:color="000000"/>
                  </w:tcBorders>
                  <w:shd w:val="clear" w:color="000000" w:fill="A9D08E"/>
                  <w:vAlign w:val="center"/>
                </w:tcPr>
                <w:p w14:paraId="2393E7BE" w14:textId="77777777" w:rsidR="00234AB8" w:rsidRPr="00554FC8" w:rsidRDefault="00234AB8" w:rsidP="00234AB8">
                  <w:pPr>
                    <w:spacing w:after="0" w:line="240" w:lineRule="auto"/>
                    <w:jc w:val="center"/>
                    <w:rPr>
                      <w:rFonts w:ascii="Calibri" w:hAnsi="Calibri" w:cs="Calibri"/>
                      <w:color w:val="000000"/>
                    </w:rPr>
                  </w:pPr>
                </w:p>
              </w:tc>
              <w:tc>
                <w:tcPr>
                  <w:tcW w:w="1120" w:type="dxa"/>
                  <w:gridSpan w:val="3"/>
                  <w:tcBorders>
                    <w:top w:val="single" w:sz="8" w:space="0" w:color="auto"/>
                    <w:left w:val="nil"/>
                    <w:bottom w:val="single" w:sz="8" w:space="0" w:color="auto"/>
                    <w:right w:val="nil"/>
                  </w:tcBorders>
                  <w:shd w:val="clear" w:color="000000" w:fill="A9D08E"/>
                  <w:vAlign w:val="center"/>
                </w:tcPr>
                <w:p w14:paraId="7C2E346B" w14:textId="77777777" w:rsidR="00234AB8" w:rsidRPr="00554FC8" w:rsidRDefault="00234AB8" w:rsidP="00234AB8">
                  <w:pPr>
                    <w:spacing w:after="0" w:line="240" w:lineRule="auto"/>
                    <w:jc w:val="center"/>
                    <w:rPr>
                      <w:rFonts w:ascii="Calibri" w:hAnsi="Calibri" w:cs="Calibri"/>
                      <w:color w:val="000000"/>
                    </w:rPr>
                  </w:pPr>
                </w:p>
              </w:tc>
            </w:tr>
            <w:tr w:rsidR="00234AB8" w:rsidRPr="00554FC8" w14:paraId="170275AB" w14:textId="77777777" w:rsidTr="00234AB8">
              <w:trPr>
                <w:gridAfter w:val="1"/>
                <w:wAfter w:w="14" w:type="dxa"/>
                <w:trHeight w:val="1501"/>
              </w:trPr>
              <w:tc>
                <w:tcPr>
                  <w:tcW w:w="532" w:type="dxa"/>
                  <w:tcBorders>
                    <w:top w:val="nil"/>
                    <w:left w:val="nil"/>
                    <w:bottom w:val="nil"/>
                    <w:right w:val="nil"/>
                  </w:tcBorders>
                  <w:shd w:val="clear" w:color="auto" w:fill="auto"/>
                  <w:noWrap/>
                  <w:vAlign w:val="bottom"/>
                  <w:hideMark/>
                </w:tcPr>
                <w:p w14:paraId="0828E8FA" w14:textId="77777777" w:rsidR="00234AB8" w:rsidRPr="00554FC8" w:rsidRDefault="00234AB8" w:rsidP="00234AB8">
                  <w:pPr>
                    <w:spacing w:after="0" w:line="240" w:lineRule="auto"/>
                    <w:jc w:val="center"/>
                    <w:rPr>
                      <w:rFonts w:ascii="Calibri" w:hAnsi="Calibri" w:cs="Calibri"/>
                      <w:color w:val="000000"/>
                    </w:rPr>
                  </w:pPr>
                </w:p>
              </w:tc>
              <w:tc>
                <w:tcPr>
                  <w:tcW w:w="631" w:type="dxa"/>
                  <w:tcBorders>
                    <w:top w:val="nil"/>
                    <w:left w:val="single" w:sz="8" w:space="0" w:color="auto"/>
                    <w:bottom w:val="nil"/>
                    <w:right w:val="single" w:sz="4" w:space="0" w:color="auto"/>
                  </w:tcBorders>
                  <w:shd w:val="clear" w:color="000000" w:fill="C6E0B4"/>
                  <w:textDirection w:val="tbRl"/>
                  <w:vAlign w:val="center"/>
                  <w:hideMark/>
                </w:tcPr>
                <w:p w14:paraId="247E62CA" w14:textId="77777777" w:rsidR="00234AB8" w:rsidRPr="00554FC8" w:rsidRDefault="00234AB8" w:rsidP="00234AB8">
                  <w:pPr>
                    <w:spacing w:after="0" w:line="240" w:lineRule="auto"/>
                    <w:jc w:val="center"/>
                    <w:rPr>
                      <w:rFonts w:ascii="Calibri" w:hAnsi="Calibri" w:cs="Calibri"/>
                      <w:b/>
                      <w:bCs/>
                      <w:color w:val="000000"/>
                    </w:rPr>
                  </w:pPr>
                  <w:r w:rsidRPr="00554FC8">
                    <w:rPr>
                      <w:rFonts w:ascii="Calibri" w:hAnsi="Calibri" w:cs="Calibri"/>
                      <w:b/>
                      <w:bCs/>
                      <w:color w:val="000000"/>
                    </w:rPr>
                    <w:t>RWM</w:t>
                  </w:r>
                </w:p>
              </w:tc>
              <w:tc>
                <w:tcPr>
                  <w:tcW w:w="631" w:type="dxa"/>
                  <w:tcBorders>
                    <w:top w:val="nil"/>
                    <w:left w:val="nil"/>
                    <w:bottom w:val="nil"/>
                    <w:right w:val="single" w:sz="4" w:space="0" w:color="auto"/>
                  </w:tcBorders>
                  <w:shd w:val="clear" w:color="000000" w:fill="C6E0B4"/>
                  <w:textDirection w:val="tbRl"/>
                  <w:vAlign w:val="center"/>
                  <w:hideMark/>
                </w:tcPr>
                <w:p w14:paraId="1FA0B10C"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Reading</w:t>
                  </w:r>
                </w:p>
              </w:tc>
              <w:tc>
                <w:tcPr>
                  <w:tcW w:w="631" w:type="dxa"/>
                  <w:tcBorders>
                    <w:top w:val="nil"/>
                    <w:left w:val="nil"/>
                    <w:bottom w:val="nil"/>
                    <w:right w:val="single" w:sz="4" w:space="0" w:color="auto"/>
                  </w:tcBorders>
                  <w:shd w:val="clear" w:color="000000" w:fill="C6E0B4"/>
                  <w:textDirection w:val="tbRl"/>
                  <w:vAlign w:val="center"/>
                  <w:hideMark/>
                </w:tcPr>
                <w:p w14:paraId="72B4E380"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Writing</w:t>
                  </w:r>
                </w:p>
              </w:tc>
              <w:tc>
                <w:tcPr>
                  <w:tcW w:w="631" w:type="dxa"/>
                  <w:tcBorders>
                    <w:top w:val="nil"/>
                    <w:left w:val="nil"/>
                    <w:bottom w:val="nil"/>
                    <w:right w:val="single" w:sz="4" w:space="0" w:color="auto"/>
                  </w:tcBorders>
                  <w:shd w:val="clear" w:color="000000" w:fill="C6E0B4"/>
                  <w:textDirection w:val="tbRl"/>
                  <w:vAlign w:val="center"/>
                  <w:hideMark/>
                </w:tcPr>
                <w:p w14:paraId="2088884C"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Maths</w:t>
                  </w:r>
                </w:p>
              </w:tc>
              <w:tc>
                <w:tcPr>
                  <w:tcW w:w="631" w:type="dxa"/>
                  <w:tcBorders>
                    <w:top w:val="nil"/>
                    <w:left w:val="nil"/>
                    <w:bottom w:val="nil"/>
                    <w:right w:val="single" w:sz="8" w:space="0" w:color="auto"/>
                  </w:tcBorders>
                  <w:shd w:val="clear" w:color="000000" w:fill="C6E0B4"/>
                  <w:textDirection w:val="tbRl"/>
                  <w:vAlign w:val="center"/>
                  <w:hideMark/>
                </w:tcPr>
                <w:p w14:paraId="30E17EF0"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SPAG</w:t>
                  </w:r>
                </w:p>
              </w:tc>
              <w:tc>
                <w:tcPr>
                  <w:tcW w:w="532" w:type="dxa"/>
                  <w:tcBorders>
                    <w:top w:val="nil"/>
                    <w:left w:val="nil"/>
                    <w:bottom w:val="nil"/>
                    <w:right w:val="single" w:sz="4" w:space="0" w:color="auto"/>
                  </w:tcBorders>
                  <w:shd w:val="clear" w:color="000000" w:fill="C6E0B4"/>
                  <w:textDirection w:val="tbRl"/>
                  <w:vAlign w:val="center"/>
                  <w:hideMark/>
                </w:tcPr>
                <w:p w14:paraId="55CF80EC" w14:textId="77777777" w:rsidR="00234AB8" w:rsidRPr="00554FC8" w:rsidRDefault="00234AB8" w:rsidP="00234AB8">
                  <w:pPr>
                    <w:spacing w:after="0" w:line="240" w:lineRule="auto"/>
                    <w:jc w:val="center"/>
                    <w:rPr>
                      <w:rFonts w:ascii="Calibri" w:hAnsi="Calibri" w:cs="Calibri"/>
                      <w:b/>
                      <w:bCs/>
                      <w:color w:val="000000"/>
                    </w:rPr>
                  </w:pPr>
                  <w:r w:rsidRPr="00554FC8">
                    <w:rPr>
                      <w:rFonts w:ascii="Calibri" w:hAnsi="Calibri" w:cs="Calibri"/>
                      <w:b/>
                      <w:bCs/>
                      <w:color w:val="000000"/>
                    </w:rPr>
                    <w:t>RWM</w:t>
                  </w:r>
                </w:p>
              </w:tc>
              <w:tc>
                <w:tcPr>
                  <w:tcW w:w="631" w:type="dxa"/>
                  <w:tcBorders>
                    <w:top w:val="nil"/>
                    <w:left w:val="nil"/>
                    <w:bottom w:val="nil"/>
                    <w:right w:val="single" w:sz="4" w:space="0" w:color="auto"/>
                  </w:tcBorders>
                  <w:shd w:val="clear" w:color="000000" w:fill="C6E0B4"/>
                  <w:textDirection w:val="tbRl"/>
                  <w:vAlign w:val="center"/>
                  <w:hideMark/>
                </w:tcPr>
                <w:p w14:paraId="1491BF5E"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Reading</w:t>
                  </w:r>
                </w:p>
              </w:tc>
              <w:tc>
                <w:tcPr>
                  <w:tcW w:w="631" w:type="dxa"/>
                  <w:tcBorders>
                    <w:top w:val="nil"/>
                    <w:left w:val="nil"/>
                    <w:bottom w:val="nil"/>
                    <w:right w:val="single" w:sz="4" w:space="0" w:color="auto"/>
                  </w:tcBorders>
                  <w:shd w:val="clear" w:color="000000" w:fill="C6E0B4"/>
                  <w:textDirection w:val="tbRl"/>
                  <w:vAlign w:val="center"/>
                  <w:hideMark/>
                </w:tcPr>
                <w:p w14:paraId="366746A0"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Writing</w:t>
                  </w:r>
                </w:p>
              </w:tc>
              <w:tc>
                <w:tcPr>
                  <w:tcW w:w="631" w:type="dxa"/>
                  <w:tcBorders>
                    <w:top w:val="nil"/>
                    <w:left w:val="nil"/>
                    <w:bottom w:val="nil"/>
                    <w:right w:val="single" w:sz="4" w:space="0" w:color="auto"/>
                  </w:tcBorders>
                  <w:shd w:val="clear" w:color="000000" w:fill="C6E0B4"/>
                  <w:textDirection w:val="tbRl"/>
                  <w:vAlign w:val="center"/>
                  <w:hideMark/>
                </w:tcPr>
                <w:p w14:paraId="330D3AEC"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Maths</w:t>
                  </w:r>
                </w:p>
              </w:tc>
              <w:tc>
                <w:tcPr>
                  <w:tcW w:w="631" w:type="dxa"/>
                  <w:tcBorders>
                    <w:top w:val="nil"/>
                    <w:left w:val="nil"/>
                    <w:bottom w:val="nil"/>
                    <w:right w:val="single" w:sz="8" w:space="0" w:color="auto"/>
                  </w:tcBorders>
                  <w:shd w:val="clear" w:color="000000" w:fill="C6E0B4"/>
                  <w:textDirection w:val="tbRl"/>
                  <w:vAlign w:val="center"/>
                  <w:hideMark/>
                </w:tcPr>
                <w:p w14:paraId="1D9A3E90"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SPAG</w:t>
                  </w:r>
                </w:p>
              </w:tc>
              <w:tc>
                <w:tcPr>
                  <w:tcW w:w="581" w:type="dxa"/>
                  <w:gridSpan w:val="2"/>
                  <w:tcBorders>
                    <w:top w:val="nil"/>
                    <w:left w:val="nil"/>
                    <w:bottom w:val="nil"/>
                    <w:right w:val="single" w:sz="4" w:space="0" w:color="auto"/>
                  </w:tcBorders>
                  <w:shd w:val="clear" w:color="000000" w:fill="C6E0B4"/>
                  <w:textDirection w:val="tbRl"/>
                  <w:vAlign w:val="center"/>
                  <w:hideMark/>
                </w:tcPr>
                <w:p w14:paraId="415ED116"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Reading</w:t>
                  </w:r>
                </w:p>
              </w:tc>
              <w:tc>
                <w:tcPr>
                  <w:tcW w:w="532" w:type="dxa"/>
                  <w:tcBorders>
                    <w:top w:val="nil"/>
                    <w:left w:val="nil"/>
                    <w:bottom w:val="nil"/>
                    <w:right w:val="single" w:sz="8" w:space="0" w:color="auto"/>
                  </w:tcBorders>
                  <w:shd w:val="clear" w:color="000000" w:fill="C6E0B4"/>
                  <w:textDirection w:val="tbRl"/>
                  <w:vAlign w:val="center"/>
                  <w:hideMark/>
                </w:tcPr>
                <w:p w14:paraId="6D880A5D"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Maths</w:t>
                  </w:r>
                </w:p>
              </w:tc>
            </w:tr>
            <w:tr w:rsidR="00234AB8" w:rsidRPr="00554FC8" w14:paraId="79E2074A" w14:textId="77777777" w:rsidTr="00234AB8">
              <w:trPr>
                <w:gridAfter w:val="1"/>
                <w:wAfter w:w="14" w:type="dxa"/>
                <w:trHeight w:val="300"/>
              </w:trPr>
              <w:tc>
                <w:tcPr>
                  <w:tcW w:w="532" w:type="dxa"/>
                  <w:tcBorders>
                    <w:top w:val="nil"/>
                    <w:left w:val="nil"/>
                    <w:bottom w:val="nil"/>
                    <w:right w:val="nil"/>
                  </w:tcBorders>
                  <w:shd w:val="clear" w:color="auto" w:fill="auto"/>
                  <w:noWrap/>
                  <w:vAlign w:val="bottom"/>
                  <w:hideMark/>
                </w:tcPr>
                <w:p w14:paraId="5468D98B" w14:textId="77777777" w:rsidR="00234AB8" w:rsidRPr="00554FC8" w:rsidRDefault="00234AB8" w:rsidP="00234AB8">
                  <w:pPr>
                    <w:spacing w:after="0" w:line="240" w:lineRule="auto"/>
                    <w:jc w:val="center"/>
                    <w:rPr>
                      <w:rFonts w:ascii="Calibri" w:hAnsi="Calibri" w:cs="Calibri"/>
                      <w:color w:val="000000"/>
                    </w:rPr>
                  </w:pPr>
                </w:p>
              </w:tc>
              <w:tc>
                <w:tcPr>
                  <w:tcW w:w="631" w:type="dxa"/>
                  <w:tcBorders>
                    <w:top w:val="nil"/>
                    <w:left w:val="single" w:sz="8" w:space="0" w:color="auto"/>
                    <w:bottom w:val="nil"/>
                    <w:right w:val="single" w:sz="4" w:space="0" w:color="auto"/>
                  </w:tcBorders>
                  <w:shd w:val="clear" w:color="auto" w:fill="auto"/>
                  <w:textDirection w:val="tbRl"/>
                  <w:vAlign w:val="center"/>
                  <w:hideMark/>
                </w:tcPr>
                <w:p w14:paraId="556E7AB8" w14:textId="77777777" w:rsidR="00234AB8" w:rsidRPr="00554FC8" w:rsidRDefault="00234AB8" w:rsidP="00234AB8">
                  <w:pPr>
                    <w:spacing w:after="0" w:line="240" w:lineRule="auto"/>
                    <w:jc w:val="center"/>
                    <w:rPr>
                      <w:rFonts w:ascii="Calibri" w:hAnsi="Calibri" w:cs="Calibri"/>
                      <w:b/>
                      <w:bCs/>
                      <w:color w:val="000000"/>
                    </w:rPr>
                  </w:pPr>
                  <w:r w:rsidRPr="00554FC8">
                    <w:rPr>
                      <w:rFonts w:ascii="Calibri" w:hAnsi="Calibri" w:cs="Calibri"/>
                      <w:b/>
                      <w:bCs/>
                      <w:color w:val="000000"/>
                    </w:rPr>
                    <w:t> </w:t>
                  </w:r>
                </w:p>
              </w:tc>
              <w:tc>
                <w:tcPr>
                  <w:tcW w:w="631" w:type="dxa"/>
                  <w:tcBorders>
                    <w:top w:val="nil"/>
                    <w:left w:val="nil"/>
                    <w:bottom w:val="nil"/>
                    <w:right w:val="single" w:sz="4" w:space="0" w:color="auto"/>
                  </w:tcBorders>
                  <w:shd w:val="clear" w:color="auto" w:fill="auto"/>
                  <w:textDirection w:val="tbRl"/>
                  <w:vAlign w:val="center"/>
                  <w:hideMark/>
                </w:tcPr>
                <w:p w14:paraId="0A66BACA"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 </w:t>
                  </w:r>
                </w:p>
              </w:tc>
              <w:tc>
                <w:tcPr>
                  <w:tcW w:w="631" w:type="dxa"/>
                  <w:tcBorders>
                    <w:top w:val="nil"/>
                    <w:left w:val="nil"/>
                    <w:bottom w:val="nil"/>
                    <w:right w:val="single" w:sz="4" w:space="0" w:color="auto"/>
                  </w:tcBorders>
                  <w:shd w:val="clear" w:color="auto" w:fill="auto"/>
                  <w:textDirection w:val="tbRl"/>
                  <w:vAlign w:val="center"/>
                  <w:hideMark/>
                </w:tcPr>
                <w:p w14:paraId="221897F9"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 </w:t>
                  </w:r>
                </w:p>
              </w:tc>
              <w:tc>
                <w:tcPr>
                  <w:tcW w:w="631" w:type="dxa"/>
                  <w:tcBorders>
                    <w:top w:val="nil"/>
                    <w:left w:val="nil"/>
                    <w:bottom w:val="nil"/>
                    <w:right w:val="single" w:sz="4" w:space="0" w:color="auto"/>
                  </w:tcBorders>
                  <w:shd w:val="clear" w:color="auto" w:fill="auto"/>
                  <w:textDirection w:val="tbRl"/>
                  <w:vAlign w:val="center"/>
                  <w:hideMark/>
                </w:tcPr>
                <w:p w14:paraId="248AF4F7"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 </w:t>
                  </w:r>
                </w:p>
              </w:tc>
              <w:tc>
                <w:tcPr>
                  <w:tcW w:w="631" w:type="dxa"/>
                  <w:tcBorders>
                    <w:top w:val="nil"/>
                    <w:left w:val="nil"/>
                    <w:bottom w:val="nil"/>
                    <w:right w:val="nil"/>
                  </w:tcBorders>
                  <w:shd w:val="clear" w:color="auto" w:fill="auto"/>
                  <w:textDirection w:val="tbRl"/>
                  <w:vAlign w:val="center"/>
                  <w:hideMark/>
                </w:tcPr>
                <w:p w14:paraId="01E4627A"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 </w:t>
                  </w:r>
                </w:p>
              </w:tc>
              <w:tc>
                <w:tcPr>
                  <w:tcW w:w="532" w:type="dxa"/>
                  <w:tcBorders>
                    <w:top w:val="nil"/>
                    <w:left w:val="single" w:sz="8" w:space="0" w:color="auto"/>
                    <w:bottom w:val="nil"/>
                    <w:right w:val="single" w:sz="4" w:space="0" w:color="auto"/>
                  </w:tcBorders>
                  <w:shd w:val="clear" w:color="auto" w:fill="auto"/>
                  <w:textDirection w:val="tbRl"/>
                  <w:vAlign w:val="center"/>
                  <w:hideMark/>
                </w:tcPr>
                <w:p w14:paraId="31A2A562" w14:textId="77777777" w:rsidR="00234AB8" w:rsidRPr="00554FC8" w:rsidRDefault="00234AB8" w:rsidP="00234AB8">
                  <w:pPr>
                    <w:spacing w:after="0" w:line="240" w:lineRule="auto"/>
                    <w:jc w:val="center"/>
                    <w:rPr>
                      <w:rFonts w:ascii="Calibri" w:hAnsi="Calibri" w:cs="Calibri"/>
                      <w:b/>
                      <w:bCs/>
                      <w:color w:val="000000"/>
                    </w:rPr>
                  </w:pPr>
                  <w:r w:rsidRPr="00554FC8">
                    <w:rPr>
                      <w:rFonts w:ascii="Calibri" w:hAnsi="Calibri" w:cs="Calibri"/>
                      <w:b/>
                      <w:bCs/>
                      <w:color w:val="000000"/>
                    </w:rPr>
                    <w:t> </w:t>
                  </w:r>
                </w:p>
              </w:tc>
              <w:tc>
                <w:tcPr>
                  <w:tcW w:w="631" w:type="dxa"/>
                  <w:tcBorders>
                    <w:top w:val="nil"/>
                    <w:left w:val="nil"/>
                    <w:bottom w:val="nil"/>
                    <w:right w:val="single" w:sz="4" w:space="0" w:color="auto"/>
                  </w:tcBorders>
                  <w:shd w:val="clear" w:color="auto" w:fill="auto"/>
                  <w:textDirection w:val="tbRl"/>
                  <w:vAlign w:val="center"/>
                  <w:hideMark/>
                </w:tcPr>
                <w:p w14:paraId="47AF69E2"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 </w:t>
                  </w:r>
                </w:p>
              </w:tc>
              <w:tc>
                <w:tcPr>
                  <w:tcW w:w="631" w:type="dxa"/>
                  <w:tcBorders>
                    <w:top w:val="nil"/>
                    <w:left w:val="nil"/>
                    <w:bottom w:val="nil"/>
                    <w:right w:val="single" w:sz="4" w:space="0" w:color="auto"/>
                  </w:tcBorders>
                  <w:shd w:val="clear" w:color="auto" w:fill="auto"/>
                  <w:textDirection w:val="tbRl"/>
                  <w:vAlign w:val="center"/>
                  <w:hideMark/>
                </w:tcPr>
                <w:p w14:paraId="2F7DE64F"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 </w:t>
                  </w:r>
                </w:p>
              </w:tc>
              <w:tc>
                <w:tcPr>
                  <w:tcW w:w="631" w:type="dxa"/>
                  <w:tcBorders>
                    <w:top w:val="nil"/>
                    <w:left w:val="nil"/>
                    <w:bottom w:val="nil"/>
                    <w:right w:val="single" w:sz="4" w:space="0" w:color="auto"/>
                  </w:tcBorders>
                  <w:shd w:val="clear" w:color="auto" w:fill="auto"/>
                  <w:textDirection w:val="tbRl"/>
                  <w:vAlign w:val="center"/>
                  <w:hideMark/>
                </w:tcPr>
                <w:p w14:paraId="0BF92B0F"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 </w:t>
                  </w:r>
                </w:p>
              </w:tc>
              <w:tc>
                <w:tcPr>
                  <w:tcW w:w="631" w:type="dxa"/>
                  <w:tcBorders>
                    <w:top w:val="nil"/>
                    <w:left w:val="nil"/>
                    <w:bottom w:val="nil"/>
                    <w:right w:val="single" w:sz="8" w:space="0" w:color="auto"/>
                  </w:tcBorders>
                  <w:shd w:val="clear" w:color="auto" w:fill="auto"/>
                  <w:textDirection w:val="tbRl"/>
                  <w:vAlign w:val="center"/>
                  <w:hideMark/>
                </w:tcPr>
                <w:p w14:paraId="70F5A76D"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 </w:t>
                  </w:r>
                </w:p>
              </w:tc>
              <w:tc>
                <w:tcPr>
                  <w:tcW w:w="581" w:type="dxa"/>
                  <w:gridSpan w:val="2"/>
                  <w:tcBorders>
                    <w:top w:val="nil"/>
                    <w:left w:val="nil"/>
                    <w:bottom w:val="nil"/>
                    <w:right w:val="single" w:sz="4" w:space="0" w:color="auto"/>
                  </w:tcBorders>
                  <w:shd w:val="clear" w:color="auto" w:fill="auto"/>
                  <w:textDirection w:val="tbRl"/>
                  <w:vAlign w:val="center"/>
                  <w:hideMark/>
                </w:tcPr>
                <w:p w14:paraId="1B24FDA8"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 </w:t>
                  </w:r>
                </w:p>
              </w:tc>
              <w:tc>
                <w:tcPr>
                  <w:tcW w:w="532" w:type="dxa"/>
                  <w:tcBorders>
                    <w:top w:val="nil"/>
                    <w:left w:val="nil"/>
                    <w:bottom w:val="nil"/>
                    <w:right w:val="single" w:sz="8" w:space="0" w:color="auto"/>
                  </w:tcBorders>
                  <w:shd w:val="clear" w:color="auto" w:fill="auto"/>
                  <w:textDirection w:val="tbRl"/>
                  <w:vAlign w:val="center"/>
                  <w:hideMark/>
                </w:tcPr>
                <w:p w14:paraId="7523CFA6"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 </w:t>
                  </w:r>
                </w:p>
              </w:tc>
            </w:tr>
            <w:tr w:rsidR="00234AB8" w:rsidRPr="00554FC8" w14:paraId="148A7F5C" w14:textId="77777777" w:rsidTr="00234AB8">
              <w:trPr>
                <w:gridAfter w:val="1"/>
                <w:wAfter w:w="14" w:type="dxa"/>
                <w:trHeight w:val="272"/>
              </w:trPr>
              <w:tc>
                <w:tcPr>
                  <w:tcW w:w="532" w:type="dxa"/>
                  <w:tcBorders>
                    <w:top w:val="nil"/>
                    <w:left w:val="nil"/>
                    <w:bottom w:val="nil"/>
                    <w:right w:val="nil"/>
                  </w:tcBorders>
                  <w:shd w:val="clear" w:color="auto" w:fill="auto"/>
                  <w:noWrap/>
                  <w:vAlign w:val="bottom"/>
                  <w:hideMark/>
                </w:tcPr>
                <w:p w14:paraId="6F3EA8FA" w14:textId="77777777" w:rsidR="00234AB8" w:rsidRPr="00554FC8" w:rsidRDefault="00234AB8" w:rsidP="00234AB8">
                  <w:pPr>
                    <w:spacing w:after="0" w:line="240" w:lineRule="auto"/>
                    <w:rPr>
                      <w:rFonts w:ascii="Calibri" w:hAnsi="Calibri" w:cs="Calibri"/>
                      <w:color w:val="000000"/>
                    </w:rPr>
                  </w:pPr>
                  <w:r w:rsidRPr="00554FC8">
                    <w:rPr>
                      <w:rFonts w:ascii="Calibri" w:hAnsi="Calibri" w:cs="Calibri"/>
                      <w:color w:val="000000"/>
                    </w:rPr>
                    <w:t>PP</w:t>
                  </w:r>
                </w:p>
              </w:tc>
              <w:tc>
                <w:tcPr>
                  <w:tcW w:w="6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E56BD7"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29%</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6966FC08"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59%</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2EDFB272"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53%</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56CD9CB3"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41%</w:t>
                  </w:r>
                </w:p>
              </w:tc>
              <w:tc>
                <w:tcPr>
                  <w:tcW w:w="631" w:type="dxa"/>
                  <w:tcBorders>
                    <w:top w:val="single" w:sz="4" w:space="0" w:color="auto"/>
                    <w:left w:val="nil"/>
                    <w:bottom w:val="single" w:sz="4" w:space="0" w:color="auto"/>
                    <w:right w:val="nil"/>
                  </w:tcBorders>
                  <w:shd w:val="clear" w:color="auto" w:fill="auto"/>
                  <w:noWrap/>
                  <w:vAlign w:val="center"/>
                  <w:hideMark/>
                </w:tcPr>
                <w:p w14:paraId="29015E56"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59%</w:t>
                  </w:r>
                </w:p>
              </w:tc>
              <w:tc>
                <w:tcPr>
                  <w:tcW w:w="53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8CE4E1"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0%</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1C356B33"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24%</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485E46BD"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0%</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63CC97E0"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0%</w:t>
                  </w:r>
                </w:p>
              </w:tc>
              <w:tc>
                <w:tcPr>
                  <w:tcW w:w="631" w:type="dxa"/>
                  <w:tcBorders>
                    <w:top w:val="single" w:sz="4" w:space="0" w:color="auto"/>
                    <w:left w:val="nil"/>
                    <w:bottom w:val="single" w:sz="4" w:space="0" w:color="auto"/>
                    <w:right w:val="single" w:sz="8" w:space="0" w:color="auto"/>
                  </w:tcBorders>
                  <w:shd w:val="clear" w:color="auto" w:fill="auto"/>
                  <w:noWrap/>
                  <w:vAlign w:val="center"/>
                  <w:hideMark/>
                </w:tcPr>
                <w:p w14:paraId="3AEB56B3"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12%</w:t>
                  </w:r>
                </w:p>
              </w:tc>
              <w:tc>
                <w:tcPr>
                  <w:tcW w:w="581" w:type="dxa"/>
                  <w:gridSpan w:val="2"/>
                  <w:tcBorders>
                    <w:top w:val="nil"/>
                    <w:left w:val="nil"/>
                    <w:bottom w:val="single" w:sz="4" w:space="0" w:color="auto"/>
                    <w:right w:val="single" w:sz="4" w:space="0" w:color="auto"/>
                  </w:tcBorders>
                  <w:shd w:val="clear" w:color="auto" w:fill="auto"/>
                  <w:noWrap/>
                  <w:vAlign w:val="center"/>
                  <w:hideMark/>
                </w:tcPr>
                <w:p w14:paraId="7169E133"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100</w:t>
                  </w:r>
                </w:p>
              </w:tc>
              <w:tc>
                <w:tcPr>
                  <w:tcW w:w="532" w:type="dxa"/>
                  <w:tcBorders>
                    <w:top w:val="nil"/>
                    <w:left w:val="nil"/>
                    <w:bottom w:val="single" w:sz="4" w:space="0" w:color="auto"/>
                    <w:right w:val="single" w:sz="8" w:space="0" w:color="auto"/>
                  </w:tcBorders>
                  <w:shd w:val="clear" w:color="auto" w:fill="auto"/>
                  <w:noWrap/>
                  <w:vAlign w:val="center"/>
                  <w:hideMark/>
                </w:tcPr>
                <w:p w14:paraId="05F14902"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97</w:t>
                  </w:r>
                </w:p>
              </w:tc>
            </w:tr>
            <w:tr w:rsidR="00234AB8" w:rsidRPr="00554FC8" w14:paraId="6B371BFF" w14:textId="77777777" w:rsidTr="00234AB8">
              <w:trPr>
                <w:gridAfter w:val="1"/>
                <w:wAfter w:w="14" w:type="dxa"/>
                <w:trHeight w:val="272"/>
              </w:trPr>
              <w:tc>
                <w:tcPr>
                  <w:tcW w:w="532" w:type="dxa"/>
                  <w:tcBorders>
                    <w:top w:val="nil"/>
                    <w:left w:val="nil"/>
                    <w:bottom w:val="nil"/>
                    <w:right w:val="nil"/>
                  </w:tcBorders>
                  <w:shd w:val="clear" w:color="auto" w:fill="auto"/>
                  <w:noWrap/>
                  <w:vAlign w:val="bottom"/>
                  <w:hideMark/>
                </w:tcPr>
                <w:p w14:paraId="2044B7A7" w14:textId="77777777" w:rsidR="00234AB8" w:rsidRPr="00554FC8" w:rsidRDefault="00234AB8" w:rsidP="00234AB8">
                  <w:pPr>
                    <w:spacing w:after="0" w:line="240" w:lineRule="auto"/>
                    <w:rPr>
                      <w:rFonts w:ascii="Calibri" w:hAnsi="Calibri" w:cs="Calibri"/>
                      <w:color w:val="000000"/>
                    </w:rPr>
                  </w:pPr>
                  <w:r w:rsidRPr="00554FC8">
                    <w:rPr>
                      <w:rFonts w:ascii="Calibri" w:hAnsi="Calibri" w:cs="Calibri"/>
                      <w:color w:val="000000"/>
                    </w:rPr>
                    <w:t>All</w:t>
                  </w:r>
                </w:p>
              </w:tc>
              <w:tc>
                <w:tcPr>
                  <w:tcW w:w="631" w:type="dxa"/>
                  <w:tcBorders>
                    <w:top w:val="nil"/>
                    <w:left w:val="nil"/>
                    <w:bottom w:val="nil"/>
                    <w:right w:val="nil"/>
                  </w:tcBorders>
                  <w:shd w:val="clear" w:color="auto" w:fill="auto"/>
                  <w:noWrap/>
                  <w:vAlign w:val="bottom"/>
                  <w:hideMark/>
                </w:tcPr>
                <w:p w14:paraId="0746433C"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53%</w:t>
                  </w:r>
                </w:p>
              </w:tc>
              <w:tc>
                <w:tcPr>
                  <w:tcW w:w="631" w:type="dxa"/>
                  <w:tcBorders>
                    <w:top w:val="nil"/>
                    <w:left w:val="nil"/>
                    <w:bottom w:val="nil"/>
                    <w:right w:val="nil"/>
                  </w:tcBorders>
                  <w:shd w:val="clear" w:color="auto" w:fill="auto"/>
                  <w:noWrap/>
                  <w:vAlign w:val="bottom"/>
                  <w:hideMark/>
                </w:tcPr>
                <w:p w14:paraId="2D8E05CD"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69%</w:t>
                  </w:r>
                </w:p>
              </w:tc>
              <w:tc>
                <w:tcPr>
                  <w:tcW w:w="631" w:type="dxa"/>
                  <w:tcBorders>
                    <w:top w:val="nil"/>
                    <w:left w:val="nil"/>
                    <w:bottom w:val="nil"/>
                    <w:right w:val="nil"/>
                  </w:tcBorders>
                  <w:shd w:val="clear" w:color="auto" w:fill="auto"/>
                  <w:noWrap/>
                  <w:vAlign w:val="bottom"/>
                  <w:hideMark/>
                </w:tcPr>
                <w:p w14:paraId="3C815B5F"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73%</w:t>
                  </w:r>
                </w:p>
              </w:tc>
              <w:tc>
                <w:tcPr>
                  <w:tcW w:w="631" w:type="dxa"/>
                  <w:tcBorders>
                    <w:top w:val="nil"/>
                    <w:left w:val="nil"/>
                    <w:bottom w:val="nil"/>
                    <w:right w:val="nil"/>
                  </w:tcBorders>
                  <w:shd w:val="clear" w:color="auto" w:fill="auto"/>
                  <w:noWrap/>
                  <w:vAlign w:val="bottom"/>
                  <w:hideMark/>
                </w:tcPr>
                <w:p w14:paraId="499B1371"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62%</w:t>
                  </w:r>
                </w:p>
              </w:tc>
              <w:tc>
                <w:tcPr>
                  <w:tcW w:w="631" w:type="dxa"/>
                  <w:tcBorders>
                    <w:top w:val="nil"/>
                    <w:left w:val="nil"/>
                    <w:bottom w:val="nil"/>
                    <w:right w:val="nil"/>
                  </w:tcBorders>
                  <w:shd w:val="clear" w:color="auto" w:fill="auto"/>
                  <w:noWrap/>
                  <w:vAlign w:val="bottom"/>
                  <w:hideMark/>
                </w:tcPr>
                <w:p w14:paraId="5D45BE46"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70%</w:t>
                  </w:r>
                </w:p>
              </w:tc>
              <w:tc>
                <w:tcPr>
                  <w:tcW w:w="532" w:type="dxa"/>
                  <w:tcBorders>
                    <w:top w:val="nil"/>
                    <w:left w:val="nil"/>
                    <w:bottom w:val="nil"/>
                    <w:right w:val="nil"/>
                  </w:tcBorders>
                  <w:shd w:val="clear" w:color="auto" w:fill="auto"/>
                  <w:noWrap/>
                  <w:vAlign w:val="bottom"/>
                  <w:hideMark/>
                </w:tcPr>
                <w:p w14:paraId="57A176AB"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6%</w:t>
                  </w:r>
                </w:p>
              </w:tc>
              <w:tc>
                <w:tcPr>
                  <w:tcW w:w="631" w:type="dxa"/>
                  <w:tcBorders>
                    <w:top w:val="nil"/>
                    <w:left w:val="nil"/>
                    <w:bottom w:val="nil"/>
                    <w:right w:val="nil"/>
                  </w:tcBorders>
                  <w:shd w:val="clear" w:color="auto" w:fill="auto"/>
                  <w:noWrap/>
                  <w:vAlign w:val="bottom"/>
                  <w:hideMark/>
                </w:tcPr>
                <w:p w14:paraId="685265E5"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23%</w:t>
                  </w:r>
                </w:p>
              </w:tc>
              <w:tc>
                <w:tcPr>
                  <w:tcW w:w="631" w:type="dxa"/>
                  <w:tcBorders>
                    <w:top w:val="nil"/>
                    <w:left w:val="nil"/>
                    <w:bottom w:val="nil"/>
                    <w:right w:val="nil"/>
                  </w:tcBorders>
                  <w:shd w:val="clear" w:color="auto" w:fill="auto"/>
                  <w:noWrap/>
                  <w:vAlign w:val="bottom"/>
                  <w:hideMark/>
                </w:tcPr>
                <w:p w14:paraId="3C1BF1FC"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11%</w:t>
                  </w:r>
                </w:p>
              </w:tc>
              <w:tc>
                <w:tcPr>
                  <w:tcW w:w="631" w:type="dxa"/>
                  <w:tcBorders>
                    <w:top w:val="nil"/>
                    <w:left w:val="nil"/>
                    <w:bottom w:val="nil"/>
                    <w:right w:val="nil"/>
                  </w:tcBorders>
                  <w:shd w:val="clear" w:color="auto" w:fill="auto"/>
                  <w:noWrap/>
                  <w:vAlign w:val="bottom"/>
                  <w:hideMark/>
                </w:tcPr>
                <w:p w14:paraId="171F2AB0"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12%</w:t>
                  </w:r>
                </w:p>
              </w:tc>
              <w:tc>
                <w:tcPr>
                  <w:tcW w:w="631" w:type="dxa"/>
                  <w:tcBorders>
                    <w:top w:val="nil"/>
                    <w:left w:val="nil"/>
                    <w:bottom w:val="nil"/>
                    <w:right w:val="nil"/>
                  </w:tcBorders>
                  <w:shd w:val="clear" w:color="auto" w:fill="auto"/>
                  <w:noWrap/>
                  <w:vAlign w:val="bottom"/>
                  <w:hideMark/>
                </w:tcPr>
                <w:p w14:paraId="21B5691F" w14:textId="77777777" w:rsidR="00234AB8" w:rsidRPr="00554FC8" w:rsidRDefault="00234AB8" w:rsidP="00234AB8">
                  <w:pPr>
                    <w:spacing w:after="0" w:line="240" w:lineRule="auto"/>
                    <w:jc w:val="center"/>
                    <w:rPr>
                      <w:rFonts w:ascii="Calibri" w:hAnsi="Calibri" w:cs="Calibri"/>
                      <w:color w:val="000000"/>
                    </w:rPr>
                  </w:pPr>
                  <w:r w:rsidRPr="00554FC8">
                    <w:rPr>
                      <w:rFonts w:ascii="Calibri" w:hAnsi="Calibri" w:cs="Calibri"/>
                      <w:color w:val="000000"/>
                    </w:rPr>
                    <w:t>20%</w:t>
                  </w:r>
                </w:p>
              </w:tc>
              <w:tc>
                <w:tcPr>
                  <w:tcW w:w="581" w:type="dxa"/>
                  <w:gridSpan w:val="2"/>
                  <w:tcBorders>
                    <w:top w:val="nil"/>
                    <w:left w:val="nil"/>
                    <w:bottom w:val="nil"/>
                    <w:right w:val="nil"/>
                  </w:tcBorders>
                  <w:shd w:val="clear" w:color="auto" w:fill="auto"/>
                  <w:noWrap/>
                  <w:vAlign w:val="bottom"/>
                  <w:hideMark/>
                </w:tcPr>
                <w:p w14:paraId="478E932B" w14:textId="77777777" w:rsidR="00234AB8" w:rsidRPr="00554FC8" w:rsidRDefault="00234AB8" w:rsidP="00234AB8">
                  <w:pPr>
                    <w:spacing w:after="0" w:line="240" w:lineRule="auto"/>
                    <w:jc w:val="center"/>
                    <w:rPr>
                      <w:rFonts w:ascii="Calibri" w:hAnsi="Calibri" w:cs="Calibri"/>
                      <w:color w:val="000000"/>
                    </w:rPr>
                  </w:pPr>
                </w:p>
              </w:tc>
              <w:tc>
                <w:tcPr>
                  <w:tcW w:w="532" w:type="dxa"/>
                  <w:tcBorders>
                    <w:top w:val="nil"/>
                    <w:left w:val="nil"/>
                    <w:bottom w:val="nil"/>
                    <w:right w:val="nil"/>
                  </w:tcBorders>
                  <w:shd w:val="clear" w:color="auto" w:fill="auto"/>
                  <w:noWrap/>
                  <w:vAlign w:val="bottom"/>
                  <w:hideMark/>
                </w:tcPr>
                <w:p w14:paraId="43B0A858" w14:textId="77777777" w:rsidR="00234AB8" w:rsidRPr="00554FC8" w:rsidRDefault="00234AB8" w:rsidP="00234AB8">
                  <w:pPr>
                    <w:spacing w:after="0" w:line="240" w:lineRule="auto"/>
                    <w:rPr>
                      <w:rFonts w:ascii="Times New Roman" w:hAnsi="Times New Roman"/>
                      <w:sz w:val="20"/>
                      <w:szCs w:val="20"/>
                    </w:rPr>
                  </w:pPr>
                </w:p>
              </w:tc>
            </w:tr>
          </w:tbl>
          <w:p w14:paraId="6BCDD22B" w14:textId="77777777" w:rsidR="00061001" w:rsidRDefault="00061001" w:rsidP="00122E5B">
            <w:pPr>
              <w:pStyle w:val="NormalWeb"/>
              <w:spacing w:before="120" w:beforeAutospacing="0"/>
              <w:jc w:val="both"/>
              <w:rPr>
                <w:rFonts w:ascii="Arial" w:hAnsi="Arial" w:cs="Arial"/>
              </w:rPr>
            </w:pPr>
          </w:p>
          <w:p w14:paraId="74199347" w14:textId="77777777" w:rsidR="00234AB8" w:rsidRDefault="00234AB8" w:rsidP="00122E5B">
            <w:pPr>
              <w:pStyle w:val="NormalWeb"/>
              <w:spacing w:before="120" w:beforeAutospacing="0"/>
              <w:jc w:val="both"/>
              <w:rPr>
                <w:rFonts w:ascii="Arial" w:hAnsi="Arial" w:cs="Arial"/>
              </w:rPr>
            </w:pPr>
          </w:p>
          <w:p w14:paraId="2940C549" w14:textId="77777777" w:rsidR="00234AB8" w:rsidRDefault="00234AB8" w:rsidP="00122E5B">
            <w:pPr>
              <w:pStyle w:val="NormalWeb"/>
              <w:spacing w:before="120" w:beforeAutospacing="0"/>
              <w:jc w:val="both"/>
              <w:rPr>
                <w:rFonts w:ascii="Arial" w:hAnsi="Arial" w:cs="Arial"/>
              </w:rPr>
            </w:pPr>
          </w:p>
          <w:p w14:paraId="283AEA4C" w14:textId="77777777" w:rsidR="00234AB8" w:rsidRDefault="00234AB8" w:rsidP="00122E5B">
            <w:pPr>
              <w:pStyle w:val="NormalWeb"/>
              <w:spacing w:before="120" w:beforeAutospacing="0"/>
              <w:jc w:val="both"/>
              <w:rPr>
                <w:rFonts w:ascii="Arial" w:hAnsi="Arial" w:cs="Arial"/>
              </w:rPr>
            </w:pPr>
          </w:p>
          <w:p w14:paraId="3579E1E9" w14:textId="77777777" w:rsidR="00234AB8" w:rsidRDefault="00234AB8" w:rsidP="00122E5B">
            <w:pPr>
              <w:pStyle w:val="NormalWeb"/>
              <w:spacing w:before="120" w:beforeAutospacing="0"/>
              <w:jc w:val="both"/>
              <w:rPr>
                <w:rFonts w:ascii="Arial" w:hAnsi="Arial" w:cs="Arial"/>
              </w:rPr>
            </w:pPr>
          </w:p>
          <w:p w14:paraId="6674E557" w14:textId="77777777" w:rsidR="00234AB8" w:rsidRDefault="00234AB8" w:rsidP="00122E5B">
            <w:pPr>
              <w:pStyle w:val="NormalWeb"/>
              <w:spacing w:before="120" w:beforeAutospacing="0"/>
              <w:jc w:val="both"/>
              <w:rPr>
                <w:rFonts w:ascii="Arial" w:hAnsi="Arial" w:cs="Arial"/>
              </w:rPr>
            </w:pPr>
          </w:p>
          <w:p w14:paraId="6A572E4D" w14:textId="77777777" w:rsidR="00234AB8" w:rsidRDefault="00234AB8" w:rsidP="00122E5B">
            <w:pPr>
              <w:pStyle w:val="NormalWeb"/>
              <w:spacing w:before="120" w:beforeAutospacing="0"/>
              <w:jc w:val="both"/>
              <w:rPr>
                <w:rFonts w:ascii="Arial" w:hAnsi="Arial" w:cs="Arial"/>
              </w:rPr>
            </w:pPr>
          </w:p>
          <w:p w14:paraId="4202F121" w14:textId="77777777" w:rsidR="00234AB8" w:rsidRDefault="00234AB8" w:rsidP="00122E5B">
            <w:pPr>
              <w:pStyle w:val="NormalWeb"/>
              <w:spacing w:before="120" w:beforeAutospacing="0"/>
              <w:jc w:val="both"/>
              <w:rPr>
                <w:rFonts w:ascii="Arial" w:hAnsi="Arial" w:cs="Arial"/>
              </w:rPr>
            </w:pPr>
          </w:p>
          <w:p w14:paraId="2ADD310C" w14:textId="38A77D5A" w:rsidR="00600296" w:rsidRDefault="00600296" w:rsidP="007A0DF4">
            <w:pPr>
              <w:pStyle w:val="NoSpacing"/>
              <w:rPr>
                <w:b/>
                <w:bCs/>
                <w:u w:val="single"/>
              </w:rPr>
            </w:pPr>
            <w:r w:rsidRPr="007A0DF4">
              <w:rPr>
                <w:b/>
                <w:bCs/>
                <w:u w:val="single"/>
              </w:rPr>
              <w:t>Lessons Learnt</w:t>
            </w:r>
          </w:p>
          <w:p w14:paraId="1F65BD94" w14:textId="77777777" w:rsidR="007A0DF4" w:rsidRPr="007A0DF4" w:rsidRDefault="007A0DF4" w:rsidP="007A0DF4">
            <w:pPr>
              <w:pStyle w:val="NoSpacing"/>
              <w:rPr>
                <w:b/>
                <w:bCs/>
                <w:u w:val="single"/>
              </w:rPr>
            </w:pPr>
          </w:p>
          <w:p w14:paraId="552D8F90" w14:textId="4FB9A5A0" w:rsidR="00666D21" w:rsidRDefault="00666D21" w:rsidP="007A0DF4">
            <w:pPr>
              <w:pStyle w:val="NoSpacing"/>
              <w:rPr>
                <w:rFonts w:cstheme="minorHAnsi"/>
              </w:rPr>
            </w:pPr>
            <w:r>
              <w:rPr>
                <w:rFonts w:cstheme="minorHAnsi"/>
              </w:rPr>
              <w:t>All teachers ha</w:t>
            </w:r>
            <w:r w:rsidR="007A0DF4">
              <w:rPr>
                <w:rFonts w:cstheme="minorHAnsi"/>
              </w:rPr>
              <w:t>ve</w:t>
            </w:r>
            <w:r>
              <w:rPr>
                <w:rFonts w:cstheme="minorHAnsi"/>
              </w:rPr>
              <w:t xml:space="preserve"> access to a new tracking system that focus on individual children on a weekly basis. </w:t>
            </w:r>
            <w:r w:rsidR="002337FC">
              <w:rPr>
                <w:rFonts w:cstheme="minorHAnsi"/>
              </w:rPr>
              <w:t xml:space="preserve">Children who are falling behind or who need intervention are given so swiftly. Senior Leaders </w:t>
            </w:r>
            <w:r w:rsidR="006F4055">
              <w:rPr>
                <w:rFonts w:cstheme="minorHAnsi"/>
              </w:rPr>
              <w:t xml:space="preserve">monitor this weekly. </w:t>
            </w:r>
          </w:p>
          <w:p w14:paraId="6DF60BDF" w14:textId="77777777" w:rsidR="006F4055" w:rsidRDefault="006F4055" w:rsidP="00DA49B5">
            <w:pPr>
              <w:tabs>
                <w:tab w:val="left" w:pos="5085"/>
              </w:tabs>
              <w:jc w:val="both"/>
              <w:rPr>
                <w:rFonts w:cstheme="minorHAnsi"/>
              </w:rPr>
            </w:pPr>
          </w:p>
          <w:p w14:paraId="0CC33887" w14:textId="77777777" w:rsidR="006F4055" w:rsidRDefault="006F4055" w:rsidP="00DA49B5">
            <w:pPr>
              <w:tabs>
                <w:tab w:val="left" w:pos="5085"/>
              </w:tabs>
              <w:jc w:val="both"/>
              <w:rPr>
                <w:rFonts w:cstheme="minorHAnsi"/>
              </w:rPr>
            </w:pPr>
          </w:p>
          <w:p w14:paraId="2872A5A0" w14:textId="77777777" w:rsidR="00234AB8" w:rsidRDefault="00234AB8" w:rsidP="00DA49B5">
            <w:pPr>
              <w:tabs>
                <w:tab w:val="left" w:pos="5085"/>
              </w:tabs>
              <w:jc w:val="both"/>
              <w:rPr>
                <w:rFonts w:cstheme="minorHAnsi"/>
              </w:rPr>
            </w:pPr>
          </w:p>
          <w:p w14:paraId="6C3DF17E" w14:textId="77777777" w:rsidR="00234AB8" w:rsidRDefault="00234AB8" w:rsidP="00DA49B5">
            <w:pPr>
              <w:tabs>
                <w:tab w:val="left" w:pos="5085"/>
              </w:tabs>
              <w:jc w:val="both"/>
              <w:rPr>
                <w:rFonts w:cstheme="minorHAnsi"/>
              </w:rPr>
            </w:pPr>
          </w:p>
          <w:p w14:paraId="33A5EDA5" w14:textId="035C0256" w:rsidR="00234AB8" w:rsidRDefault="00234AB8" w:rsidP="00DA49B5">
            <w:pPr>
              <w:tabs>
                <w:tab w:val="left" w:pos="5085"/>
              </w:tabs>
              <w:jc w:val="both"/>
              <w:rPr>
                <w:rFonts w:cstheme="minorHAnsi"/>
                <w:b/>
                <w:bCs/>
                <w:u w:val="single"/>
              </w:rPr>
            </w:pPr>
            <w:r w:rsidRPr="002A0137">
              <w:rPr>
                <w:rFonts w:cstheme="minorHAnsi"/>
                <w:b/>
                <w:bCs/>
                <w:u w:val="single"/>
              </w:rPr>
              <w:t xml:space="preserve">Targeted </w:t>
            </w:r>
            <w:r w:rsidR="002A0137" w:rsidRPr="002A0137">
              <w:rPr>
                <w:rFonts w:cstheme="minorHAnsi"/>
                <w:b/>
                <w:bCs/>
                <w:u w:val="single"/>
              </w:rPr>
              <w:t>Academic Support</w:t>
            </w:r>
          </w:p>
          <w:p w14:paraId="4C1A5D94" w14:textId="052B00C1" w:rsidR="00231374" w:rsidRDefault="000F282F" w:rsidP="00DA49B5">
            <w:pPr>
              <w:tabs>
                <w:tab w:val="left" w:pos="5085"/>
              </w:tabs>
              <w:jc w:val="both"/>
              <w:rPr>
                <w:rFonts w:cstheme="minorHAnsi"/>
                <w:b/>
                <w:bCs/>
              </w:rPr>
            </w:pPr>
            <w:r w:rsidRPr="00237936">
              <w:rPr>
                <w:rFonts w:cstheme="minorHAnsi"/>
              </w:rPr>
              <w:t xml:space="preserve">Our </w:t>
            </w:r>
            <w:r w:rsidR="00237936" w:rsidRPr="00237936">
              <w:rPr>
                <w:rFonts w:cstheme="minorHAnsi"/>
              </w:rPr>
              <w:t>catch-up</w:t>
            </w:r>
            <w:r w:rsidRPr="00237936">
              <w:rPr>
                <w:rFonts w:cstheme="minorHAnsi"/>
              </w:rPr>
              <w:t xml:space="preserve"> programme for phonics and our children’s access to well matched books has been incredibly successful. In Ofsted it was </w:t>
            </w:r>
            <w:r w:rsidR="00460FDA" w:rsidRPr="00237936">
              <w:rPr>
                <w:rFonts w:cstheme="minorHAnsi"/>
              </w:rPr>
              <w:t xml:space="preserve">noted that </w:t>
            </w:r>
            <w:r w:rsidR="00460FDA" w:rsidRPr="00237936">
              <w:rPr>
                <w:rFonts w:cstheme="minorHAnsi"/>
                <w:b/>
                <w:bCs/>
              </w:rPr>
              <w:t>‘All staff prioritise reading</w:t>
            </w:r>
            <w:r w:rsidR="00237936" w:rsidRPr="00237936">
              <w:rPr>
                <w:rFonts w:cstheme="minorHAnsi"/>
                <w:b/>
                <w:bCs/>
              </w:rPr>
              <w:t>’</w:t>
            </w:r>
            <w:r w:rsidR="00460FDA" w:rsidRPr="00237936">
              <w:rPr>
                <w:rFonts w:cstheme="minorHAnsi"/>
                <w:b/>
                <w:bCs/>
              </w:rPr>
              <w:t xml:space="preserve"> </w:t>
            </w:r>
            <w:r w:rsidR="00460FDA" w:rsidRPr="00237936">
              <w:rPr>
                <w:rFonts w:cstheme="minorHAnsi"/>
              </w:rPr>
              <w:t xml:space="preserve">and that </w:t>
            </w:r>
            <w:r w:rsidR="00237936" w:rsidRPr="00237936">
              <w:rPr>
                <w:rFonts w:cstheme="minorHAnsi"/>
                <w:b/>
                <w:bCs/>
              </w:rPr>
              <w:t>‘pupils practise reading books that contain the sounds they know.’</w:t>
            </w:r>
          </w:p>
          <w:p w14:paraId="308A2676" w14:textId="64F6B3CD" w:rsidR="00EF6CBE" w:rsidRDefault="007377CE" w:rsidP="00DA49B5">
            <w:pPr>
              <w:tabs>
                <w:tab w:val="left" w:pos="5085"/>
              </w:tabs>
              <w:jc w:val="both"/>
              <w:rPr>
                <w:rFonts w:cstheme="minorHAnsi"/>
              </w:rPr>
            </w:pPr>
            <w:r w:rsidRPr="00966464">
              <w:rPr>
                <w:rFonts w:cstheme="minorHAnsi"/>
              </w:rPr>
              <w:t xml:space="preserve">Out of the 18 PP children on the Rapid </w:t>
            </w:r>
            <w:proofErr w:type="gramStart"/>
            <w:r w:rsidRPr="00966464">
              <w:rPr>
                <w:rFonts w:cstheme="minorHAnsi"/>
              </w:rPr>
              <w:t>Catch up</w:t>
            </w:r>
            <w:proofErr w:type="gramEnd"/>
            <w:r w:rsidRPr="00966464">
              <w:rPr>
                <w:rFonts w:cstheme="minorHAnsi"/>
              </w:rPr>
              <w:t xml:space="preserve"> Scheme</w:t>
            </w:r>
            <w:r w:rsidR="000A304D">
              <w:rPr>
                <w:rFonts w:cstheme="minorHAnsi"/>
              </w:rPr>
              <w:t xml:space="preserve"> all children have made progress.</w:t>
            </w:r>
            <w:r w:rsidR="00A53B65" w:rsidRPr="00966464">
              <w:rPr>
                <w:rFonts w:cstheme="minorHAnsi"/>
              </w:rPr>
              <w:t xml:space="preserve"> 83% have </w:t>
            </w:r>
            <w:r w:rsidR="00F97B7B">
              <w:rPr>
                <w:rFonts w:cstheme="minorHAnsi"/>
              </w:rPr>
              <w:t xml:space="preserve">progressed </w:t>
            </w:r>
            <w:r w:rsidR="000A304D">
              <w:rPr>
                <w:rFonts w:cstheme="minorHAnsi"/>
              </w:rPr>
              <w:t xml:space="preserve">to the next set or next phase with some real success stories. </w:t>
            </w:r>
          </w:p>
          <w:p w14:paraId="3F36152F" w14:textId="577FC7EA" w:rsidR="00F97B7B" w:rsidRPr="00966464" w:rsidRDefault="00F97B7B" w:rsidP="00DA49B5">
            <w:pPr>
              <w:tabs>
                <w:tab w:val="left" w:pos="5085"/>
              </w:tabs>
              <w:jc w:val="both"/>
              <w:rPr>
                <w:rFonts w:cstheme="minorHAnsi"/>
              </w:rPr>
            </w:pPr>
            <w:r>
              <w:rPr>
                <w:rFonts w:cstheme="minorHAnsi"/>
              </w:rPr>
              <w:t xml:space="preserve">3 children have now completed Phase 5 and are working on fluency. 1 child has </w:t>
            </w:r>
            <w:r w:rsidR="000A304D">
              <w:rPr>
                <w:rFonts w:cstheme="minorHAnsi"/>
              </w:rPr>
              <w:t>finished</w:t>
            </w:r>
            <w:r w:rsidR="00196967">
              <w:rPr>
                <w:rFonts w:cstheme="minorHAnsi"/>
              </w:rPr>
              <w:t xml:space="preserve"> the programme. </w:t>
            </w:r>
          </w:p>
          <w:p w14:paraId="0142FFAC" w14:textId="3D89C431" w:rsidR="00231374" w:rsidRPr="007F6815" w:rsidRDefault="00231374" w:rsidP="00DA49B5">
            <w:pPr>
              <w:tabs>
                <w:tab w:val="left" w:pos="5085"/>
              </w:tabs>
              <w:jc w:val="both"/>
              <w:rPr>
                <w:rFonts w:cstheme="minorHAnsi"/>
                <w:b/>
                <w:bCs/>
                <w:u w:val="single"/>
              </w:rPr>
            </w:pPr>
            <w:r w:rsidRPr="007F6815">
              <w:rPr>
                <w:rFonts w:cstheme="minorHAnsi"/>
                <w:b/>
                <w:bCs/>
                <w:u w:val="single"/>
              </w:rPr>
              <w:t>Lessons Learnt:</w:t>
            </w:r>
          </w:p>
          <w:p w14:paraId="517A735F" w14:textId="77777777" w:rsidR="00D8770D" w:rsidRDefault="00231374" w:rsidP="00DA49B5">
            <w:pPr>
              <w:tabs>
                <w:tab w:val="left" w:pos="5085"/>
              </w:tabs>
              <w:jc w:val="both"/>
              <w:rPr>
                <w:rFonts w:cstheme="minorHAnsi"/>
              </w:rPr>
            </w:pPr>
            <w:r w:rsidRPr="007F6815">
              <w:rPr>
                <w:rFonts w:cstheme="minorHAnsi"/>
              </w:rPr>
              <w:t xml:space="preserve">Commitment to a catch up has had significant impact and children are showing greater confidence to access other areas of the curriculum. </w:t>
            </w:r>
            <w:r w:rsidR="007F6815" w:rsidRPr="007F6815">
              <w:rPr>
                <w:rFonts w:cstheme="minorHAnsi"/>
              </w:rPr>
              <w:t>Regular assessments and feedback to class teachers ensures that deliberate practise can happens beyond the intervention.</w:t>
            </w:r>
          </w:p>
          <w:p w14:paraId="314A3127" w14:textId="1C4DA878" w:rsidR="00231374" w:rsidRPr="00D8770D" w:rsidRDefault="00D8770D" w:rsidP="00DA49B5">
            <w:pPr>
              <w:tabs>
                <w:tab w:val="left" w:pos="5085"/>
              </w:tabs>
              <w:jc w:val="both"/>
              <w:rPr>
                <w:rFonts w:cstheme="minorHAnsi"/>
                <w:b/>
                <w:bCs/>
                <w:u w:val="single"/>
              </w:rPr>
            </w:pPr>
            <w:r w:rsidRPr="00D8770D">
              <w:rPr>
                <w:rFonts w:cstheme="minorHAnsi"/>
                <w:b/>
                <w:bCs/>
                <w:u w:val="single"/>
              </w:rPr>
              <w:t>School Led Tutoring</w:t>
            </w:r>
            <w:r w:rsidR="007F6815" w:rsidRPr="00D8770D">
              <w:rPr>
                <w:rFonts w:cstheme="minorHAnsi"/>
                <w:b/>
                <w:bCs/>
                <w:u w:val="single"/>
              </w:rPr>
              <w:t xml:space="preserve"> </w:t>
            </w:r>
          </w:p>
          <w:p w14:paraId="6BD0A0F2" w14:textId="1AD7625D" w:rsidR="00D8770D" w:rsidRDefault="002E412A" w:rsidP="00DA49B5">
            <w:pPr>
              <w:tabs>
                <w:tab w:val="left" w:pos="5085"/>
              </w:tabs>
              <w:jc w:val="both"/>
              <w:rPr>
                <w:rFonts w:cstheme="minorHAnsi"/>
              </w:rPr>
            </w:pPr>
            <w:r>
              <w:rPr>
                <w:rFonts w:cstheme="minorHAnsi"/>
              </w:rPr>
              <w:t>School Led Tutoring has been offered to children in Year 4 and 5. Uptake was good and fundamental skills have been improved in both year groups in Maths. In MTC 3</w:t>
            </w:r>
            <w:r w:rsidR="00D8770D">
              <w:rPr>
                <w:rFonts w:cstheme="minorHAnsi"/>
              </w:rPr>
              <w:t>2</w:t>
            </w:r>
            <w:r>
              <w:rPr>
                <w:rFonts w:cstheme="minorHAnsi"/>
              </w:rPr>
              <w:t xml:space="preserve">% of our pupils </w:t>
            </w:r>
            <w:r w:rsidR="00CA3633">
              <w:rPr>
                <w:rFonts w:cstheme="minorHAnsi"/>
              </w:rPr>
              <w:t xml:space="preserve">achieved 25/25 by the end of the academic year. </w:t>
            </w:r>
          </w:p>
          <w:p w14:paraId="02205889" w14:textId="1838E72E" w:rsidR="007D4D34" w:rsidRDefault="007D4D34" w:rsidP="00DA49B5">
            <w:pPr>
              <w:tabs>
                <w:tab w:val="left" w:pos="5085"/>
              </w:tabs>
              <w:jc w:val="both"/>
              <w:rPr>
                <w:rFonts w:cstheme="minorHAnsi"/>
                <w:b/>
                <w:bCs/>
                <w:u w:val="single"/>
              </w:rPr>
            </w:pPr>
            <w:r w:rsidRPr="007D4D34">
              <w:rPr>
                <w:rFonts w:cstheme="minorHAnsi"/>
                <w:b/>
                <w:bCs/>
                <w:u w:val="single"/>
              </w:rPr>
              <w:t>Lesson Learnt:</w:t>
            </w:r>
          </w:p>
          <w:p w14:paraId="3E36495B" w14:textId="479DF596" w:rsidR="007D4D34" w:rsidRPr="00D60408" w:rsidRDefault="00D60408" w:rsidP="00DA49B5">
            <w:pPr>
              <w:tabs>
                <w:tab w:val="left" w:pos="5085"/>
              </w:tabs>
              <w:jc w:val="both"/>
              <w:rPr>
                <w:rFonts w:cstheme="minorHAnsi"/>
              </w:rPr>
            </w:pPr>
            <w:r w:rsidRPr="00D60408">
              <w:rPr>
                <w:rFonts w:cstheme="minorHAnsi"/>
              </w:rPr>
              <w:t xml:space="preserve">The sessions had a positive impact on children’s level of confidence and provided them the skills to be more resilient learners. </w:t>
            </w:r>
          </w:p>
          <w:p w14:paraId="58222E79" w14:textId="59E57D59" w:rsidR="00D8770D" w:rsidRPr="00D8770D" w:rsidRDefault="00D8770D" w:rsidP="00DA49B5">
            <w:pPr>
              <w:tabs>
                <w:tab w:val="left" w:pos="5085"/>
              </w:tabs>
              <w:jc w:val="both"/>
              <w:rPr>
                <w:rFonts w:cstheme="minorHAnsi"/>
                <w:b/>
                <w:bCs/>
                <w:u w:val="single"/>
              </w:rPr>
            </w:pPr>
            <w:r w:rsidRPr="00D8770D">
              <w:rPr>
                <w:rFonts w:cstheme="minorHAnsi"/>
                <w:b/>
                <w:bCs/>
                <w:u w:val="single"/>
              </w:rPr>
              <w:t>MTC</w:t>
            </w:r>
          </w:p>
          <w:p w14:paraId="3CE0A981" w14:textId="583B1BD1" w:rsidR="00797EB1" w:rsidRDefault="00797EB1" w:rsidP="00DA49B5">
            <w:pPr>
              <w:tabs>
                <w:tab w:val="left" w:pos="5085"/>
              </w:tabs>
              <w:jc w:val="both"/>
              <w:rPr>
                <w:rFonts w:cstheme="minorHAnsi"/>
              </w:rPr>
            </w:pPr>
            <w:r>
              <w:rPr>
                <w:rFonts w:cstheme="minorHAnsi"/>
              </w:rPr>
              <w:t xml:space="preserve">As a school we undertook a rigorous programme to improve out MTC and for PP children there was significant progress. </w:t>
            </w: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CA3633" w:rsidRPr="00CA3633" w14:paraId="2F6AC232" w14:textId="77777777" w:rsidTr="00CA3633">
              <w:trPr>
                <w:trHeight w:val="300"/>
              </w:trPr>
              <w:tc>
                <w:tcPr>
                  <w:tcW w:w="960" w:type="dxa"/>
                  <w:tcBorders>
                    <w:top w:val="nil"/>
                    <w:left w:val="nil"/>
                    <w:bottom w:val="nil"/>
                    <w:right w:val="nil"/>
                  </w:tcBorders>
                  <w:shd w:val="clear" w:color="auto" w:fill="auto"/>
                  <w:noWrap/>
                  <w:vAlign w:val="bottom"/>
                  <w:hideMark/>
                </w:tcPr>
                <w:p w14:paraId="726A481D" w14:textId="77777777" w:rsidR="00CA3633" w:rsidRPr="00CA3633" w:rsidRDefault="00CA3633" w:rsidP="00CA3633">
                  <w:pPr>
                    <w:suppressAutoHyphens w:val="0"/>
                    <w:autoSpaceDN/>
                    <w:spacing w:after="0" w:line="240" w:lineRule="auto"/>
                    <w:rPr>
                      <w:rFonts w:ascii="Times New Roman" w:hAnsi="Times New Roman"/>
                      <w:color w:val="auto"/>
                      <w:sz w:val="20"/>
                      <w:szCs w:val="20"/>
                    </w:rPr>
                  </w:pPr>
                </w:p>
              </w:tc>
              <w:tc>
                <w:tcPr>
                  <w:tcW w:w="960" w:type="dxa"/>
                  <w:tcBorders>
                    <w:top w:val="nil"/>
                    <w:left w:val="nil"/>
                    <w:bottom w:val="nil"/>
                    <w:right w:val="nil"/>
                  </w:tcBorders>
                  <w:shd w:val="clear" w:color="auto" w:fill="auto"/>
                  <w:noWrap/>
                  <w:vAlign w:val="bottom"/>
                  <w:hideMark/>
                </w:tcPr>
                <w:p w14:paraId="725D6AEE" w14:textId="77777777" w:rsidR="00CA3633" w:rsidRPr="00CA3633" w:rsidRDefault="00CA3633" w:rsidP="00CA3633">
                  <w:pPr>
                    <w:suppressAutoHyphens w:val="0"/>
                    <w:autoSpaceDN/>
                    <w:spacing w:after="0" w:line="240" w:lineRule="auto"/>
                    <w:rPr>
                      <w:rFonts w:ascii="Calibri" w:hAnsi="Calibri" w:cs="Calibri"/>
                      <w:color w:val="000000"/>
                      <w:sz w:val="22"/>
                      <w:szCs w:val="22"/>
                    </w:rPr>
                  </w:pPr>
                  <w:r w:rsidRPr="00CA3633">
                    <w:rPr>
                      <w:rFonts w:ascii="Calibri" w:hAnsi="Calibri" w:cs="Calibri"/>
                      <w:color w:val="000000"/>
                      <w:sz w:val="22"/>
                      <w:szCs w:val="22"/>
                    </w:rPr>
                    <w:t>Baseline</w:t>
                  </w:r>
                </w:p>
              </w:tc>
              <w:tc>
                <w:tcPr>
                  <w:tcW w:w="960" w:type="dxa"/>
                  <w:tcBorders>
                    <w:top w:val="nil"/>
                    <w:left w:val="nil"/>
                    <w:bottom w:val="nil"/>
                    <w:right w:val="nil"/>
                  </w:tcBorders>
                  <w:shd w:val="clear" w:color="auto" w:fill="auto"/>
                  <w:noWrap/>
                  <w:vAlign w:val="bottom"/>
                  <w:hideMark/>
                </w:tcPr>
                <w:p w14:paraId="04DC29F8" w14:textId="77777777" w:rsidR="00CA3633" w:rsidRPr="00CA3633" w:rsidRDefault="00CA3633" w:rsidP="00CA3633">
                  <w:pPr>
                    <w:suppressAutoHyphens w:val="0"/>
                    <w:autoSpaceDN/>
                    <w:spacing w:after="0" w:line="240" w:lineRule="auto"/>
                    <w:rPr>
                      <w:rFonts w:ascii="Calibri" w:hAnsi="Calibri" w:cs="Calibri"/>
                      <w:color w:val="000000"/>
                      <w:sz w:val="22"/>
                      <w:szCs w:val="22"/>
                    </w:rPr>
                  </w:pPr>
                  <w:r w:rsidRPr="00CA3633">
                    <w:rPr>
                      <w:rFonts w:ascii="Calibri" w:hAnsi="Calibri" w:cs="Calibri"/>
                      <w:color w:val="000000"/>
                      <w:sz w:val="22"/>
                      <w:szCs w:val="22"/>
                    </w:rPr>
                    <w:t>Term 1</w:t>
                  </w:r>
                </w:p>
              </w:tc>
              <w:tc>
                <w:tcPr>
                  <w:tcW w:w="960" w:type="dxa"/>
                  <w:tcBorders>
                    <w:top w:val="nil"/>
                    <w:left w:val="nil"/>
                    <w:bottom w:val="nil"/>
                    <w:right w:val="nil"/>
                  </w:tcBorders>
                  <w:shd w:val="clear" w:color="auto" w:fill="auto"/>
                  <w:noWrap/>
                  <w:vAlign w:val="bottom"/>
                  <w:hideMark/>
                </w:tcPr>
                <w:p w14:paraId="0D42CC2A" w14:textId="77777777" w:rsidR="00CA3633" w:rsidRPr="00CA3633" w:rsidRDefault="00CA3633" w:rsidP="00CA3633">
                  <w:pPr>
                    <w:suppressAutoHyphens w:val="0"/>
                    <w:autoSpaceDN/>
                    <w:spacing w:after="0" w:line="240" w:lineRule="auto"/>
                    <w:rPr>
                      <w:rFonts w:ascii="Calibri" w:hAnsi="Calibri" w:cs="Calibri"/>
                      <w:color w:val="000000"/>
                      <w:sz w:val="22"/>
                      <w:szCs w:val="22"/>
                    </w:rPr>
                  </w:pPr>
                  <w:r w:rsidRPr="00CA3633">
                    <w:rPr>
                      <w:rFonts w:ascii="Calibri" w:hAnsi="Calibri" w:cs="Calibri"/>
                      <w:color w:val="000000"/>
                      <w:sz w:val="22"/>
                      <w:szCs w:val="22"/>
                    </w:rPr>
                    <w:t>Term 2</w:t>
                  </w:r>
                </w:p>
              </w:tc>
              <w:tc>
                <w:tcPr>
                  <w:tcW w:w="960" w:type="dxa"/>
                  <w:tcBorders>
                    <w:top w:val="nil"/>
                    <w:left w:val="nil"/>
                    <w:bottom w:val="nil"/>
                    <w:right w:val="nil"/>
                  </w:tcBorders>
                  <w:shd w:val="clear" w:color="auto" w:fill="auto"/>
                  <w:noWrap/>
                  <w:vAlign w:val="bottom"/>
                  <w:hideMark/>
                </w:tcPr>
                <w:p w14:paraId="569F1C28" w14:textId="77777777" w:rsidR="00CA3633" w:rsidRPr="00CA3633" w:rsidRDefault="00CA3633" w:rsidP="00CA3633">
                  <w:pPr>
                    <w:suppressAutoHyphens w:val="0"/>
                    <w:autoSpaceDN/>
                    <w:spacing w:after="0" w:line="240" w:lineRule="auto"/>
                    <w:rPr>
                      <w:rFonts w:ascii="Calibri" w:hAnsi="Calibri" w:cs="Calibri"/>
                      <w:color w:val="000000"/>
                      <w:sz w:val="22"/>
                      <w:szCs w:val="22"/>
                    </w:rPr>
                  </w:pPr>
                  <w:r w:rsidRPr="00CA3633">
                    <w:rPr>
                      <w:rFonts w:ascii="Calibri" w:hAnsi="Calibri" w:cs="Calibri"/>
                      <w:color w:val="000000"/>
                      <w:sz w:val="22"/>
                      <w:szCs w:val="22"/>
                    </w:rPr>
                    <w:t>Term 3</w:t>
                  </w:r>
                </w:p>
              </w:tc>
              <w:tc>
                <w:tcPr>
                  <w:tcW w:w="960" w:type="dxa"/>
                  <w:tcBorders>
                    <w:top w:val="nil"/>
                    <w:left w:val="nil"/>
                    <w:bottom w:val="nil"/>
                    <w:right w:val="nil"/>
                  </w:tcBorders>
                  <w:shd w:val="clear" w:color="auto" w:fill="auto"/>
                  <w:noWrap/>
                  <w:vAlign w:val="bottom"/>
                  <w:hideMark/>
                </w:tcPr>
                <w:p w14:paraId="31080D83" w14:textId="77777777" w:rsidR="00CA3633" w:rsidRPr="00CA3633" w:rsidRDefault="00CA3633" w:rsidP="00CA3633">
                  <w:pPr>
                    <w:suppressAutoHyphens w:val="0"/>
                    <w:autoSpaceDN/>
                    <w:spacing w:after="0" w:line="240" w:lineRule="auto"/>
                    <w:rPr>
                      <w:rFonts w:ascii="Calibri" w:hAnsi="Calibri" w:cs="Calibri"/>
                      <w:color w:val="000000"/>
                      <w:sz w:val="22"/>
                      <w:szCs w:val="22"/>
                    </w:rPr>
                  </w:pPr>
                  <w:r w:rsidRPr="00CA3633">
                    <w:rPr>
                      <w:rFonts w:ascii="Calibri" w:hAnsi="Calibri" w:cs="Calibri"/>
                      <w:color w:val="000000"/>
                      <w:sz w:val="22"/>
                      <w:szCs w:val="22"/>
                    </w:rPr>
                    <w:t>Term 4</w:t>
                  </w:r>
                </w:p>
              </w:tc>
              <w:tc>
                <w:tcPr>
                  <w:tcW w:w="960" w:type="dxa"/>
                  <w:tcBorders>
                    <w:top w:val="nil"/>
                    <w:left w:val="nil"/>
                    <w:bottom w:val="nil"/>
                    <w:right w:val="nil"/>
                  </w:tcBorders>
                  <w:shd w:val="clear" w:color="auto" w:fill="auto"/>
                  <w:noWrap/>
                  <w:vAlign w:val="bottom"/>
                  <w:hideMark/>
                </w:tcPr>
                <w:p w14:paraId="1CFB3269" w14:textId="77777777" w:rsidR="00CA3633" w:rsidRPr="00CA3633" w:rsidRDefault="00CA3633" w:rsidP="00CA3633">
                  <w:pPr>
                    <w:suppressAutoHyphens w:val="0"/>
                    <w:autoSpaceDN/>
                    <w:spacing w:after="0" w:line="240" w:lineRule="auto"/>
                    <w:rPr>
                      <w:rFonts w:ascii="Calibri" w:hAnsi="Calibri" w:cs="Calibri"/>
                      <w:color w:val="000000"/>
                      <w:sz w:val="22"/>
                      <w:szCs w:val="22"/>
                    </w:rPr>
                  </w:pPr>
                  <w:r w:rsidRPr="00CA3633">
                    <w:rPr>
                      <w:rFonts w:ascii="Calibri" w:hAnsi="Calibri" w:cs="Calibri"/>
                      <w:color w:val="000000"/>
                      <w:sz w:val="22"/>
                      <w:szCs w:val="22"/>
                    </w:rPr>
                    <w:t>Term 5</w:t>
                  </w:r>
                </w:p>
              </w:tc>
              <w:tc>
                <w:tcPr>
                  <w:tcW w:w="960" w:type="dxa"/>
                  <w:tcBorders>
                    <w:top w:val="nil"/>
                    <w:left w:val="nil"/>
                    <w:bottom w:val="nil"/>
                    <w:right w:val="nil"/>
                  </w:tcBorders>
                  <w:shd w:val="clear" w:color="auto" w:fill="auto"/>
                  <w:noWrap/>
                  <w:vAlign w:val="bottom"/>
                  <w:hideMark/>
                </w:tcPr>
                <w:p w14:paraId="6BC9951F" w14:textId="77777777" w:rsidR="00CA3633" w:rsidRPr="00CA3633" w:rsidRDefault="00CA3633" w:rsidP="00CA3633">
                  <w:pPr>
                    <w:suppressAutoHyphens w:val="0"/>
                    <w:autoSpaceDN/>
                    <w:spacing w:after="0" w:line="240" w:lineRule="auto"/>
                    <w:rPr>
                      <w:rFonts w:ascii="Calibri" w:hAnsi="Calibri" w:cs="Calibri"/>
                      <w:color w:val="000000"/>
                      <w:sz w:val="22"/>
                      <w:szCs w:val="22"/>
                    </w:rPr>
                  </w:pPr>
                  <w:r w:rsidRPr="00CA3633">
                    <w:rPr>
                      <w:rFonts w:ascii="Calibri" w:hAnsi="Calibri" w:cs="Calibri"/>
                      <w:color w:val="000000"/>
                      <w:sz w:val="22"/>
                      <w:szCs w:val="22"/>
                    </w:rPr>
                    <w:t>MTC</w:t>
                  </w:r>
                </w:p>
              </w:tc>
            </w:tr>
            <w:tr w:rsidR="00CA3633" w:rsidRPr="00CA3633" w14:paraId="4F3E2947" w14:textId="77777777" w:rsidTr="00CA3633">
              <w:trPr>
                <w:trHeight w:val="300"/>
              </w:trPr>
              <w:tc>
                <w:tcPr>
                  <w:tcW w:w="960" w:type="dxa"/>
                  <w:tcBorders>
                    <w:top w:val="nil"/>
                    <w:left w:val="nil"/>
                    <w:bottom w:val="nil"/>
                    <w:right w:val="nil"/>
                  </w:tcBorders>
                  <w:shd w:val="clear" w:color="auto" w:fill="auto"/>
                  <w:noWrap/>
                  <w:vAlign w:val="bottom"/>
                  <w:hideMark/>
                </w:tcPr>
                <w:p w14:paraId="2DA8BC6D" w14:textId="77777777" w:rsidR="00CA3633" w:rsidRPr="00CA3633" w:rsidRDefault="00CA3633" w:rsidP="00CA3633">
                  <w:pPr>
                    <w:suppressAutoHyphens w:val="0"/>
                    <w:autoSpaceDN/>
                    <w:spacing w:after="0" w:line="240" w:lineRule="auto"/>
                    <w:jc w:val="center"/>
                    <w:rPr>
                      <w:rFonts w:ascii="Calibri" w:hAnsi="Calibri" w:cs="Calibri"/>
                      <w:b/>
                      <w:bCs/>
                      <w:color w:val="000000"/>
                      <w:sz w:val="22"/>
                      <w:szCs w:val="22"/>
                    </w:rPr>
                  </w:pPr>
                  <w:r w:rsidRPr="00CA3633">
                    <w:rPr>
                      <w:rFonts w:ascii="Calibri" w:hAnsi="Calibri" w:cs="Calibri"/>
                      <w:b/>
                      <w:bCs/>
                      <w:color w:val="000000"/>
                      <w:sz w:val="22"/>
                      <w:szCs w:val="22"/>
                    </w:rPr>
                    <w:t>PP</w:t>
                  </w:r>
                </w:p>
              </w:tc>
              <w:tc>
                <w:tcPr>
                  <w:tcW w:w="960" w:type="dxa"/>
                  <w:tcBorders>
                    <w:top w:val="nil"/>
                    <w:left w:val="nil"/>
                    <w:bottom w:val="nil"/>
                    <w:right w:val="nil"/>
                  </w:tcBorders>
                  <w:shd w:val="clear" w:color="auto" w:fill="auto"/>
                  <w:noWrap/>
                  <w:vAlign w:val="bottom"/>
                  <w:hideMark/>
                </w:tcPr>
                <w:p w14:paraId="3D516748"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10.2</w:t>
                  </w:r>
                </w:p>
              </w:tc>
              <w:tc>
                <w:tcPr>
                  <w:tcW w:w="960" w:type="dxa"/>
                  <w:tcBorders>
                    <w:top w:val="nil"/>
                    <w:left w:val="nil"/>
                    <w:bottom w:val="nil"/>
                    <w:right w:val="nil"/>
                  </w:tcBorders>
                  <w:shd w:val="clear" w:color="auto" w:fill="auto"/>
                  <w:noWrap/>
                  <w:vAlign w:val="bottom"/>
                  <w:hideMark/>
                </w:tcPr>
                <w:p w14:paraId="76F40C25"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10.4</w:t>
                  </w:r>
                </w:p>
              </w:tc>
              <w:tc>
                <w:tcPr>
                  <w:tcW w:w="960" w:type="dxa"/>
                  <w:tcBorders>
                    <w:top w:val="nil"/>
                    <w:left w:val="nil"/>
                    <w:bottom w:val="nil"/>
                    <w:right w:val="nil"/>
                  </w:tcBorders>
                  <w:shd w:val="clear" w:color="auto" w:fill="auto"/>
                  <w:noWrap/>
                  <w:vAlign w:val="bottom"/>
                  <w:hideMark/>
                </w:tcPr>
                <w:p w14:paraId="0B82E33A"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14.3</w:t>
                  </w:r>
                </w:p>
              </w:tc>
              <w:tc>
                <w:tcPr>
                  <w:tcW w:w="960" w:type="dxa"/>
                  <w:tcBorders>
                    <w:top w:val="nil"/>
                    <w:left w:val="nil"/>
                    <w:bottom w:val="nil"/>
                    <w:right w:val="nil"/>
                  </w:tcBorders>
                  <w:shd w:val="clear" w:color="auto" w:fill="auto"/>
                  <w:noWrap/>
                  <w:vAlign w:val="bottom"/>
                  <w:hideMark/>
                </w:tcPr>
                <w:p w14:paraId="3753DE3F"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19.1</w:t>
                  </w:r>
                </w:p>
              </w:tc>
              <w:tc>
                <w:tcPr>
                  <w:tcW w:w="960" w:type="dxa"/>
                  <w:tcBorders>
                    <w:top w:val="nil"/>
                    <w:left w:val="nil"/>
                    <w:bottom w:val="nil"/>
                    <w:right w:val="nil"/>
                  </w:tcBorders>
                  <w:shd w:val="clear" w:color="auto" w:fill="auto"/>
                  <w:noWrap/>
                  <w:vAlign w:val="bottom"/>
                  <w:hideMark/>
                </w:tcPr>
                <w:p w14:paraId="2781D6E1"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20.1</w:t>
                  </w:r>
                </w:p>
              </w:tc>
              <w:tc>
                <w:tcPr>
                  <w:tcW w:w="960" w:type="dxa"/>
                  <w:tcBorders>
                    <w:top w:val="nil"/>
                    <w:left w:val="nil"/>
                    <w:bottom w:val="nil"/>
                    <w:right w:val="nil"/>
                  </w:tcBorders>
                  <w:shd w:val="clear" w:color="auto" w:fill="auto"/>
                  <w:noWrap/>
                  <w:vAlign w:val="bottom"/>
                  <w:hideMark/>
                </w:tcPr>
                <w:p w14:paraId="3B1D2DDC"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21.2</w:t>
                  </w:r>
                </w:p>
              </w:tc>
              <w:tc>
                <w:tcPr>
                  <w:tcW w:w="960" w:type="dxa"/>
                  <w:tcBorders>
                    <w:top w:val="nil"/>
                    <w:left w:val="nil"/>
                    <w:bottom w:val="nil"/>
                    <w:right w:val="single" w:sz="4" w:space="0" w:color="70AD47"/>
                  </w:tcBorders>
                  <w:shd w:val="clear" w:color="auto" w:fill="auto"/>
                  <w:noWrap/>
                  <w:vAlign w:val="bottom"/>
                  <w:hideMark/>
                </w:tcPr>
                <w:p w14:paraId="69752CA2"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20.9</w:t>
                  </w:r>
                </w:p>
              </w:tc>
            </w:tr>
            <w:tr w:rsidR="00CA3633" w:rsidRPr="00CA3633" w14:paraId="72149F0B" w14:textId="77777777" w:rsidTr="00CA3633">
              <w:trPr>
                <w:trHeight w:val="300"/>
              </w:trPr>
              <w:tc>
                <w:tcPr>
                  <w:tcW w:w="960" w:type="dxa"/>
                  <w:tcBorders>
                    <w:top w:val="nil"/>
                    <w:left w:val="nil"/>
                    <w:bottom w:val="nil"/>
                    <w:right w:val="nil"/>
                  </w:tcBorders>
                  <w:shd w:val="clear" w:color="auto" w:fill="auto"/>
                  <w:noWrap/>
                  <w:vAlign w:val="bottom"/>
                  <w:hideMark/>
                </w:tcPr>
                <w:p w14:paraId="1EC26E40" w14:textId="77777777" w:rsidR="00CA3633" w:rsidRPr="00CA3633" w:rsidRDefault="00CA3633" w:rsidP="00CA3633">
                  <w:pPr>
                    <w:suppressAutoHyphens w:val="0"/>
                    <w:autoSpaceDN/>
                    <w:spacing w:after="0" w:line="240" w:lineRule="auto"/>
                    <w:jc w:val="center"/>
                    <w:rPr>
                      <w:rFonts w:ascii="Calibri" w:hAnsi="Calibri" w:cs="Calibri"/>
                      <w:b/>
                      <w:bCs/>
                      <w:color w:val="000000"/>
                      <w:sz w:val="22"/>
                      <w:szCs w:val="22"/>
                    </w:rPr>
                  </w:pPr>
                  <w:r w:rsidRPr="00CA3633">
                    <w:rPr>
                      <w:rFonts w:ascii="Calibri" w:hAnsi="Calibri" w:cs="Calibri"/>
                      <w:b/>
                      <w:bCs/>
                      <w:color w:val="000000"/>
                      <w:sz w:val="22"/>
                      <w:szCs w:val="22"/>
                    </w:rPr>
                    <w:t>PP</w:t>
                  </w:r>
                </w:p>
              </w:tc>
              <w:tc>
                <w:tcPr>
                  <w:tcW w:w="960" w:type="dxa"/>
                  <w:tcBorders>
                    <w:top w:val="nil"/>
                    <w:left w:val="nil"/>
                    <w:bottom w:val="nil"/>
                    <w:right w:val="nil"/>
                  </w:tcBorders>
                  <w:shd w:val="clear" w:color="auto" w:fill="auto"/>
                  <w:noWrap/>
                  <w:vAlign w:val="bottom"/>
                  <w:hideMark/>
                </w:tcPr>
                <w:p w14:paraId="240C3E7B"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11</w:t>
                  </w:r>
                </w:p>
              </w:tc>
              <w:tc>
                <w:tcPr>
                  <w:tcW w:w="960" w:type="dxa"/>
                  <w:tcBorders>
                    <w:top w:val="nil"/>
                    <w:left w:val="nil"/>
                    <w:bottom w:val="nil"/>
                    <w:right w:val="nil"/>
                  </w:tcBorders>
                  <w:shd w:val="clear" w:color="auto" w:fill="auto"/>
                  <w:noWrap/>
                  <w:vAlign w:val="bottom"/>
                  <w:hideMark/>
                </w:tcPr>
                <w:p w14:paraId="04C5B520"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12</w:t>
                  </w:r>
                </w:p>
              </w:tc>
              <w:tc>
                <w:tcPr>
                  <w:tcW w:w="960" w:type="dxa"/>
                  <w:tcBorders>
                    <w:top w:val="nil"/>
                    <w:left w:val="nil"/>
                    <w:bottom w:val="nil"/>
                    <w:right w:val="nil"/>
                  </w:tcBorders>
                  <w:shd w:val="clear" w:color="auto" w:fill="auto"/>
                  <w:noWrap/>
                  <w:vAlign w:val="bottom"/>
                  <w:hideMark/>
                </w:tcPr>
                <w:p w14:paraId="2FC24832"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15.67</w:t>
                  </w:r>
                </w:p>
              </w:tc>
              <w:tc>
                <w:tcPr>
                  <w:tcW w:w="960" w:type="dxa"/>
                  <w:tcBorders>
                    <w:top w:val="nil"/>
                    <w:left w:val="nil"/>
                    <w:bottom w:val="nil"/>
                    <w:right w:val="nil"/>
                  </w:tcBorders>
                  <w:shd w:val="clear" w:color="auto" w:fill="auto"/>
                  <w:noWrap/>
                  <w:vAlign w:val="bottom"/>
                  <w:hideMark/>
                </w:tcPr>
                <w:p w14:paraId="4B586926"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16.67</w:t>
                  </w:r>
                </w:p>
              </w:tc>
              <w:tc>
                <w:tcPr>
                  <w:tcW w:w="960" w:type="dxa"/>
                  <w:tcBorders>
                    <w:top w:val="nil"/>
                    <w:left w:val="nil"/>
                    <w:bottom w:val="nil"/>
                    <w:right w:val="nil"/>
                  </w:tcBorders>
                  <w:shd w:val="clear" w:color="auto" w:fill="auto"/>
                  <w:noWrap/>
                  <w:vAlign w:val="bottom"/>
                  <w:hideMark/>
                </w:tcPr>
                <w:p w14:paraId="19C6BF7B"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18.5</w:t>
                  </w:r>
                </w:p>
              </w:tc>
              <w:tc>
                <w:tcPr>
                  <w:tcW w:w="960" w:type="dxa"/>
                  <w:tcBorders>
                    <w:top w:val="nil"/>
                    <w:left w:val="nil"/>
                    <w:bottom w:val="nil"/>
                    <w:right w:val="nil"/>
                  </w:tcBorders>
                  <w:shd w:val="clear" w:color="auto" w:fill="auto"/>
                  <w:noWrap/>
                  <w:vAlign w:val="bottom"/>
                  <w:hideMark/>
                </w:tcPr>
                <w:p w14:paraId="78ACA201"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17.33</w:t>
                  </w:r>
                </w:p>
              </w:tc>
              <w:tc>
                <w:tcPr>
                  <w:tcW w:w="960" w:type="dxa"/>
                  <w:tcBorders>
                    <w:top w:val="nil"/>
                    <w:left w:val="nil"/>
                    <w:bottom w:val="nil"/>
                    <w:right w:val="single" w:sz="4" w:space="0" w:color="70AD47"/>
                  </w:tcBorders>
                  <w:shd w:val="clear" w:color="auto" w:fill="auto"/>
                  <w:noWrap/>
                  <w:vAlign w:val="bottom"/>
                  <w:hideMark/>
                </w:tcPr>
                <w:p w14:paraId="11CFF5C7"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18.17</w:t>
                  </w:r>
                </w:p>
              </w:tc>
            </w:tr>
            <w:tr w:rsidR="00CA3633" w:rsidRPr="00CA3633" w14:paraId="45AE3EBF" w14:textId="77777777" w:rsidTr="00CA3633">
              <w:trPr>
                <w:trHeight w:val="300"/>
              </w:trPr>
              <w:tc>
                <w:tcPr>
                  <w:tcW w:w="960" w:type="dxa"/>
                  <w:tcBorders>
                    <w:top w:val="nil"/>
                    <w:left w:val="nil"/>
                    <w:bottom w:val="nil"/>
                    <w:right w:val="nil"/>
                  </w:tcBorders>
                  <w:shd w:val="clear" w:color="auto" w:fill="auto"/>
                  <w:noWrap/>
                  <w:vAlign w:val="bottom"/>
                  <w:hideMark/>
                </w:tcPr>
                <w:p w14:paraId="1C265B57" w14:textId="77777777" w:rsidR="00CA3633" w:rsidRPr="00CA3633" w:rsidRDefault="00CA3633" w:rsidP="00CA3633">
                  <w:pPr>
                    <w:suppressAutoHyphens w:val="0"/>
                    <w:autoSpaceDN/>
                    <w:spacing w:after="0" w:line="240" w:lineRule="auto"/>
                    <w:jc w:val="center"/>
                    <w:rPr>
                      <w:rFonts w:ascii="Calibri" w:hAnsi="Calibri" w:cs="Calibri"/>
                      <w:b/>
                      <w:bCs/>
                      <w:color w:val="000000"/>
                      <w:sz w:val="22"/>
                      <w:szCs w:val="22"/>
                    </w:rPr>
                  </w:pPr>
                  <w:r w:rsidRPr="00CA3633">
                    <w:rPr>
                      <w:rFonts w:ascii="Calibri" w:hAnsi="Calibri" w:cs="Calibri"/>
                      <w:b/>
                      <w:bCs/>
                      <w:color w:val="000000"/>
                      <w:sz w:val="22"/>
                      <w:szCs w:val="22"/>
                    </w:rPr>
                    <w:t>PP</w:t>
                  </w:r>
                </w:p>
              </w:tc>
              <w:tc>
                <w:tcPr>
                  <w:tcW w:w="960" w:type="dxa"/>
                  <w:tcBorders>
                    <w:top w:val="nil"/>
                    <w:left w:val="nil"/>
                    <w:bottom w:val="nil"/>
                    <w:right w:val="nil"/>
                  </w:tcBorders>
                  <w:shd w:val="clear" w:color="auto" w:fill="auto"/>
                  <w:noWrap/>
                  <w:vAlign w:val="bottom"/>
                  <w:hideMark/>
                </w:tcPr>
                <w:p w14:paraId="068AD347"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5.67</w:t>
                  </w:r>
                </w:p>
              </w:tc>
              <w:tc>
                <w:tcPr>
                  <w:tcW w:w="960" w:type="dxa"/>
                  <w:tcBorders>
                    <w:top w:val="nil"/>
                    <w:left w:val="nil"/>
                    <w:bottom w:val="nil"/>
                    <w:right w:val="nil"/>
                  </w:tcBorders>
                  <w:shd w:val="clear" w:color="auto" w:fill="auto"/>
                  <w:noWrap/>
                  <w:vAlign w:val="bottom"/>
                  <w:hideMark/>
                </w:tcPr>
                <w:p w14:paraId="16D806E3"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6.67</w:t>
                  </w:r>
                </w:p>
              </w:tc>
              <w:tc>
                <w:tcPr>
                  <w:tcW w:w="960" w:type="dxa"/>
                  <w:tcBorders>
                    <w:top w:val="nil"/>
                    <w:left w:val="nil"/>
                    <w:bottom w:val="nil"/>
                    <w:right w:val="nil"/>
                  </w:tcBorders>
                  <w:shd w:val="clear" w:color="auto" w:fill="auto"/>
                  <w:noWrap/>
                  <w:vAlign w:val="bottom"/>
                  <w:hideMark/>
                </w:tcPr>
                <w:p w14:paraId="788CFFDD"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7</w:t>
                  </w:r>
                </w:p>
              </w:tc>
              <w:tc>
                <w:tcPr>
                  <w:tcW w:w="960" w:type="dxa"/>
                  <w:tcBorders>
                    <w:top w:val="nil"/>
                    <w:left w:val="nil"/>
                    <w:bottom w:val="nil"/>
                    <w:right w:val="nil"/>
                  </w:tcBorders>
                  <w:shd w:val="clear" w:color="auto" w:fill="auto"/>
                  <w:noWrap/>
                  <w:vAlign w:val="bottom"/>
                  <w:hideMark/>
                </w:tcPr>
                <w:p w14:paraId="5440B37A"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8.33</w:t>
                  </w:r>
                </w:p>
              </w:tc>
              <w:tc>
                <w:tcPr>
                  <w:tcW w:w="960" w:type="dxa"/>
                  <w:tcBorders>
                    <w:top w:val="nil"/>
                    <w:left w:val="nil"/>
                    <w:bottom w:val="nil"/>
                    <w:right w:val="nil"/>
                  </w:tcBorders>
                  <w:shd w:val="clear" w:color="auto" w:fill="auto"/>
                  <w:noWrap/>
                  <w:vAlign w:val="bottom"/>
                  <w:hideMark/>
                </w:tcPr>
                <w:p w14:paraId="51322244"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15</w:t>
                  </w:r>
                </w:p>
              </w:tc>
              <w:tc>
                <w:tcPr>
                  <w:tcW w:w="960" w:type="dxa"/>
                  <w:tcBorders>
                    <w:top w:val="nil"/>
                    <w:left w:val="nil"/>
                    <w:bottom w:val="nil"/>
                    <w:right w:val="nil"/>
                  </w:tcBorders>
                  <w:shd w:val="clear" w:color="auto" w:fill="auto"/>
                  <w:noWrap/>
                  <w:vAlign w:val="bottom"/>
                  <w:hideMark/>
                </w:tcPr>
                <w:p w14:paraId="0B596778"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17</w:t>
                  </w:r>
                </w:p>
              </w:tc>
              <w:tc>
                <w:tcPr>
                  <w:tcW w:w="960" w:type="dxa"/>
                  <w:tcBorders>
                    <w:top w:val="nil"/>
                    <w:left w:val="nil"/>
                    <w:bottom w:val="nil"/>
                    <w:right w:val="single" w:sz="4" w:space="0" w:color="70AD47"/>
                  </w:tcBorders>
                  <w:shd w:val="clear" w:color="auto" w:fill="auto"/>
                  <w:noWrap/>
                  <w:vAlign w:val="bottom"/>
                  <w:hideMark/>
                </w:tcPr>
                <w:p w14:paraId="7FE3151F"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r w:rsidRPr="00CA3633">
                    <w:rPr>
                      <w:rFonts w:ascii="Calibri" w:hAnsi="Calibri" w:cs="Calibri"/>
                      <w:color w:val="000000"/>
                      <w:sz w:val="22"/>
                      <w:szCs w:val="22"/>
                    </w:rPr>
                    <w:t>17.33</w:t>
                  </w:r>
                </w:p>
              </w:tc>
            </w:tr>
            <w:tr w:rsidR="00CA3633" w:rsidRPr="00CA3633" w14:paraId="1FFDFFC3" w14:textId="77777777" w:rsidTr="00CA3633">
              <w:trPr>
                <w:trHeight w:val="300"/>
              </w:trPr>
              <w:tc>
                <w:tcPr>
                  <w:tcW w:w="960" w:type="dxa"/>
                  <w:tcBorders>
                    <w:top w:val="nil"/>
                    <w:left w:val="nil"/>
                    <w:bottom w:val="nil"/>
                    <w:right w:val="nil"/>
                  </w:tcBorders>
                  <w:shd w:val="clear" w:color="auto" w:fill="auto"/>
                  <w:noWrap/>
                  <w:vAlign w:val="bottom"/>
                  <w:hideMark/>
                </w:tcPr>
                <w:p w14:paraId="48AA0239" w14:textId="77777777" w:rsidR="00CA3633" w:rsidRPr="00CA3633" w:rsidRDefault="00CA3633" w:rsidP="00CA3633">
                  <w:pPr>
                    <w:suppressAutoHyphens w:val="0"/>
                    <w:autoSpaceDN/>
                    <w:spacing w:after="0" w:line="240" w:lineRule="auto"/>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D242092" w14:textId="77777777" w:rsidR="00CA3633" w:rsidRPr="00CA3633" w:rsidRDefault="00CA3633" w:rsidP="00CA3633">
                  <w:pPr>
                    <w:suppressAutoHyphens w:val="0"/>
                    <w:autoSpaceDN/>
                    <w:spacing w:after="0" w:line="240" w:lineRule="auto"/>
                    <w:rPr>
                      <w:rFonts w:ascii="Times New Roman" w:hAnsi="Times New Roman"/>
                      <w:color w:val="auto"/>
                      <w:sz w:val="20"/>
                      <w:szCs w:val="20"/>
                    </w:rPr>
                  </w:pPr>
                </w:p>
              </w:tc>
              <w:tc>
                <w:tcPr>
                  <w:tcW w:w="960" w:type="dxa"/>
                  <w:tcBorders>
                    <w:top w:val="nil"/>
                    <w:left w:val="nil"/>
                    <w:bottom w:val="nil"/>
                    <w:right w:val="nil"/>
                  </w:tcBorders>
                  <w:shd w:val="clear" w:color="auto" w:fill="auto"/>
                  <w:noWrap/>
                  <w:vAlign w:val="bottom"/>
                  <w:hideMark/>
                </w:tcPr>
                <w:p w14:paraId="2E024F0A" w14:textId="77777777" w:rsidR="00CA3633" w:rsidRPr="00CA3633" w:rsidRDefault="00CA3633" w:rsidP="00CA3633">
                  <w:pPr>
                    <w:suppressAutoHyphens w:val="0"/>
                    <w:autoSpaceDN/>
                    <w:spacing w:after="0" w:line="240" w:lineRule="auto"/>
                    <w:rPr>
                      <w:rFonts w:ascii="Times New Roman" w:hAnsi="Times New Roman"/>
                      <w:color w:val="auto"/>
                      <w:sz w:val="20"/>
                      <w:szCs w:val="20"/>
                    </w:rPr>
                  </w:pPr>
                </w:p>
              </w:tc>
              <w:tc>
                <w:tcPr>
                  <w:tcW w:w="960" w:type="dxa"/>
                  <w:tcBorders>
                    <w:top w:val="nil"/>
                    <w:left w:val="nil"/>
                    <w:bottom w:val="nil"/>
                    <w:right w:val="nil"/>
                  </w:tcBorders>
                  <w:shd w:val="clear" w:color="auto" w:fill="auto"/>
                  <w:noWrap/>
                  <w:vAlign w:val="bottom"/>
                  <w:hideMark/>
                </w:tcPr>
                <w:p w14:paraId="299F0FD8" w14:textId="77777777" w:rsidR="00CA3633" w:rsidRPr="00CA3633" w:rsidRDefault="00CA3633" w:rsidP="00CA3633">
                  <w:pPr>
                    <w:suppressAutoHyphens w:val="0"/>
                    <w:autoSpaceDN/>
                    <w:spacing w:after="0" w:line="240" w:lineRule="auto"/>
                    <w:rPr>
                      <w:rFonts w:ascii="Times New Roman" w:hAnsi="Times New Roman"/>
                      <w:color w:val="auto"/>
                      <w:sz w:val="20"/>
                      <w:szCs w:val="20"/>
                    </w:rPr>
                  </w:pPr>
                </w:p>
              </w:tc>
              <w:tc>
                <w:tcPr>
                  <w:tcW w:w="960" w:type="dxa"/>
                  <w:tcBorders>
                    <w:top w:val="nil"/>
                    <w:left w:val="nil"/>
                    <w:bottom w:val="nil"/>
                    <w:right w:val="nil"/>
                  </w:tcBorders>
                  <w:shd w:val="clear" w:color="auto" w:fill="auto"/>
                  <w:noWrap/>
                  <w:vAlign w:val="bottom"/>
                  <w:hideMark/>
                </w:tcPr>
                <w:p w14:paraId="562FA9CF" w14:textId="77777777" w:rsidR="00CA3633" w:rsidRPr="00CA3633" w:rsidRDefault="00CA3633" w:rsidP="00CA3633">
                  <w:pPr>
                    <w:suppressAutoHyphens w:val="0"/>
                    <w:autoSpaceDN/>
                    <w:spacing w:after="0" w:line="240" w:lineRule="auto"/>
                    <w:rPr>
                      <w:rFonts w:ascii="Times New Roman" w:hAnsi="Times New Roman"/>
                      <w:color w:val="auto"/>
                      <w:sz w:val="20"/>
                      <w:szCs w:val="20"/>
                    </w:rPr>
                  </w:pPr>
                </w:p>
              </w:tc>
              <w:tc>
                <w:tcPr>
                  <w:tcW w:w="960" w:type="dxa"/>
                  <w:tcBorders>
                    <w:top w:val="nil"/>
                    <w:left w:val="nil"/>
                    <w:bottom w:val="nil"/>
                    <w:right w:val="nil"/>
                  </w:tcBorders>
                  <w:shd w:val="clear" w:color="auto" w:fill="auto"/>
                  <w:noWrap/>
                  <w:vAlign w:val="bottom"/>
                  <w:hideMark/>
                </w:tcPr>
                <w:p w14:paraId="7D9249F4" w14:textId="77777777" w:rsidR="00CA3633" w:rsidRPr="00CA3633" w:rsidRDefault="00CA3633" w:rsidP="00CA3633">
                  <w:pPr>
                    <w:suppressAutoHyphens w:val="0"/>
                    <w:autoSpaceDN/>
                    <w:spacing w:after="0" w:line="240" w:lineRule="auto"/>
                    <w:rPr>
                      <w:rFonts w:ascii="Times New Roman" w:hAnsi="Times New Roman"/>
                      <w:color w:val="auto"/>
                      <w:sz w:val="20"/>
                      <w:szCs w:val="20"/>
                    </w:rPr>
                  </w:pPr>
                </w:p>
              </w:tc>
              <w:tc>
                <w:tcPr>
                  <w:tcW w:w="960" w:type="dxa"/>
                  <w:tcBorders>
                    <w:top w:val="nil"/>
                    <w:left w:val="nil"/>
                    <w:bottom w:val="nil"/>
                    <w:right w:val="nil"/>
                  </w:tcBorders>
                  <w:shd w:val="clear" w:color="auto" w:fill="auto"/>
                  <w:noWrap/>
                  <w:vAlign w:val="bottom"/>
                  <w:hideMark/>
                </w:tcPr>
                <w:p w14:paraId="702C1B16" w14:textId="77777777" w:rsidR="00CA3633" w:rsidRPr="00CA3633" w:rsidRDefault="00CA3633" w:rsidP="00CA3633">
                  <w:pPr>
                    <w:suppressAutoHyphens w:val="0"/>
                    <w:autoSpaceDN/>
                    <w:spacing w:after="0" w:line="240" w:lineRule="auto"/>
                    <w:rPr>
                      <w:rFonts w:ascii="Times New Roman" w:hAnsi="Times New Roman"/>
                      <w:color w:val="auto"/>
                      <w:sz w:val="20"/>
                      <w:szCs w:val="20"/>
                    </w:rPr>
                  </w:pPr>
                </w:p>
              </w:tc>
              <w:tc>
                <w:tcPr>
                  <w:tcW w:w="960" w:type="dxa"/>
                  <w:tcBorders>
                    <w:top w:val="nil"/>
                    <w:left w:val="nil"/>
                    <w:bottom w:val="nil"/>
                    <w:right w:val="nil"/>
                  </w:tcBorders>
                  <w:shd w:val="clear" w:color="auto" w:fill="auto"/>
                  <w:noWrap/>
                  <w:vAlign w:val="bottom"/>
                  <w:hideMark/>
                </w:tcPr>
                <w:p w14:paraId="67180829" w14:textId="77777777" w:rsidR="00CA3633" w:rsidRPr="00CA3633" w:rsidRDefault="00CA3633" w:rsidP="00CA3633">
                  <w:pPr>
                    <w:suppressAutoHyphens w:val="0"/>
                    <w:autoSpaceDN/>
                    <w:spacing w:after="0" w:line="240" w:lineRule="auto"/>
                    <w:rPr>
                      <w:rFonts w:ascii="Times New Roman" w:hAnsi="Times New Roman"/>
                      <w:color w:val="auto"/>
                      <w:sz w:val="20"/>
                      <w:szCs w:val="20"/>
                    </w:rPr>
                  </w:pPr>
                </w:p>
              </w:tc>
            </w:tr>
          </w:tbl>
          <w:p w14:paraId="4F8653BE" w14:textId="7723F375" w:rsidR="001C7893" w:rsidRPr="001E51DE" w:rsidRDefault="001E51DE" w:rsidP="00DA49B5">
            <w:pPr>
              <w:tabs>
                <w:tab w:val="left" w:pos="5085"/>
              </w:tabs>
              <w:jc w:val="both"/>
              <w:rPr>
                <w:rFonts w:cstheme="minorHAnsi"/>
                <w:b/>
                <w:bCs/>
                <w:u w:val="single"/>
              </w:rPr>
            </w:pPr>
            <w:r w:rsidRPr="001E51DE">
              <w:rPr>
                <w:rFonts w:cstheme="minorHAnsi"/>
                <w:b/>
                <w:bCs/>
                <w:u w:val="single"/>
              </w:rPr>
              <w:t>Lesson Learnt</w:t>
            </w:r>
          </w:p>
          <w:p w14:paraId="63816066" w14:textId="72789146" w:rsidR="00234AB8" w:rsidRDefault="00A831BE" w:rsidP="00DA49B5">
            <w:pPr>
              <w:tabs>
                <w:tab w:val="left" w:pos="5085"/>
              </w:tabs>
              <w:jc w:val="both"/>
              <w:rPr>
                <w:rFonts w:cstheme="minorHAnsi"/>
              </w:rPr>
            </w:pPr>
            <w:r>
              <w:rPr>
                <w:rFonts w:cstheme="minorHAnsi"/>
              </w:rPr>
              <w:lastRenderedPageBreak/>
              <w:t xml:space="preserve">Systematic teaching of MTC facts provides children a secure foundation for </w:t>
            </w:r>
            <w:r w:rsidR="000E1D28">
              <w:rPr>
                <w:rFonts w:cstheme="minorHAnsi"/>
              </w:rPr>
              <w:t xml:space="preserve">Mathematical skills. Children are identified early and suitable </w:t>
            </w:r>
            <w:proofErr w:type="gramStart"/>
            <w:r w:rsidR="000E1D28">
              <w:rPr>
                <w:rFonts w:cstheme="minorHAnsi"/>
              </w:rPr>
              <w:t>catch up</w:t>
            </w:r>
            <w:proofErr w:type="gramEnd"/>
            <w:r w:rsidR="000E1D28">
              <w:rPr>
                <w:rFonts w:cstheme="minorHAnsi"/>
              </w:rPr>
              <w:t xml:space="preserve"> strategies are put in place </w:t>
            </w:r>
            <w:r w:rsidR="007D4D34">
              <w:rPr>
                <w:rFonts w:cstheme="minorHAnsi"/>
              </w:rPr>
              <w:t xml:space="preserve">in order </w:t>
            </w:r>
            <w:proofErr w:type="spellStart"/>
            <w:r w:rsidR="007D4D34">
              <w:rPr>
                <w:rFonts w:cstheme="minorHAnsi"/>
              </w:rPr>
              <w:t>o</w:t>
            </w:r>
            <w:proofErr w:type="spellEnd"/>
            <w:r w:rsidR="007D4D34">
              <w:rPr>
                <w:rFonts w:cstheme="minorHAnsi"/>
              </w:rPr>
              <w:t xml:space="preserve"> support these children reach the required standard at the end of KS2. </w:t>
            </w:r>
          </w:p>
          <w:p w14:paraId="010FAE62" w14:textId="760F4BF5" w:rsidR="00DA49B5" w:rsidRDefault="00DA49B5" w:rsidP="00DA49B5">
            <w:pPr>
              <w:tabs>
                <w:tab w:val="left" w:pos="5085"/>
              </w:tabs>
              <w:jc w:val="both"/>
              <w:rPr>
                <w:rFonts w:cstheme="minorHAnsi"/>
              </w:rPr>
            </w:pPr>
            <w:r w:rsidRPr="00BB2C0E">
              <w:rPr>
                <w:rFonts w:cstheme="minorHAnsi"/>
              </w:rPr>
              <w:t xml:space="preserve">Our commitment to providing a safe, </w:t>
            </w:r>
            <w:proofErr w:type="gramStart"/>
            <w:r w:rsidRPr="00BB2C0E">
              <w:rPr>
                <w:rFonts w:cstheme="minorHAnsi"/>
              </w:rPr>
              <w:t>inclusive</w:t>
            </w:r>
            <w:proofErr w:type="gramEnd"/>
            <w:r w:rsidRPr="00BB2C0E">
              <w:rPr>
                <w:rFonts w:cstheme="minorHAnsi"/>
              </w:rPr>
              <w:t xml:space="preserve"> and inspiring setting for our disadvantaged children has also resulted in po</w:t>
            </w:r>
            <w:r w:rsidR="00005EFA" w:rsidRPr="00BB2C0E">
              <w:rPr>
                <w:rFonts w:cstheme="minorHAnsi"/>
              </w:rPr>
              <w:t xml:space="preserve">sitive </w:t>
            </w:r>
            <w:r w:rsidR="00BB2C0E" w:rsidRPr="00BB2C0E">
              <w:rPr>
                <w:rFonts w:cstheme="minorHAnsi"/>
              </w:rPr>
              <w:t>case studies around attendance that we were able to share at our most recent Ofsted.</w:t>
            </w:r>
            <w:r w:rsidR="00BB2C0E">
              <w:rPr>
                <w:rFonts w:cstheme="minorHAnsi"/>
              </w:rPr>
              <w:t xml:space="preserve"> </w:t>
            </w:r>
            <w:r w:rsidR="00AC14E6">
              <w:rPr>
                <w:rFonts w:cstheme="minorHAnsi"/>
              </w:rPr>
              <w:t xml:space="preserve">Our pastoral team </w:t>
            </w:r>
            <w:r w:rsidR="00F76E83">
              <w:rPr>
                <w:rFonts w:cstheme="minorHAnsi"/>
              </w:rPr>
              <w:t xml:space="preserve">make significant impact with parents reporting to Ofsted that </w:t>
            </w:r>
            <w:r w:rsidR="0065168F">
              <w:rPr>
                <w:rFonts w:cstheme="minorHAnsi"/>
              </w:rPr>
              <w:t xml:space="preserve">staff are dedicated and go </w:t>
            </w:r>
            <w:r w:rsidR="0065168F" w:rsidRPr="00A85F60">
              <w:rPr>
                <w:rFonts w:cstheme="minorHAnsi"/>
                <w:b/>
                <w:bCs/>
              </w:rPr>
              <w:t>‘above and beyond</w:t>
            </w:r>
            <w:r w:rsidR="00A85F60" w:rsidRPr="00A85F60">
              <w:rPr>
                <w:rFonts w:cstheme="minorHAnsi"/>
                <w:b/>
                <w:bCs/>
              </w:rPr>
              <w:t>’</w:t>
            </w:r>
            <w:r w:rsidR="00A85F60">
              <w:rPr>
                <w:rFonts w:cstheme="minorHAnsi"/>
              </w:rPr>
              <w:t xml:space="preserve"> to help the children and families. </w:t>
            </w:r>
          </w:p>
          <w:p w14:paraId="053F1841" w14:textId="30F07B4A" w:rsidR="001E51DE" w:rsidRDefault="001E51DE" w:rsidP="00DA49B5">
            <w:pPr>
              <w:tabs>
                <w:tab w:val="left" w:pos="5085"/>
              </w:tabs>
              <w:jc w:val="both"/>
              <w:rPr>
                <w:rFonts w:cstheme="minorHAnsi"/>
                <w:b/>
                <w:bCs/>
                <w:u w:val="single"/>
              </w:rPr>
            </w:pPr>
            <w:r w:rsidRPr="001E51DE">
              <w:rPr>
                <w:rFonts w:cstheme="minorHAnsi"/>
                <w:b/>
                <w:bCs/>
                <w:u w:val="single"/>
              </w:rPr>
              <w:t>Lesson Learnt</w:t>
            </w:r>
          </w:p>
          <w:p w14:paraId="515D3D90" w14:textId="5D9B2393" w:rsidR="00DA49B5" w:rsidRPr="00CF6CA8" w:rsidRDefault="00520938" w:rsidP="00CF6CA8">
            <w:pPr>
              <w:tabs>
                <w:tab w:val="left" w:pos="5085"/>
              </w:tabs>
              <w:jc w:val="both"/>
              <w:rPr>
                <w:rFonts w:cstheme="minorHAnsi"/>
              </w:rPr>
            </w:pPr>
            <w:r w:rsidRPr="00520938">
              <w:rPr>
                <w:rFonts w:cstheme="minorHAnsi"/>
              </w:rPr>
              <w:t>The Pastoral Tea</w:t>
            </w:r>
            <w:r w:rsidR="00B3375B">
              <w:rPr>
                <w:rFonts w:cstheme="minorHAnsi"/>
              </w:rPr>
              <w:t>m have been invaluable in knowing our famili</w:t>
            </w:r>
            <w:r w:rsidR="008A0CE7">
              <w:rPr>
                <w:rFonts w:cstheme="minorHAnsi"/>
              </w:rPr>
              <w:t>es</w:t>
            </w:r>
            <w:r w:rsidR="00EF6CBE">
              <w:rPr>
                <w:rFonts w:cstheme="minorHAnsi"/>
              </w:rPr>
              <w:t xml:space="preserve"> and supporting them by knowing their</w:t>
            </w:r>
            <w:r w:rsidR="005C65BA">
              <w:rPr>
                <w:rFonts w:cstheme="minorHAnsi"/>
              </w:rPr>
              <w:t xml:space="preserve"> specific </w:t>
            </w:r>
            <w:r w:rsidR="00EF6CBE">
              <w:rPr>
                <w:rFonts w:cstheme="minorHAnsi"/>
              </w:rPr>
              <w:t xml:space="preserve">needs. </w:t>
            </w:r>
            <w:r w:rsidR="00925EED">
              <w:rPr>
                <w:rFonts w:cstheme="minorHAnsi"/>
              </w:rPr>
              <w:t xml:space="preserve">This supports children in being ready for learning and more able to regulate their emotions. </w:t>
            </w:r>
            <w:r w:rsidR="00CF6CA8">
              <w:rPr>
                <w:rFonts w:cstheme="minorHAnsi"/>
              </w:rPr>
              <w:t>Moving forward a new model for Tas and Mentors is being rolled out to support further consistency in our approach.</w:t>
            </w:r>
          </w:p>
          <w:p w14:paraId="3DE461E5" w14:textId="77777777" w:rsidR="00122E5B" w:rsidRDefault="00122E5B" w:rsidP="00C3650B">
            <w:pPr>
              <w:pStyle w:val="NormalWeb"/>
              <w:spacing w:before="120" w:beforeAutospacing="0"/>
              <w:jc w:val="both"/>
              <w:rPr>
                <w:b/>
                <w:bCs/>
                <w:i/>
                <w:iCs/>
                <w:u w:val="single"/>
                <w:lang w:eastAsia="en-US"/>
              </w:rPr>
            </w:pPr>
          </w:p>
          <w:p w14:paraId="0D3DDB11" w14:textId="77777777" w:rsidR="00C3650B" w:rsidRDefault="00C3650B" w:rsidP="00C3650B">
            <w:pPr>
              <w:pStyle w:val="NormalWeb"/>
              <w:spacing w:before="120" w:beforeAutospacing="0"/>
              <w:jc w:val="both"/>
              <w:rPr>
                <w:b/>
                <w:bCs/>
                <w:i/>
                <w:iCs/>
                <w:u w:val="single"/>
                <w:lang w:eastAsia="en-US"/>
              </w:rPr>
            </w:pPr>
          </w:p>
          <w:p w14:paraId="286C2CCA" w14:textId="77777777" w:rsidR="00C3650B" w:rsidRDefault="00C3650B" w:rsidP="00C3650B">
            <w:pPr>
              <w:pStyle w:val="NormalWeb"/>
              <w:spacing w:before="120" w:beforeAutospacing="0"/>
              <w:jc w:val="both"/>
              <w:rPr>
                <w:b/>
                <w:bCs/>
                <w:i/>
                <w:iCs/>
                <w:u w:val="single"/>
                <w:lang w:eastAsia="en-US"/>
              </w:rPr>
            </w:pPr>
          </w:p>
          <w:p w14:paraId="4C097F4B" w14:textId="77777777" w:rsidR="00C3650B" w:rsidRDefault="00C3650B" w:rsidP="00C3650B">
            <w:pPr>
              <w:pStyle w:val="NormalWeb"/>
              <w:spacing w:before="120" w:beforeAutospacing="0"/>
              <w:jc w:val="both"/>
              <w:rPr>
                <w:b/>
                <w:bCs/>
                <w:i/>
                <w:iCs/>
                <w:u w:val="single"/>
                <w:lang w:eastAsia="en-US"/>
              </w:rPr>
            </w:pPr>
          </w:p>
          <w:p w14:paraId="00800C7E" w14:textId="77777777" w:rsidR="00C3650B" w:rsidRDefault="00C3650B" w:rsidP="00C3650B">
            <w:pPr>
              <w:pStyle w:val="NormalWeb"/>
              <w:spacing w:before="120" w:beforeAutospacing="0"/>
              <w:jc w:val="both"/>
              <w:rPr>
                <w:b/>
                <w:bCs/>
                <w:i/>
                <w:iCs/>
                <w:u w:val="single"/>
                <w:lang w:eastAsia="en-US"/>
              </w:rPr>
            </w:pPr>
          </w:p>
          <w:p w14:paraId="05BFC530" w14:textId="77777777" w:rsidR="00C3650B" w:rsidRDefault="00C3650B" w:rsidP="00C3650B">
            <w:pPr>
              <w:pStyle w:val="NormalWeb"/>
              <w:spacing w:before="120" w:beforeAutospacing="0"/>
              <w:jc w:val="both"/>
              <w:rPr>
                <w:b/>
                <w:bCs/>
                <w:i/>
                <w:iCs/>
                <w:u w:val="single"/>
                <w:lang w:eastAsia="en-US"/>
              </w:rPr>
            </w:pPr>
          </w:p>
          <w:p w14:paraId="780DC622" w14:textId="77777777" w:rsidR="00C3650B" w:rsidRDefault="00C3650B" w:rsidP="00C3650B">
            <w:pPr>
              <w:pStyle w:val="NormalWeb"/>
              <w:spacing w:before="120" w:beforeAutospacing="0"/>
              <w:jc w:val="both"/>
              <w:rPr>
                <w:b/>
                <w:bCs/>
                <w:i/>
                <w:iCs/>
                <w:u w:val="single"/>
                <w:lang w:eastAsia="en-US"/>
              </w:rPr>
            </w:pPr>
          </w:p>
          <w:p w14:paraId="5023926C" w14:textId="2ECBFCC1" w:rsidR="00C3650B" w:rsidRPr="008C09EA" w:rsidRDefault="00C3650B" w:rsidP="00C3650B">
            <w:pPr>
              <w:pStyle w:val="NormalWeb"/>
              <w:spacing w:before="120" w:beforeAutospacing="0"/>
              <w:jc w:val="both"/>
              <w:rPr>
                <w:b/>
                <w:bCs/>
                <w:i/>
                <w:iCs/>
                <w:u w:val="single"/>
                <w:lang w:eastAsia="en-US"/>
              </w:rPr>
            </w:pPr>
          </w:p>
        </w:tc>
      </w:tr>
    </w:tbl>
    <w:p w14:paraId="2A7D5548" w14:textId="0199D85C" w:rsidR="00E66558" w:rsidRDefault="006D6372" w:rsidP="00A82A98">
      <w:pPr>
        <w:pStyle w:val="Heading2"/>
      </w:pPr>
      <w:r>
        <w:lastRenderedPageBreak/>
        <w:t>E</w:t>
      </w:r>
      <w:r w:rsidR="009D71E8">
        <w:t xml:space="preserve">xternally provided </w:t>
      </w:r>
      <w:proofErr w:type="gramStart"/>
      <w:r w:rsidR="009D71E8" w:rsidRPr="00781713">
        <w:t>programmes</w:t>
      </w:r>
      <w:proofErr w:type="gramEnd"/>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D94B05D" w:rsidR="00E66558" w:rsidRDefault="000412A1">
            <w:pPr>
              <w:pStyle w:val="TableRow"/>
            </w:pPr>
            <w:r>
              <w:t>Little Wandle SSP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EEE9D17" w:rsidR="00E66558" w:rsidRDefault="009358C3">
            <w:pPr>
              <w:pStyle w:val="TableRowCentered"/>
              <w:jc w:val="left"/>
            </w:pPr>
            <w:r>
              <w:t>Collins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8C163D9" w:rsidR="00E66558" w:rsidRDefault="000412A1">
            <w:pPr>
              <w:pStyle w:val="TableRow"/>
            </w:pPr>
            <w:r>
              <w:t>Can Do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B0371FD" w:rsidR="00E66558" w:rsidRDefault="000412A1" w:rsidP="000412A1">
            <w:pPr>
              <w:pStyle w:val="TableRowCentered"/>
              <w:jc w:val="left"/>
            </w:pPr>
            <w:r>
              <w:t>Buzzard Publishing</w:t>
            </w:r>
          </w:p>
        </w:tc>
      </w:tr>
      <w:tr w:rsidR="000412A1" w14:paraId="5C23281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DEDD0" w14:textId="1548F6CD" w:rsidR="000412A1" w:rsidRDefault="000412A1">
            <w:pPr>
              <w:pStyle w:val="TableRow"/>
            </w:pPr>
            <w:r>
              <w:t>Discovery 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90B4B" w14:textId="599F246B" w:rsidR="000412A1" w:rsidRDefault="000412A1" w:rsidP="000412A1">
            <w:pPr>
              <w:pStyle w:val="TableRowCentered"/>
              <w:jc w:val="left"/>
            </w:pPr>
            <w:r>
              <w:t>Discovery RE</w:t>
            </w:r>
          </w:p>
        </w:tc>
      </w:tr>
      <w:tr w:rsidR="000412A1" w14:paraId="55C79B6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2A6AF" w14:textId="431B83B1" w:rsidR="000412A1" w:rsidRDefault="000412A1">
            <w:pPr>
              <w:pStyle w:val="TableRow"/>
            </w:pPr>
            <w:r>
              <w:t>Jigsaw PSHE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932A" w14:textId="4D483E36" w:rsidR="000412A1" w:rsidRDefault="000412A1" w:rsidP="000412A1">
            <w:pPr>
              <w:pStyle w:val="TableRowCentered"/>
              <w:jc w:val="left"/>
            </w:pPr>
            <w:r>
              <w:t>Jigsaw PSHE</w:t>
            </w:r>
          </w:p>
        </w:tc>
      </w:tr>
    </w:tbl>
    <w:p w14:paraId="2A7D5553" w14:textId="193B71B2" w:rsidR="00E66558" w:rsidRDefault="00E66558" w:rsidP="0008384B"/>
    <w:p w14:paraId="01F0D165" w14:textId="1FC4C866"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117F3866" w:rsidR="00ED5108" w:rsidRDefault="009358C3">
            <w:r>
              <w:t xml:space="preserve">Last academic year this was used to support funding of our pastoral services. </w:t>
            </w:r>
          </w:p>
        </w:tc>
      </w:tr>
      <w:tr w:rsidR="00ED5108" w14:paraId="2D016C33" w14:textId="77777777" w:rsidTr="00CA4421">
        <w:tc>
          <w:tcPr>
            <w:tcW w:w="9486" w:type="dxa"/>
            <w:shd w:val="clear" w:color="auto" w:fill="CFDCE3"/>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55FB881F" w:rsidR="00ED5108" w:rsidRDefault="009358C3">
            <w:r>
              <w:t xml:space="preserve">This allows children to have regular check-ins and access to more formal </w:t>
            </w:r>
            <w:r w:rsidR="001661CE">
              <w:t xml:space="preserve">pastoral support such as ELSA and Drawing and Talking. </w:t>
            </w:r>
          </w:p>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01A7B059" w:rsidR="00E66558" w:rsidRPr="00AA355B" w:rsidRDefault="001661CE">
            <w:pPr>
              <w:spacing w:before="120" w:after="120"/>
              <w:rPr>
                <w:rFonts w:cs="Arial"/>
                <w:i/>
                <w:iCs/>
              </w:rPr>
            </w:pPr>
            <w:r>
              <w:rPr>
                <w:rFonts w:cs="Arial"/>
                <w:i/>
                <w:iCs/>
              </w:rPr>
              <w:t>N/A</w:t>
            </w:r>
          </w:p>
        </w:tc>
      </w:tr>
      <w:bookmarkEnd w:id="14"/>
      <w:bookmarkEnd w:id="15"/>
      <w:bookmarkEnd w:id="16"/>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8DA4" w14:textId="77777777" w:rsidR="0077377D" w:rsidRDefault="0077377D">
      <w:pPr>
        <w:spacing w:after="0" w:line="240" w:lineRule="auto"/>
      </w:pPr>
      <w:r>
        <w:separator/>
      </w:r>
    </w:p>
  </w:endnote>
  <w:endnote w:type="continuationSeparator" w:id="0">
    <w:p w14:paraId="56CFCB42" w14:textId="77777777" w:rsidR="0077377D" w:rsidRDefault="0077377D">
      <w:pPr>
        <w:spacing w:after="0" w:line="240" w:lineRule="auto"/>
      </w:pPr>
      <w:r>
        <w:continuationSeparator/>
      </w:r>
    </w:p>
  </w:endnote>
  <w:endnote w:type="continuationNotice" w:id="1">
    <w:p w14:paraId="5AE98DD1" w14:textId="77777777" w:rsidR="0077377D" w:rsidRDefault="00773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8FE" w14:textId="77777777" w:rsidR="0077377D" w:rsidRDefault="0077377D">
      <w:pPr>
        <w:spacing w:after="0" w:line="240" w:lineRule="auto"/>
      </w:pPr>
      <w:r>
        <w:separator/>
      </w:r>
    </w:p>
  </w:footnote>
  <w:footnote w:type="continuationSeparator" w:id="0">
    <w:p w14:paraId="22D15D23" w14:textId="77777777" w:rsidR="0077377D" w:rsidRDefault="0077377D">
      <w:pPr>
        <w:spacing w:after="0" w:line="240" w:lineRule="auto"/>
      </w:pPr>
      <w:r>
        <w:continuationSeparator/>
      </w:r>
    </w:p>
  </w:footnote>
  <w:footnote w:type="continuationNotice" w:id="1">
    <w:p w14:paraId="68561887" w14:textId="77777777" w:rsidR="0077377D" w:rsidRDefault="007737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BA41C2"/>
    <w:multiLevelType w:val="hybridMultilevel"/>
    <w:tmpl w:val="55AC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14981"/>
    <w:multiLevelType w:val="hybridMultilevel"/>
    <w:tmpl w:val="3086CBF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E6F2138"/>
    <w:multiLevelType w:val="hybridMultilevel"/>
    <w:tmpl w:val="4E80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C2F1775"/>
    <w:multiLevelType w:val="hybridMultilevel"/>
    <w:tmpl w:val="2504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557A9"/>
    <w:multiLevelType w:val="hybridMultilevel"/>
    <w:tmpl w:val="8E7C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C3C90"/>
    <w:multiLevelType w:val="hybridMultilevel"/>
    <w:tmpl w:val="2F762B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7040038"/>
    <w:multiLevelType w:val="hybridMultilevel"/>
    <w:tmpl w:val="2D3827A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D9C5122"/>
    <w:multiLevelType w:val="hybridMultilevel"/>
    <w:tmpl w:val="88CCA17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79C6709"/>
    <w:multiLevelType w:val="hybridMultilevel"/>
    <w:tmpl w:val="A064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F3796"/>
    <w:multiLevelType w:val="hybridMultilevel"/>
    <w:tmpl w:val="697C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11259">
    <w:abstractNumId w:val="5"/>
  </w:num>
  <w:num w:numId="2" w16cid:durableId="1628730595">
    <w:abstractNumId w:val="3"/>
  </w:num>
  <w:num w:numId="3" w16cid:durableId="497188144">
    <w:abstractNumId w:val="6"/>
  </w:num>
  <w:num w:numId="4" w16cid:durableId="1138914232">
    <w:abstractNumId w:val="8"/>
  </w:num>
  <w:num w:numId="5" w16cid:durableId="857932188">
    <w:abstractNumId w:val="0"/>
  </w:num>
  <w:num w:numId="6" w16cid:durableId="798501009">
    <w:abstractNumId w:val="10"/>
  </w:num>
  <w:num w:numId="7" w16cid:durableId="1210847263">
    <w:abstractNumId w:val="16"/>
  </w:num>
  <w:num w:numId="8" w16cid:durableId="982348153">
    <w:abstractNumId w:val="21"/>
  </w:num>
  <w:num w:numId="9" w16cid:durableId="1529290868">
    <w:abstractNumId w:val="19"/>
  </w:num>
  <w:num w:numId="10" w16cid:durableId="1171066271">
    <w:abstractNumId w:val="17"/>
  </w:num>
  <w:num w:numId="11" w16cid:durableId="1453552857">
    <w:abstractNumId w:val="4"/>
  </w:num>
  <w:num w:numId="12" w16cid:durableId="1812097430">
    <w:abstractNumId w:val="20"/>
  </w:num>
  <w:num w:numId="13" w16cid:durableId="42288650">
    <w:abstractNumId w:val="15"/>
  </w:num>
  <w:num w:numId="14" w16cid:durableId="1721712531">
    <w:abstractNumId w:val="11"/>
  </w:num>
  <w:num w:numId="15" w16cid:durableId="1989363040">
    <w:abstractNumId w:val="22"/>
  </w:num>
  <w:num w:numId="16" w16cid:durableId="559898860">
    <w:abstractNumId w:val="7"/>
  </w:num>
  <w:num w:numId="17" w16cid:durableId="891618415">
    <w:abstractNumId w:val="14"/>
  </w:num>
  <w:num w:numId="18" w16cid:durableId="1940409315">
    <w:abstractNumId w:val="2"/>
  </w:num>
  <w:num w:numId="19" w16cid:durableId="1435124975">
    <w:abstractNumId w:val="9"/>
  </w:num>
  <w:num w:numId="20" w16cid:durableId="1422875390">
    <w:abstractNumId w:val="23"/>
  </w:num>
  <w:num w:numId="21" w16cid:durableId="1692223090">
    <w:abstractNumId w:val="12"/>
  </w:num>
  <w:num w:numId="22" w16cid:durableId="2012247104">
    <w:abstractNumId w:val="1"/>
  </w:num>
  <w:num w:numId="23" w16cid:durableId="1421607814">
    <w:abstractNumId w:val="18"/>
  </w:num>
  <w:num w:numId="24" w16cid:durableId="15615513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05EFA"/>
    <w:rsid w:val="00023729"/>
    <w:rsid w:val="000243B4"/>
    <w:rsid w:val="0002530E"/>
    <w:rsid w:val="0002710D"/>
    <w:rsid w:val="00036678"/>
    <w:rsid w:val="000412A1"/>
    <w:rsid w:val="000452EB"/>
    <w:rsid w:val="00045603"/>
    <w:rsid w:val="000463AE"/>
    <w:rsid w:val="000507A3"/>
    <w:rsid w:val="00060A62"/>
    <w:rsid w:val="00061001"/>
    <w:rsid w:val="00064068"/>
    <w:rsid w:val="00064366"/>
    <w:rsid w:val="00066B73"/>
    <w:rsid w:val="00071481"/>
    <w:rsid w:val="00075FAE"/>
    <w:rsid w:val="000805D1"/>
    <w:rsid w:val="00082F38"/>
    <w:rsid w:val="000837DB"/>
    <w:rsid w:val="0008384B"/>
    <w:rsid w:val="000929EC"/>
    <w:rsid w:val="00093CDE"/>
    <w:rsid w:val="000A304D"/>
    <w:rsid w:val="000A5C58"/>
    <w:rsid w:val="000A6379"/>
    <w:rsid w:val="000B0D49"/>
    <w:rsid w:val="000B203E"/>
    <w:rsid w:val="000C36D0"/>
    <w:rsid w:val="000D22B0"/>
    <w:rsid w:val="000D35C9"/>
    <w:rsid w:val="000D520C"/>
    <w:rsid w:val="000D6596"/>
    <w:rsid w:val="000D6779"/>
    <w:rsid w:val="000E1D28"/>
    <w:rsid w:val="000E3CB5"/>
    <w:rsid w:val="000E6DF0"/>
    <w:rsid w:val="000F282F"/>
    <w:rsid w:val="001037CB"/>
    <w:rsid w:val="0010629E"/>
    <w:rsid w:val="00114288"/>
    <w:rsid w:val="00115538"/>
    <w:rsid w:val="00116FA8"/>
    <w:rsid w:val="00120AB1"/>
    <w:rsid w:val="00122E5B"/>
    <w:rsid w:val="00123A7F"/>
    <w:rsid w:val="001278D0"/>
    <w:rsid w:val="00127F72"/>
    <w:rsid w:val="00140646"/>
    <w:rsid w:val="00147A4B"/>
    <w:rsid w:val="00152554"/>
    <w:rsid w:val="00155944"/>
    <w:rsid w:val="001559D7"/>
    <w:rsid w:val="001622C8"/>
    <w:rsid w:val="0016523C"/>
    <w:rsid w:val="001661CE"/>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96967"/>
    <w:rsid w:val="001A2FE8"/>
    <w:rsid w:val="001A33AC"/>
    <w:rsid w:val="001A784D"/>
    <w:rsid w:val="001C1C51"/>
    <w:rsid w:val="001C4EA4"/>
    <w:rsid w:val="001C7893"/>
    <w:rsid w:val="001D1250"/>
    <w:rsid w:val="001D4FC9"/>
    <w:rsid w:val="001E0ECA"/>
    <w:rsid w:val="001E206F"/>
    <w:rsid w:val="001E51DE"/>
    <w:rsid w:val="001E5750"/>
    <w:rsid w:val="001E659A"/>
    <w:rsid w:val="001E66BA"/>
    <w:rsid w:val="001E7739"/>
    <w:rsid w:val="001F3A82"/>
    <w:rsid w:val="001F3A9A"/>
    <w:rsid w:val="001F3DB4"/>
    <w:rsid w:val="001F7564"/>
    <w:rsid w:val="001F764D"/>
    <w:rsid w:val="00203DB9"/>
    <w:rsid w:val="0020489C"/>
    <w:rsid w:val="00204F40"/>
    <w:rsid w:val="00205DEF"/>
    <w:rsid w:val="002112C3"/>
    <w:rsid w:val="0021301A"/>
    <w:rsid w:val="002131E5"/>
    <w:rsid w:val="00216C8A"/>
    <w:rsid w:val="00226317"/>
    <w:rsid w:val="00231374"/>
    <w:rsid w:val="00231539"/>
    <w:rsid w:val="002337FC"/>
    <w:rsid w:val="00234AB8"/>
    <w:rsid w:val="00234EC1"/>
    <w:rsid w:val="00236B7E"/>
    <w:rsid w:val="00237936"/>
    <w:rsid w:val="00242093"/>
    <w:rsid w:val="00243F22"/>
    <w:rsid w:val="002523E3"/>
    <w:rsid w:val="00252AD6"/>
    <w:rsid w:val="002542CE"/>
    <w:rsid w:val="00257A4E"/>
    <w:rsid w:val="00266FA5"/>
    <w:rsid w:val="00276FBA"/>
    <w:rsid w:val="00277665"/>
    <w:rsid w:val="002837AE"/>
    <w:rsid w:val="002920F4"/>
    <w:rsid w:val="002940F3"/>
    <w:rsid w:val="00294B8A"/>
    <w:rsid w:val="00295842"/>
    <w:rsid w:val="002A0137"/>
    <w:rsid w:val="002B34F1"/>
    <w:rsid w:val="002B3574"/>
    <w:rsid w:val="002B6B74"/>
    <w:rsid w:val="002C5130"/>
    <w:rsid w:val="002C6AE7"/>
    <w:rsid w:val="002D2D4B"/>
    <w:rsid w:val="002D3805"/>
    <w:rsid w:val="002E412A"/>
    <w:rsid w:val="002E66AE"/>
    <w:rsid w:val="002E7763"/>
    <w:rsid w:val="002F4C6F"/>
    <w:rsid w:val="002F5011"/>
    <w:rsid w:val="002F5842"/>
    <w:rsid w:val="002F7847"/>
    <w:rsid w:val="00302DAA"/>
    <w:rsid w:val="003042E9"/>
    <w:rsid w:val="00306CB7"/>
    <w:rsid w:val="003111F5"/>
    <w:rsid w:val="00313E28"/>
    <w:rsid w:val="00317664"/>
    <w:rsid w:val="00336200"/>
    <w:rsid w:val="00337418"/>
    <w:rsid w:val="00351D83"/>
    <w:rsid w:val="00352197"/>
    <w:rsid w:val="00353E46"/>
    <w:rsid w:val="003576C4"/>
    <w:rsid w:val="0036277A"/>
    <w:rsid w:val="003627AE"/>
    <w:rsid w:val="00366AB0"/>
    <w:rsid w:val="003700E8"/>
    <w:rsid w:val="0037437C"/>
    <w:rsid w:val="0038146B"/>
    <w:rsid w:val="0038340F"/>
    <w:rsid w:val="00384457"/>
    <w:rsid w:val="00384F24"/>
    <w:rsid w:val="003A188E"/>
    <w:rsid w:val="003A32B2"/>
    <w:rsid w:val="003A47DD"/>
    <w:rsid w:val="003A57CB"/>
    <w:rsid w:val="003A5F67"/>
    <w:rsid w:val="003A634F"/>
    <w:rsid w:val="003B14C1"/>
    <w:rsid w:val="003B2884"/>
    <w:rsid w:val="003B588A"/>
    <w:rsid w:val="003B621D"/>
    <w:rsid w:val="003B7D21"/>
    <w:rsid w:val="003C4388"/>
    <w:rsid w:val="003C4C27"/>
    <w:rsid w:val="003C7F7B"/>
    <w:rsid w:val="003D0CD6"/>
    <w:rsid w:val="003D2EAA"/>
    <w:rsid w:val="003E054C"/>
    <w:rsid w:val="003E1EC5"/>
    <w:rsid w:val="003E27A0"/>
    <w:rsid w:val="003E3872"/>
    <w:rsid w:val="004044AA"/>
    <w:rsid w:val="004044C8"/>
    <w:rsid w:val="00404F3F"/>
    <w:rsid w:val="00410687"/>
    <w:rsid w:val="00410B5D"/>
    <w:rsid w:val="00413BEC"/>
    <w:rsid w:val="00416DA6"/>
    <w:rsid w:val="004177F7"/>
    <w:rsid w:val="0042265E"/>
    <w:rsid w:val="00424ED7"/>
    <w:rsid w:val="00425258"/>
    <w:rsid w:val="00426217"/>
    <w:rsid w:val="00427312"/>
    <w:rsid w:val="004315D2"/>
    <w:rsid w:val="00431A80"/>
    <w:rsid w:val="0043327E"/>
    <w:rsid w:val="00434B52"/>
    <w:rsid w:val="00435A89"/>
    <w:rsid w:val="0043752C"/>
    <w:rsid w:val="00452267"/>
    <w:rsid w:val="00453307"/>
    <w:rsid w:val="00453F05"/>
    <w:rsid w:val="00455A02"/>
    <w:rsid w:val="00457E36"/>
    <w:rsid w:val="00460BD3"/>
    <w:rsid w:val="00460FDA"/>
    <w:rsid w:val="00462F8F"/>
    <w:rsid w:val="004708F2"/>
    <w:rsid w:val="004724DE"/>
    <w:rsid w:val="004770FE"/>
    <w:rsid w:val="0048157F"/>
    <w:rsid w:val="00481D56"/>
    <w:rsid w:val="00490408"/>
    <w:rsid w:val="00492AD3"/>
    <w:rsid w:val="004A2372"/>
    <w:rsid w:val="004A4C45"/>
    <w:rsid w:val="004B0485"/>
    <w:rsid w:val="004B428E"/>
    <w:rsid w:val="004B4D0A"/>
    <w:rsid w:val="004B4D37"/>
    <w:rsid w:val="004C42F0"/>
    <w:rsid w:val="004C4C6A"/>
    <w:rsid w:val="004D50C8"/>
    <w:rsid w:val="004D6B72"/>
    <w:rsid w:val="004D770C"/>
    <w:rsid w:val="004E1D73"/>
    <w:rsid w:val="004E72DD"/>
    <w:rsid w:val="005025FB"/>
    <w:rsid w:val="00503462"/>
    <w:rsid w:val="0051286E"/>
    <w:rsid w:val="00516021"/>
    <w:rsid w:val="00516457"/>
    <w:rsid w:val="00516641"/>
    <w:rsid w:val="0051729F"/>
    <w:rsid w:val="00520938"/>
    <w:rsid w:val="00520A0C"/>
    <w:rsid w:val="00522194"/>
    <w:rsid w:val="00530E37"/>
    <w:rsid w:val="00535946"/>
    <w:rsid w:val="005452CF"/>
    <w:rsid w:val="005464A1"/>
    <w:rsid w:val="00546E2C"/>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A494E"/>
    <w:rsid w:val="005A7441"/>
    <w:rsid w:val="005A7857"/>
    <w:rsid w:val="005B1EA5"/>
    <w:rsid w:val="005C54A0"/>
    <w:rsid w:val="005C65AC"/>
    <w:rsid w:val="005C65BA"/>
    <w:rsid w:val="005D0D15"/>
    <w:rsid w:val="005D4F89"/>
    <w:rsid w:val="005D7176"/>
    <w:rsid w:val="005E18CB"/>
    <w:rsid w:val="005E1F24"/>
    <w:rsid w:val="005E3667"/>
    <w:rsid w:val="005E73F1"/>
    <w:rsid w:val="005F07EF"/>
    <w:rsid w:val="005F16B6"/>
    <w:rsid w:val="005F5224"/>
    <w:rsid w:val="00600296"/>
    <w:rsid w:val="00600B2E"/>
    <w:rsid w:val="00601122"/>
    <w:rsid w:val="00606521"/>
    <w:rsid w:val="00607CEB"/>
    <w:rsid w:val="00610D7A"/>
    <w:rsid w:val="00613299"/>
    <w:rsid w:val="0061762D"/>
    <w:rsid w:val="00631C59"/>
    <w:rsid w:val="00634238"/>
    <w:rsid w:val="00635FBC"/>
    <w:rsid w:val="00637728"/>
    <w:rsid w:val="0064113A"/>
    <w:rsid w:val="0064167B"/>
    <w:rsid w:val="00643BE9"/>
    <w:rsid w:val="00644002"/>
    <w:rsid w:val="006458B1"/>
    <w:rsid w:val="00650529"/>
    <w:rsid w:val="00650BAB"/>
    <w:rsid w:val="0065168F"/>
    <w:rsid w:val="00651737"/>
    <w:rsid w:val="006652DD"/>
    <w:rsid w:val="00666D21"/>
    <w:rsid w:val="006671BF"/>
    <w:rsid w:val="00672A7D"/>
    <w:rsid w:val="00681416"/>
    <w:rsid w:val="00681F01"/>
    <w:rsid w:val="006939DB"/>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4055"/>
    <w:rsid w:val="006F5319"/>
    <w:rsid w:val="006F55FD"/>
    <w:rsid w:val="006F5D21"/>
    <w:rsid w:val="006F6524"/>
    <w:rsid w:val="007109F6"/>
    <w:rsid w:val="00711BE3"/>
    <w:rsid w:val="00713A44"/>
    <w:rsid w:val="00721B51"/>
    <w:rsid w:val="00724A41"/>
    <w:rsid w:val="00724FA7"/>
    <w:rsid w:val="00725415"/>
    <w:rsid w:val="00727505"/>
    <w:rsid w:val="00731581"/>
    <w:rsid w:val="0073481D"/>
    <w:rsid w:val="007377CE"/>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70E57"/>
    <w:rsid w:val="00772ED7"/>
    <w:rsid w:val="0077377D"/>
    <w:rsid w:val="00781713"/>
    <w:rsid w:val="00785285"/>
    <w:rsid w:val="0078529D"/>
    <w:rsid w:val="00785E77"/>
    <w:rsid w:val="00787DC1"/>
    <w:rsid w:val="00794070"/>
    <w:rsid w:val="00797EB1"/>
    <w:rsid w:val="007A0DF4"/>
    <w:rsid w:val="007A63CA"/>
    <w:rsid w:val="007A713B"/>
    <w:rsid w:val="007A7DA0"/>
    <w:rsid w:val="007B64E5"/>
    <w:rsid w:val="007C244A"/>
    <w:rsid w:val="007C2F04"/>
    <w:rsid w:val="007D4D34"/>
    <w:rsid w:val="007F06E5"/>
    <w:rsid w:val="007F5B8B"/>
    <w:rsid w:val="007F6815"/>
    <w:rsid w:val="00817E9A"/>
    <w:rsid w:val="008201CA"/>
    <w:rsid w:val="00827786"/>
    <w:rsid w:val="00827BDA"/>
    <w:rsid w:val="00830D57"/>
    <w:rsid w:val="00831F00"/>
    <w:rsid w:val="00833FCF"/>
    <w:rsid w:val="008437E1"/>
    <w:rsid w:val="00850B50"/>
    <w:rsid w:val="00850CA0"/>
    <w:rsid w:val="00851A04"/>
    <w:rsid w:val="00852A2F"/>
    <w:rsid w:val="00853AE6"/>
    <w:rsid w:val="008608EE"/>
    <w:rsid w:val="00860B07"/>
    <w:rsid w:val="00861478"/>
    <w:rsid w:val="008616F6"/>
    <w:rsid w:val="0086259C"/>
    <w:rsid w:val="008674ED"/>
    <w:rsid w:val="0087074C"/>
    <w:rsid w:val="00883F24"/>
    <w:rsid w:val="00894F0D"/>
    <w:rsid w:val="00897E1F"/>
    <w:rsid w:val="008A0CE7"/>
    <w:rsid w:val="008A3E8E"/>
    <w:rsid w:val="008B2CB4"/>
    <w:rsid w:val="008B3D82"/>
    <w:rsid w:val="008B5503"/>
    <w:rsid w:val="008B6404"/>
    <w:rsid w:val="008C09EA"/>
    <w:rsid w:val="008C2C21"/>
    <w:rsid w:val="008C7DD3"/>
    <w:rsid w:val="008E000B"/>
    <w:rsid w:val="008E1570"/>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5EED"/>
    <w:rsid w:val="0092660E"/>
    <w:rsid w:val="009358C3"/>
    <w:rsid w:val="00936519"/>
    <w:rsid w:val="00940446"/>
    <w:rsid w:val="00941DA3"/>
    <w:rsid w:val="00942C0C"/>
    <w:rsid w:val="00942C2D"/>
    <w:rsid w:val="00945A90"/>
    <w:rsid w:val="00945B59"/>
    <w:rsid w:val="00951711"/>
    <w:rsid w:val="009539E3"/>
    <w:rsid w:val="00954A5E"/>
    <w:rsid w:val="009551B2"/>
    <w:rsid w:val="0096022C"/>
    <w:rsid w:val="00964625"/>
    <w:rsid w:val="00966464"/>
    <w:rsid w:val="00976279"/>
    <w:rsid w:val="00980937"/>
    <w:rsid w:val="00981C1D"/>
    <w:rsid w:val="00985B62"/>
    <w:rsid w:val="0099109C"/>
    <w:rsid w:val="009936DB"/>
    <w:rsid w:val="00993CFC"/>
    <w:rsid w:val="009A1DC2"/>
    <w:rsid w:val="009A5EEA"/>
    <w:rsid w:val="009B0906"/>
    <w:rsid w:val="009B38F2"/>
    <w:rsid w:val="009B7433"/>
    <w:rsid w:val="009C0914"/>
    <w:rsid w:val="009C27E5"/>
    <w:rsid w:val="009C286D"/>
    <w:rsid w:val="009C3A3C"/>
    <w:rsid w:val="009D24A1"/>
    <w:rsid w:val="009D3891"/>
    <w:rsid w:val="009D71E8"/>
    <w:rsid w:val="009E104B"/>
    <w:rsid w:val="009E1C47"/>
    <w:rsid w:val="009E3180"/>
    <w:rsid w:val="009E7DE4"/>
    <w:rsid w:val="009F3BBD"/>
    <w:rsid w:val="00A022AB"/>
    <w:rsid w:val="00A063DD"/>
    <w:rsid w:val="00A06A5D"/>
    <w:rsid w:val="00A112B5"/>
    <w:rsid w:val="00A14EEA"/>
    <w:rsid w:val="00A33636"/>
    <w:rsid w:val="00A44FBB"/>
    <w:rsid w:val="00A50104"/>
    <w:rsid w:val="00A522E0"/>
    <w:rsid w:val="00A52823"/>
    <w:rsid w:val="00A5313B"/>
    <w:rsid w:val="00A53B65"/>
    <w:rsid w:val="00A54C0B"/>
    <w:rsid w:val="00A63579"/>
    <w:rsid w:val="00A638AC"/>
    <w:rsid w:val="00A64475"/>
    <w:rsid w:val="00A727E5"/>
    <w:rsid w:val="00A748B5"/>
    <w:rsid w:val="00A80A32"/>
    <w:rsid w:val="00A82A98"/>
    <w:rsid w:val="00A82D16"/>
    <w:rsid w:val="00A83008"/>
    <w:rsid w:val="00A831BE"/>
    <w:rsid w:val="00A852F2"/>
    <w:rsid w:val="00A858B1"/>
    <w:rsid w:val="00A85F60"/>
    <w:rsid w:val="00A8712A"/>
    <w:rsid w:val="00A95F75"/>
    <w:rsid w:val="00A968DA"/>
    <w:rsid w:val="00A96B83"/>
    <w:rsid w:val="00AA137B"/>
    <w:rsid w:val="00AA355B"/>
    <w:rsid w:val="00AA42E5"/>
    <w:rsid w:val="00AA675F"/>
    <w:rsid w:val="00AB24FA"/>
    <w:rsid w:val="00AC14E6"/>
    <w:rsid w:val="00AD7B5A"/>
    <w:rsid w:val="00AE12D5"/>
    <w:rsid w:val="00AE229F"/>
    <w:rsid w:val="00AE4D88"/>
    <w:rsid w:val="00AF018F"/>
    <w:rsid w:val="00AF12A5"/>
    <w:rsid w:val="00AF5E20"/>
    <w:rsid w:val="00AF79E1"/>
    <w:rsid w:val="00B002FA"/>
    <w:rsid w:val="00B00327"/>
    <w:rsid w:val="00B024B3"/>
    <w:rsid w:val="00B11DE8"/>
    <w:rsid w:val="00B12307"/>
    <w:rsid w:val="00B179ED"/>
    <w:rsid w:val="00B17D02"/>
    <w:rsid w:val="00B20E18"/>
    <w:rsid w:val="00B331E1"/>
    <w:rsid w:val="00B3375B"/>
    <w:rsid w:val="00B572C4"/>
    <w:rsid w:val="00B60858"/>
    <w:rsid w:val="00B74D4E"/>
    <w:rsid w:val="00B80219"/>
    <w:rsid w:val="00B80908"/>
    <w:rsid w:val="00B87184"/>
    <w:rsid w:val="00B91453"/>
    <w:rsid w:val="00BA19A5"/>
    <w:rsid w:val="00BA252F"/>
    <w:rsid w:val="00BB2C0E"/>
    <w:rsid w:val="00BC078B"/>
    <w:rsid w:val="00BC3A7D"/>
    <w:rsid w:val="00BC67F6"/>
    <w:rsid w:val="00BD2004"/>
    <w:rsid w:val="00BD4B12"/>
    <w:rsid w:val="00BD700D"/>
    <w:rsid w:val="00BE2F92"/>
    <w:rsid w:val="00BE44AC"/>
    <w:rsid w:val="00BF0D5F"/>
    <w:rsid w:val="00BF2059"/>
    <w:rsid w:val="00BF59B3"/>
    <w:rsid w:val="00BF6F95"/>
    <w:rsid w:val="00C10BCF"/>
    <w:rsid w:val="00C11EB4"/>
    <w:rsid w:val="00C12746"/>
    <w:rsid w:val="00C23C11"/>
    <w:rsid w:val="00C25827"/>
    <w:rsid w:val="00C31BB8"/>
    <w:rsid w:val="00C3650B"/>
    <w:rsid w:val="00C373EA"/>
    <w:rsid w:val="00C43CA3"/>
    <w:rsid w:val="00C43D9D"/>
    <w:rsid w:val="00C43EA4"/>
    <w:rsid w:val="00C50040"/>
    <w:rsid w:val="00C52DFF"/>
    <w:rsid w:val="00C621C1"/>
    <w:rsid w:val="00C62989"/>
    <w:rsid w:val="00C63D7A"/>
    <w:rsid w:val="00C65CBB"/>
    <w:rsid w:val="00C74684"/>
    <w:rsid w:val="00C75866"/>
    <w:rsid w:val="00C77FEF"/>
    <w:rsid w:val="00C80F37"/>
    <w:rsid w:val="00C83659"/>
    <w:rsid w:val="00C97A7F"/>
    <w:rsid w:val="00CA3633"/>
    <w:rsid w:val="00CA4421"/>
    <w:rsid w:val="00CA5363"/>
    <w:rsid w:val="00CA7D07"/>
    <w:rsid w:val="00CB24A4"/>
    <w:rsid w:val="00CB5B17"/>
    <w:rsid w:val="00CC4443"/>
    <w:rsid w:val="00CC5CAF"/>
    <w:rsid w:val="00CE01CF"/>
    <w:rsid w:val="00CF6CA8"/>
    <w:rsid w:val="00CF6D60"/>
    <w:rsid w:val="00D02B2A"/>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4D61"/>
    <w:rsid w:val="00D5590D"/>
    <w:rsid w:val="00D60408"/>
    <w:rsid w:val="00D618E4"/>
    <w:rsid w:val="00D61DA5"/>
    <w:rsid w:val="00D642A3"/>
    <w:rsid w:val="00D71B8A"/>
    <w:rsid w:val="00D71C3E"/>
    <w:rsid w:val="00D72C08"/>
    <w:rsid w:val="00D81325"/>
    <w:rsid w:val="00D84052"/>
    <w:rsid w:val="00D875ED"/>
    <w:rsid w:val="00D8770D"/>
    <w:rsid w:val="00D877D0"/>
    <w:rsid w:val="00D90013"/>
    <w:rsid w:val="00D91B9C"/>
    <w:rsid w:val="00D92C1B"/>
    <w:rsid w:val="00D94CC7"/>
    <w:rsid w:val="00DA1AF4"/>
    <w:rsid w:val="00DA23C8"/>
    <w:rsid w:val="00DA49B5"/>
    <w:rsid w:val="00DB0C60"/>
    <w:rsid w:val="00DB28C9"/>
    <w:rsid w:val="00DB73F2"/>
    <w:rsid w:val="00DC641A"/>
    <w:rsid w:val="00DD21A1"/>
    <w:rsid w:val="00DD6B7D"/>
    <w:rsid w:val="00DD6E14"/>
    <w:rsid w:val="00DE15AC"/>
    <w:rsid w:val="00DE66F7"/>
    <w:rsid w:val="00DF2015"/>
    <w:rsid w:val="00E061EC"/>
    <w:rsid w:val="00E10E81"/>
    <w:rsid w:val="00E13E51"/>
    <w:rsid w:val="00E21F56"/>
    <w:rsid w:val="00E2742B"/>
    <w:rsid w:val="00E3014F"/>
    <w:rsid w:val="00E4286E"/>
    <w:rsid w:val="00E43EAD"/>
    <w:rsid w:val="00E532DE"/>
    <w:rsid w:val="00E55CE9"/>
    <w:rsid w:val="00E56EE9"/>
    <w:rsid w:val="00E62525"/>
    <w:rsid w:val="00E62DCB"/>
    <w:rsid w:val="00E651DD"/>
    <w:rsid w:val="00E66558"/>
    <w:rsid w:val="00E70D81"/>
    <w:rsid w:val="00E726A6"/>
    <w:rsid w:val="00E73418"/>
    <w:rsid w:val="00E8109E"/>
    <w:rsid w:val="00E85934"/>
    <w:rsid w:val="00E86F05"/>
    <w:rsid w:val="00EA3A2A"/>
    <w:rsid w:val="00EB4336"/>
    <w:rsid w:val="00EB4556"/>
    <w:rsid w:val="00EB64C8"/>
    <w:rsid w:val="00EC6255"/>
    <w:rsid w:val="00EC7DCF"/>
    <w:rsid w:val="00ED1614"/>
    <w:rsid w:val="00ED2696"/>
    <w:rsid w:val="00ED4136"/>
    <w:rsid w:val="00ED5108"/>
    <w:rsid w:val="00ED6AE8"/>
    <w:rsid w:val="00ED7596"/>
    <w:rsid w:val="00EE2CB2"/>
    <w:rsid w:val="00EE42BA"/>
    <w:rsid w:val="00EF6CBE"/>
    <w:rsid w:val="00F012CA"/>
    <w:rsid w:val="00F01752"/>
    <w:rsid w:val="00F017D2"/>
    <w:rsid w:val="00F0355A"/>
    <w:rsid w:val="00F05C44"/>
    <w:rsid w:val="00F05EA7"/>
    <w:rsid w:val="00F15753"/>
    <w:rsid w:val="00F210F1"/>
    <w:rsid w:val="00F21F92"/>
    <w:rsid w:val="00F24A7E"/>
    <w:rsid w:val="00F25A86"/>
    <w:rsid w:val="00F32ABA"/>
    <w:rsid w:val="00F33DC0"/>
    <w:rsid w:val="00F33F28"/>
    <w:rsid w:val="00F35A40"/>
    <w:rsid w:val="00F35FDE"/>
    <w:rsid w:val="00F40DE1"/>
    <w:rsid w:val="00F4142A"/>
    <w:rsid w:val="00F62587"/>
    <w:rsid w:val="00F631A6"/>
    <w:rsid w:val="00F63E9E"/>
    <w:rsid w:val="00F66AA7"/>
    <w:rsid w:val="00F75603"/>
    <w:rsid w:val="00F76843"/>
    <w:rsid w:val="00F76E83"/>
    <w:rsid w:val="00F776E1"/>
    <w:rsid w:val="00F925EB"/>
    <w:rsid w:val="00F97033"/>
    <w:rsid w:val="00F97B7B"/>
    <w:rsid w:val="00FA28A2"/>
    <w:rsid w:val="00FA6DD0"/>
    <w:rsid w:val="00FB3438"/>
    <w:rsid w:val="00FC28DF"/>
    <w:rsid w:val="00FC5422"/>
    <w:rsid w:val="00FD2297"/>
    <w:rsid w:val="00FD524A"/>
    <w:rsid w:val="00FD6AC6"/>
    <w:rsid w:val="00FD79BB"/>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 w:type="paragraph" w:styleId="NoSpacing">
    <w:name w:val="No Spacing"/>
    <w:uiPriority w:val="1"/>
    <w:qFormat/>
    <w:rsid w:val="00853AE6"/>
    <w:pPr>
      <w:suppressAutoHyphens/>
    </w:pPr>
    <w:rPr>
      <w:color w:val="0D0D0D"/>
      <w:sz w:val="24"/>
      <w:szCs w:val="24"/>
    </w:rPr>
  </w:style>
  <w:style w:type="character" w:customStyle="1" w:styleId="NormalWebChar">
    <w:name w:val="Normal (Web) Char"/>
    <w:basedOn w:val="DefaultParagraphFont"/>
    <w:link w:val="NormalWeb"/>
    <w:uiPriority w:val="99"/>
    <w:semiHidden/>
    <w:locked/>
    <w:rsid w:val="00122E5B"/>
    <w:rPr>
      <w:rFonts w:ascii="Times New Roman" w:hAnsi="Times New Roman"/>
      <w:sz w:val="24"/>
      <w:szCs w:val="24"/>
    </w:rPr>
  </w:style>
  <w:style w:type="paragraph" w:styleId="NormalWeb">
    <w:name w:val="Normal (Web)"/>
    <w:basedOn w:val="Normal"/>
    <w:link w:val="NormalWebChar"/>
    <w:uiPriority w:val="99"/>
    <w:semiHidden/>
    <w:unhideWhenUsed/>
    <w:rsid w:val="00122E5B"/>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37512937">
      <w:bodyDiv w:val="1"/>
      <w:marLeft w:val="0"/>
      <w:marRight w:val="0"/>
      <w:marTop w:val="0"/>
      <w:marBottom w:val="0"/>
      <w:divBdr>
        <w:top w:val="none" w:sz="0" w:space="0" w:color="auto"/>
        <w:left w:val="none" w:sz="0" w:space="0" w:color="auto"/>
        <w:bottom w:val="none" w:sz="0" w:space="0" w:color="auto"/>
        <w:right w:val="none" w:sz="0" w:space="0" w:color="auto"/>
      </w:divBdr>
      <w:divsChild>
        <w:div w:id="279797315">
          <w:marLeft w:val="0"/>
          <w:marRight w:val="0"/>
          <w:marTop w:val="0"/>
          <w:marBottom w:val="0"/>
          <w:divBdr>
            <w:top w:val="none" w:sz="0" w:space="0" w:color="auto"/>
            <w:left w:val="none" w:sz="0" w:space="0" w:color="auto"/>
            <w:bottom w:val="none" w:sz="0" w:space="0" w:color="auto"/>
            <w:right w:val="none" w:sz="0" w:space="0" w:color="auto"/>
          </w:divBdr>
        </w:div>
        <w:div w:id="1478181163">
          <w:marLeft w:val="0"/>
          <w:marRight w:val="0"/>
          <w:marTop w:val="0"/>
          <w:marBottom w:val="0"/>
          <w:divBdr>
            <w:top w:val="none" w:sz="0" w:space="0" w:color="auto"/>
            <w:left w:val="none" w:sz="0" w:space="0" w:color="auto"/>
            <w:bottom w:val="none" w:sz="0" w:space="0" w:color="auto"/>
            <w:right w:val="none" w:sz="0" w:space="0" w:color="auto"/>
          </w:divBdr>
        </w:div>
        <w:div w:id="750279706">
          <w:marLeft w:val="0"/>
          <w:marRight w:val="0"/>
          <w:marTop w:val="0"/>
          <w:marBottom w:val="0"/>
          <w:divBdr>
            <w:top w:val="none" w:sz="0" w:space="0" w:color="auto"/>
            <w:left w:val="none" w:sz="0" w:space="0" w:color="auto"/>
            <w:bottom w:val="none" w:sz="0" w:space="0" w:color="auto"/>
            <w:right w:val="none" w:sz="0" w:space="0" w:color="auto"/>
          </w:divBdr>
        </w:div>
        <w:div w:id="1789739661">
          <w:marLeft w:val="0"/>
          <w:marRight w:val="0"/>
          <w:marTop w:val="0"/>
          <w:marBottom w:val="0"/>
          <w:divBdr>
            <w:top w:val="none" w:sz="0" w:space="0" w:color="auto"/>
            <w:left w:val="none" w:sz="0" w:space="0" w:color="auto"/>
            <w:bottom w:val="none" w:sz="0" w:space="0" w:color="auto"/>
            <w:right w:val="none" w:sz="0" w:space="0" w:color="auto"/>
          </w:divBdr>
        </w:div>
        <w:div w:id="912355881">
          <w:marLeft w:val="0"/>
          <w:marRight w:val="0"/>
          <w:marTop w:val="0"/>
          <w:marBottom w:val="0"/>
          <w:divBdr>
            <w:top w:val="none" w:sz="0" w:space="0" w:color="auto"/>
            <w:left w:val="none" w:sz="0" w:space="0" w:color="auto"/>
            <w:bottom w:val="none" w:sz="0" w:space="0" w:color="auto"/>
            <w:right w:val="none" w:sz="0" w:space="0" w:color="auto"/>
          </w:divBdr>
        </w:div>
        <w:div w:id="853149896">
          <w:marLeft w:val="0"/>
          <w:marRight w:val="0"/>
          <w:marTop w:val="0"/>
          <w:marBottom w:val="0"/>
          <w:divBdr>
            <w:top w:val="none" w:sz="0" w:space="0" w:color="auto"/>
            <w:left w:val="none" w:sz="0" w:space="0" w:color="auto"/>
            <w:bottom w:val="none" w:sz="0" w:space="0" w:color="auto"/>
            <w:right w:val="none" w:sz="0" w:space="0" w:color="auto"/>
          </w:divBdr>
        </w:div>
        <w:div w:id="1666938762">
          <w:marLeft w:val="0"/>
          <w:marRight w:val="0"/>
          <w:marTop w:val="0"/>
          <w:marBottom w:val="0"/>
          <w:divBdr>
            <w:top w:val="none" w:sz="0" w:space="0" w:color="auto"/>
            <w:left w:val="none" w:sz="0" w:space="0" w:color="auto"/>
            <w:bottom w:val="none" w:sz="0" w:space="0" w:color="auto"/>
            <w:right w:val="none" w:sz="0" w:space="0" w:color="auto"/>
          </w:divBdr>
        </w:div>
        <w:div w:id="137041785">
          <w:marLeft w:val="0"/>
          <w:marRight w:val="0"/>
          <w:marTop w:val="0"/>
          <w:marBottom w:val="0"/>
          <w:divBdr>
            <w:top w:val="none" w:sz="0" w:space="0" w:color="auto"/>
            <w:left w:val="none" w:sz="0" w:space="0" w:color="auto"/>
            <w:bottom w:val="none" w:sz="0" w:space="0" w:color="auto"/>
            <w:right w:val="none" w:sz="0" w:space="0" w:color="auto"/>
          </w:divBdr>
        </w:div>
        <w:div w:id="342898269">
          <w:marLeft w:val="0"/>
          <w:marRight w:val="0"/>
          <w:marTop w:val="0"/>
          <w:marBottom w:val="0"/>
          <w:divBdr>
            <w:top w:val="none" w:sz="0" w:space="0" w:color="auto"/>
            <w:left w:val="none" w:sz="0" w:space="0" w:color="auto"/>
            <w:bottom w:val="none" w:sz="0" w:space="0" w:color="auto"/>
            <w:right w:val="none" w:sz="0" w:space="0" w:color="auto"/>
          </w:divBdr>
        </w:div>
        <w:div w:id="453208803">
          <w:marLeft w:val="0"/>
          <w:marRight w:val="0"/>
          <w:marTop w:val="0"/>
          <w:marBottom w:val="0"/>
          <w:divBdr>
            <w:top w:val="none" w:sz="0" w:space="0" w:color="auto"/>
            <w:left w:val="none" w:sz="0" w:space="0" w:color="auto"/>
            <w:bottom w:val="none" w:sz="0" w:space="0" w:color="auto"/>
            <w:right w:val="none" w:sz="0" w:space="0" w:color="auto"/>
          </w:divBdr>
        </w:div>
        <w:div w:id="669674511">
          <w:marLeft w:val="0"/>
          <w:marRight w:val="0"/>
          <w:marTop w:val="0"/>
          <w:marBottom w:val="0"/>
          <w:divBdr>
            <w:top w:val="none" w:sz="0" w:space="0" w:color="auto"/>
            <w:left w:val="none" w:sz="0" w:space="0" w:color="auto"/>
            <w:bottom w:val="none" w:sz="0" w:space="0" w:color="auto"/>
            <w:right w:val="none" w:sz="0" w:space="0" w:color="auto"/>
          </w:divBdr>
        </w:div>
        <w:div w:id="450367641">
          <w:marLeft w:val="0"/>
          <w:marRight w:val="0"/>
          <w:marTop w:val="0"/>
          <w:marBottom w:val="0"/>
          <w:divBdr>
            <w:top w:val="none" w:sz="0" w:space="0" w:color="auto"/>
            <w:left w:val="none" w:sz="0" w:space="0" w:color="auto"/>
            <w:bottom w:val="none" w:sz="0" w:space="0" w:color="auto"/>
            <w:right w:val="none" w:sz="0" w:space="0" w:color="auto"/>
          </w:divBdr>
        </w:div>
        <w:div w:id="1334795650">
          <w:marLeft w:val="0"/>
          <w:marRight w:val="0"/>
          <w:marTop w:val="0"/>
          <w:marBottom w:val="0"/>
          <w:divBdr>
            <w:top w:val="none" w:sz="0" w:space="0" w:color="auto"/>
            <w:left w:val="none" w:sz="0" w:space="0" w:color="auto"/>
            <w:bottom w:val="none" w:sz="0" w:space="0" w:color="auto"/>
            <w:right w:val="none" w:sz="0" w:space="0" w:color="auto"/>
          </w:divBdr>
        </w:div>
        <w:div w:id="1738359497">
          <w:marLeft w:val="0"/>
          <w:marRight w:val="0"/>
          <w:marTop w:val="0"/>
          <w:marBottom w:val="0"/>
          <w:divBdr>
            <w:top w:val="none" w:sz="0" w:space="0" w:color="auto"/>
            <w:left w:val="none" w:sz="0" w:space="0" w:color="auto"/>
            <w:bottom w:val="none" w:sz="0" w:space="0" w:color="auto"/>
            <w:right w:val="none" w:sz="0" w:space="0" w:color="auto"/>
          </w:divBdr>
        </w:div>
        <w:div w:id="1065227079">
          <w:marLeft w:val="0"/>
          <w:marRight w:val="0"/>
          <w:marTop w:val="0"/>
          <w:marBottom w:val="0"/>
          <w:divBdr>
            <w:top w:val="none" w:sz="0" w:space="0" w:color="auto"/>
            <w:left w:val="none" w:sz="0" w:space="0" w:color="auto"/>
            <w:bottom w:val="none" w:sz="0" w:space="0" w:color="auto"/>
            <w:right w:val="none" w:sz="0" w:space="0" w:color="auto"/>
          </w:divBdr>
        </w:div>
        <w:div w:id="385644609">
          <w:marLeft w:val="0"/>
          <w:marRight w:val="0"/>
          <w:marTop w:val="0"/>
          <w:marBottom w:val="0"/>
          <w:divBdr>
            <w:top w:val="none" w:sz="0" w:space="0" w:color="auto"/>
            <w:left w:val="none" w:sz="0" w:space="0" w:color="auto"/>
            <w:bottom w:val="none" w:sz="0" w:space="0" w:color="auto"/>
            <w:right w:val="none" w:sz="0" w:space="0" w:color="auto"/>
          </w:divBdr>
        </w:div>
        <w:div w:id="341013527">
          <w:marLeft w:val="0"/>
          <w:marRight w:val="0"/>
          <w:marTop w:val="0"/>
          <w:marBottom w:val="0"/>
          <w:divBdr>
            <w:top w:val="none" w:sz="0" w:space="0" w:color="auto"/>
            <w:left w:val="none" w:sz="0" w:space="0" w:color="auto"/>
            <w:bottom w:val="none" w:sz="0" w:space="0" w:color="auto"/>
            <w:right w:val="none" w:sz="0" w:space="0" w:color="auto"/>
          </w:divBdr>
        </w:div>
        <w:div w:id="808086817">
          <w:marLeft w:val="0"/>
          <w:marRight w:val="0"/>
          <w:marTop w:val="0"/>
          <w:marBottom w:val="0"/>
          <w:divBdr>
            <w:top w:val="none" w:sz="0" w:space="0" w:color="auto"/>
            <w:left w:val="none" w:sz="0" w:space="0" w:color="auto"/>
            <w:bottom w:val="none" w:sz="0" w:space="0" w:color="auto"/>
            <w:right w:val="none" w:sz="0" w:space="0" w:color="auto"/>
          </w:divBdr>
        </w:div>
        <w:div w:id="1010260181">
          <w:marLeft w:val="0"/>
          <w:marRight w:val="0"/>
          <w:marTop w:val="0"/>
          <w:marBottom w:val="0"/>
          <w:divBdr>
            <w:top w:val="none" w:sz="0" w:space="0" w:color="auto"/>
            <w:left w:val="none" w:sz="0" w:space="0" w:color="auto"/>
            <w:bottom w:val="none" w:sz="0" w:space="0" w:color="auto"/>
            <w:right w:val="none" w:sz="0" w:space="0" w:color="auto"/>
          </w:divBdr>
        </w:div>
        <w:div w:id="251939754">
          <w:marLeft w:val="0"/>
          <w:marRight w:val="0"/>
          <w:marTop w:val="0"/>
          <w:marBottom w:val="0"/>
          <w:divBdr>
            <w:top w:val="none" w:sz="0" w:space="0" w:color="auto"/>
            <w:left w:val="none" w:sz="0" w:space="0" w:color="auto"/>
            <w:bottom w:val="none" w:sz="0" w:space="0" w:color="auto"/>
            <w:right w:val="none" w:sz="0" w:space="0" w:color="auto"/>
          </w:divBdr>
        </w:div>
        <w:div w:id="1750229656">
          <w:marLeft w:val="0"/>
          <w:marRight w:val="0"/>
          <w:marTop w:val="0"/>
          <w:marBottom w:val="0"/>
          <w:divBdr>
            <w:top w:val="none" w:sz="0" w:space="0" w:color="auto"/>
            <w:left w:val="none" w:sz="0" w:space="0" w:color="auto"/>
            <w:bottom w:val="none" w:sz="0" w:space="0" w:color="auto"/>
            <w:right w:val="none" w:sz="0" w:space="0" w:color="auto"/>
          </w:divBdr>
        </w:div>
        <w:div w:id="1999918945">
          <w:marLeft w:val="0"/>
          <w:marRight w:val="0"/>
          <w:marTop w:val="0"/>
          <w:marBottom w:val="0"/>
          <w:divBdr>
            <w:top w:val="none" w:sz="0" w:space="0" w:color="auto"/>
            <w:left w:val="none" w:sz="0" w:space="0" w:color="auto"/>
            <w:bottom w:val="none" w:sz="0" w:space="0" w:color="auto"/>
            <w:right w:val="none" w:sz="0" w:space="0" w:color="auto"/>
          </w:divBdr>
        </w:div>
        <w:div w:id="1322155443">
          <w:marLeft w:val="0"/>
          <w:marRight w:val="0"/>
          <w:marTop w:val="0"/>
          <w:marBottom w:val="0"/>
          <w:divBdr>
            <w:top w:val="none" w:sz="0" w:space="0" w:color="auto"/>
            <w:left w:val="none" w:sz="0" w:space="0" w:color="auto"/>
            <w:bottom w:val="none" w:sz="0" w:space="0" w:color="auto"/>
            <w:right w:val="none" w:sz="0" w:space="0" w:color="auto"/>
          </w:divBdr>
        </w:div>
        <w:div w:id="1556349790">
          <w:marLeft w:val="0"/>
          <w:marRight w:val="0"/>
          <w:marTop w:val="0"/>
          <w:marBottom w:val="0"/>
          <w:divBdr>
            <w:top w:val="none" w:sz="0" w:space="0" w:color="auto"/>
            <w:left w:val="none" w:sz="0" w:space="0" w:color="auto"/>
            <w:bottom w:val="none" w:sz="0" w:space="0" w:color="auto"/>
            <w:right w:val="none" w:sz="0" w:space="0" w:color="auto"/>
          </w:divBdr>
        </w:div>
        <w:div w:id="731344965">
          <w:marLeft w:val="0"/>
          <w:marRight w:val="0"/>
          <w:marTop w:val="0"/>
          <w:marBottom w:val="0"/>
          <w:divBdr>
            <w:top w:val="none" w:sz="0" w:space="0" w:color="auto"/>
            <w:left w:val="none" w:sz="0" w:space="0" w:color="auto"/>
            <w:bottom w:val="none" w:sz="0" w:space="0" w:color="auto"/>
            <w:right w:val="none" w:sz="0" w:space="0" w:color="auto"/>
          </w:divBdr>
        </w:div>
        <w:div w:id="550769005">
          <w:marLeft w:val="0"/>
          <w:marRight w:val="0"/>
          <w:marTop w:val="0"/>
          <w:marBottom w:val="0"/>
          <w:divBdr>
            <w:top w:val="none" w:sz="0" w:space="0" w:color="auto"/>
            <w:left w:val="none" w:sz="0" w:space="0" w:color="auto"/>
            <w:bottom w:val="none" w:sz="0" w:space="0" w:color="auto"/>
            <w:right w:val="none" w:sz="0" w:space="0" w:color="auto"/>
          </w:divBdr>
        </w:div>
      </w:divsChild>
    </w:div>
    <w:div w:id="55278345">
      <w:bodyDiv w:val="1"/>
      <w:marLeft w:val="0"/>
      <w:marRight w:val="0"/>
      <w:marTop w:val="0"/>
      <w:marBottom w:val="0"/>
      <w:divBdr>
        <w:top w:val="none" w:sz="0" w:space="0" w:color="auto"/>
        <w:left w:val="none" w:sz="0" w:space="0" w:color="auto"/>
        <w:bottom w:val="none" w:sz="0" w:space="0" w:color="auto"/>
        <w:right w:val="none" w:sz="0" w:space="0" w:color="auto"/>
      </w:divBdr>
      <w:divsChild>
        <w:div w:id="1437209991">
          <w:marLeft w:val="0"/>
          <w:marRight w:val="0"/>
          <w:marTop w:val="0"/>
          <w:marBottom w:val="0"/>
          <w:divBdr>
            <w:top w:val="none" w:sz="0" w:space="0" w:color="auto"/>
            <w:left w:val="none" w:sz="0" w:space="0" w:color="auto"/>
            <w:bottom w:val="none" w:sz="0" w:space="0" w:color="auto"/>
            <w:right w:val="none" w:sz="0" w:space="0" w:color="auto"/>
          </w:divBdr>
        </w:div>
        <w:div w:id="1737048532">
          <w:marLeft w:val="0"/>
          <w:marRight w:val="0"/>
          <w:marTop w:val="0"/>
          <w:marBottom w:val="0"/>
          <w:divBdr>
            <w:top w:val="none" w:sz="0" w:space="0" w:color="auto"/>
            <w:left w:val="none" w:sz="0" w:space="0" w:color="auto"/>
            <w:bottom w:val="none" w:sz="0" w:space="0" w:color="auto"/>
            <w:right w:val="none" w:sz="0" w:space="0" w:color="auto"/>
          </w:divBdr>
        </w:div>
      </w:divsChild>
    </w:div>
    <w:div w:id="70545869">
      <w:bodyDiv w:val="1"/>
      <w:marLeft w:val="0"/>
      <w:marRight w:val="0"/>
      <w:marTop w:val="0"/>
      <w:marBottom w:val="0"/>
      <w:divBdr>
        <w:top w:val="none" w:sz="0" w:space="0" w:color="auto"/>
        <w:left w:val="none" w:sz="0" w:space="0" w:color="auto"/>
        <w:bottom w:val="none" w:sz="0" w:space="0" w:color="auto"/>
        <w:right w:val="none" w:sz="0" w:space="0" w:color="auto"/>
      </w:divBdr>
      <w:divsChild>
        <w:div w:id="114715535">
          <w:marLeft w:val="0"/>
          <w:marRight w:val="0"/>
          <w:marTop w:val="0"/>
          <w:marBottom w:val="0"/>
          <w:divBdr>
            <w:top w:val="none" w:sz="0" w:space="0" w:color="auto"/>
            <w:left w:val="none" w:sz="0" w:space="0" w:color="auto"/>
            <w:bottom w:val="none" w:sz="0" w:space="0" w:color="auto"/>
            <w:right w:val="none" w:sz="0" w:space="0" w:color="auto"/>
          </w:divBdr>
        </w:div>
      </w:divsChild>
    </w:div>
    <w:div w:id="112022743">
      <w:marLeft w:val="0"/>
      <w:marRight w:val="0"/>
      <w:marTop w:val="0"/>
      <w:marBottom w:val="0"/>
      <w:divBdr>
        <w:top w:val="none" w:sz="0" w:space="0" w:color="auto"/>
        <w:left w:val="none" w:sz="0" w:space="0" w:color="auto"/>
        <w:bottom w:val="none" w:sz="0" w:space="0" w:color="auto"/>
        <w:right w:val="none" w:sz="0" w:space="0" w:color="auto"/>
      </w:divBdr>
    </w:div>
    <w:div w:id="567230088">
      <w:bodyDiv w:val="1"/>
      <w:marLeft w:val="0"/>
      <w:marRight w:val="0"/>
      <w:marTop w:val="0"/>
      <w:marBottom w:val="0"/>
      <w:divBdr>
        <w:top w:val="none" w:sz="0" w:space="0" w:color="auto"/>
        <w:left w:val="none" w:sz="0" w:space="0" w:color="auto"/>
        <w:bottom w:val="none" w:sz="0" w:space="0" w:color="auto"/>
        <w:right w:val="none" w:sz="0" w:space="0" w:color="auto"/>
      </w:divBdr>
      <w:divsChild>
        <w:div w:id="239217911">
          <w:marLeft w:val="0"/>
          <w:marRight w:val="0"/>
          <w:marTop w:val="0"/>
          <w:marBottom w:val="0"/>
          <w:divBdr>
            <w:top w:val="none" w:sz="0" w:space="0" w:color="auto"/>
            <w:left w:val="none" w:sz="0" w:space="0" w:color="auto"/>
            <w:bottom w:val="none" w:sz="0" w:space="0" w:color="auto"/>
            <w:right w:val="none" w:sz="0" w:space="0" w:color="auto"/>
          </w:divBdr>
          <w:divsChild>
            <w:div w:id="1755709782">
              <w:marLeft w:val="0"/>
              <w:marRight w:val="0"/>
              <w:marTop w:val="0"/>
              <w:marBottom w:val="0"/>
              <w:divBdr>
                <w:top w:val="none" w:sz="0" w:space="0" w:color="auto"/>
                <w:left w:val="none" w:sz="0" w:space="0" w:color="auto"/>
                <w:bottom w:val="none" w:sz="0" w:space="0" w:color="auto"/>
                <w:right w:val="none" w:sz="0" w:space="0" w:color="auto"/>
              </w:divBdr>
            </w:div>
            <w:div w:id="1312516206">
              <w:marLeft w:val="0"/>
              <w:marRight w:val="0"/>
              <w:marTop w:val="0"/>
              <w:marBottom w:val="0"/>
              <w:divBdr>
                <w:top w:val="none" w:sz="0" w:space="0" w:color="auto"/>
                <w:left w:val="none" w:sz="0" w:space="0" w:color="auto"/>
                <w:bottom w:val="none" w:sz="0" w:space="0" w:color="auto"/>
                <w:right w:val="none" w:sz="0" w:space="0" w:color="auto"/>
              </w:divBdr>
            </w:div>
            <w:div w:id="1934391226">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
            <w:div w:id="421145141">
              <w:marLeft w:val="0"/>
              <w:marRight w:val="0"/>
              <w:marTop w:val="0"/>
              <w:marBottom w:val="0"/>
              <w:divBdr>
                <w:top w:val="none" w:sz="0" w:space="0" w:color="auto"/>
                <w:left w:val="none" w:sz="0" w:space="0" w:color="auto"/>
                <w:bottom w:val="none" w:sz="0" w:space="0" w:color="auto"/>
                <w:right w:val="none" w:sz="0" w:space="0" w:color="auto"/>
              </w:divBdr>
            </w:div>
            <w:div w:id="936064881">
              <w:marLeft w:val="0"/>
              <w:marRight w:val="0"/>
              <w:marTop w:val="0"/>
              <w:marBottom w:val="0"/>
              <w:divBdr>
                <w:top w:val="none" w:sz="0" w:space="0" w:color="auto"/>
                <w:left w:val="none" w:sz="0" w:space="0" w:color="auto"/>
                <w:bottom w:val="none" w:sz="0" w:space="0" w:color="auto"/>
                <w:right w:val="none" w:sz="0" w:space="0" w:color="auto"/>
              </w:divBdr>
            </w:div>
            <w:div w:id="2062709548">
              <w:marLeft w:val="0"/>
              <w:marRight w:val="0"/>
              <w:marTop w:val="0"/>
              <w:marBottom w:val="0"/>
              <w:divBdr>
                <w:top w:val="none" w:sz="0" w:space="0" w:color="auto"/>
                <w:left w:val="none" w:sz="0" w:space="0" w:color="auto"/>
                <w:bottom w:val="none" w:sz="0" w:space="0" w:color="auto"/>
                <w:right w:val="none" w:sz="0" w:space="0" w:color="auto"/>
              </w:divBdr>
            </w:div>
            <w:div w:id="284115737">
              <w:marLeft w:val="0"/>
              <w:marRight w:val="0"/>
              <w:marTop w:val="0"/>
              <w:marBottom w:val="0"/>
              <w:divBdr>
                <w:top w:val="none" w:sz="0" w:space="0" w:color="auto"/>
                <w:left w:val="none" w:sz="0" w:space="0" w:color="auto"/>
                <w:bottom w:val="none" w:sz="0" w:space="0" w:color="auto"/>
                <w:right w:val="none" w:sz="0" w:space="0" w:color="auto"/>
              </w:divBdr>
            </w:div>
            <w:div w:id="1148398726">
              <w:marLeft w:val="0"/>
              <w:marRight w:val="0"/>
              <w:marTop w:val="0"/>
              <w:marBottom w:val="0"/>
              <w:divBdr>
                <w:top w:val="none" w:sz="0" w:space="0" w:color="auto"/>
                <w:left w:val="none" w:sz="0" w:space="0" w:color="auto"/>
                <w:bottom w:val="none" w:sz="0" w:space="0" w:color="auto"/>
                <w:right w:val="none" w:sz="0" w:space="0" w:color="auto"/>
              </w:divBdr>
            </w:div>
            <w:div w:id="846290756">
              <w:marLeft w:val="0"/>
              <w:marRight w:val="0"/>
              <w:marTop w:val="0"/>
              <w:marBottom w:val="0"/>
              <w:divBdr>
                <w:top w:val="none" w:sz="0" w:space="0" w:color="auto"/>
                <w:left w:val="none" w:sz="0" w:space="0" w:color="auto"/>
                <w:bottom w:val="none" w:sz="0" w:space="0" w:color="auto"/>
                <w:right w:val="none" w:sz="0" w:space="0" w:color="auto"/>
              </w:divBdr>
            </w:div>
            <w:div w:id="1505240145">
              <w:marLeft w:val="0"/>
              <w:marRight w:val="0"/>
              <w:marTop w:val="0"/>
              <w:marBottom w:val="0"/>
              <w:divBdr>
                <w:top w:val="none" w:sz="0" w:space="0" w:color="auto"/>
                <w:left w:val="none" w:sz="0" w:space="0" w:color="auto"/>
                <w:bottom w:val="none" w:sz="0" w:space="0" w:color="auto"/>
                <w:right w:val="none" w:sz="0" w:space="0" w:color="auto"/>
              </w:divBdr>
            </w:div>
            <w:div w:id="1297027154">
              <w:marLeft w:val="0"/>
              <w:marRight w:val="0"/>
              <w:marTop w:val="0"/>
              <w:marBottom w:val="0"/>
              <w:divBdr>
                <w:top w:val="none" w:sz="0" w:space="0" w:color="auto"/>
                <w:left w:val="none" w:sz="0" w:space="0" w:color="auto"/>
                <w:bottom w:val="none" w:sz="0" w:space="0" w:color="auto"/>
                <w:right w:val="none" w:sz="0" w:space="0" w:color="auto"/>
              </w:divBdr>
            </w:div>
            <w:div w:id="750930500">
              <w:marLeft w:val="0"/>
              <w:marRight w:val="0"/>
              <w:marTop w:val="0"/>
              <w:marBottom w:val="0"/>
              <w:divBdr>
                <w:top w:val="none" w:sz="0" w:space="0" w:color="auto"/>
                <w:left w:val="none" w:sz="0" w:space="0" w:color="auto"/>
                <w:bottom w:val="none" w:sz="0" w:space="0" w:color="auto"/>
                <w:right w:val="none" w:sz="0" w:space="0" w:color="auto"/>
              </w:divBdr>
            </w:div>
            <w:div w:id="992368245">
              <w:marLeft w:val="0"/>
              <w:marRight w:val="0"/>
              <w:marTop w:val="0"/>
              <w:marBottom w:val="0"/>
              <w:divBdr>
                <w:top w:val="none" w:sz="0" w:space="0" w:color="auto"/>
                <w:left w:val="none" w:sz="0" w:space="0" w:color="auto"/>
                <w:bottom w:val="none" w:sz="0" w:space="0" w:color="auto"/>
                <w:right w:val="none" w:sz="0" w:space="0" w:color="auto"/>
              </w:divBdr>
            </w:div>
            <w:div w:id="1542128021">
              <w:marLeft w:val="0"/>
              <w:marRight w:val="0"/>
              <w:marTop w:val="0"/>
              <w:marBottom w:val="0"/>
              <w:divBdr>
                <w:top w:val="none" w:sz="0" w:space="0" w:color="auto"/>
                <w:left w:val="none" w:sz="0" w:space="0" w:color="auto"/>
                <w:bottom w:val="none" w:sz="0" w:space="0" w:color="auto"/>
                <w:right w:val="none" w:sz="0" w:space="0" w:color="auto"/>
              </w:divBdr>
            </w:div>
            <w:div w:id="893353434">
              <w:marLeft w:val="0"/>
              <w:marRight w:val="0"/>
              <w:marTop w:val="0"/>
              <w:marBottom w:val="0"/>
              <w:divBdr>
                <w:top w:val="none" w:sz="0" w:space="0" w:color="auto"/>
                <w:left w:val="none" w:sz="0" w:space="0" w:color="auto"/>
                <w:bottom w:val="none" w:sz="0" w:space="0" w:color="auto"/>
                <w:right w:val="none" w:sz="0" w:space="0" w:color="auto"/>
              </w:divBdr>
            </w:div>
            <w:div w:id="860630631">
              <w:marLeft w:val="0"/>
              <w:marRight w:val="0"/>
              <w:marTop w:val="0"/>
              <w:marBottom w:val="0"/>
              <w:divBdr>
                <w:top w:val="none" w:sz="0" w:space="0" w:color="auto"/>
                <w:left w:val="none" w:sz="0" w:space="0" w:color="auto"/>
                <w:bottom w:val="none" w:sz="0" w:space="0" w:color="auto"/>
                <w:right w:val="none" w:sz="0" w:space="0" w:color="auto"/>
              </w:divBdr>
            </w:div>
            <w:div w:id="1313414997">
              <w:marLeft w:val="0"/>
              <w:marRight w:val="0"/>
              <w:marTop w:val="0"/>
              <w:marBottom w:val="0"/>
              <w:divBdr>
                <w:top w:val="none" w:sz="0" w:space="0" w:color="auto"/>
                <w:left w:val="none" w:sz="0" w:space="0" w:color="auto"/>
                <w:bottom w:val="none" w:sz="0" w:space="0" w:color="auto"/>
                <w:right w:val="none" w:sz="0" w:space="0" w:color="auto"/>
              </w:divBdr>
            </w:div>
            <w:div w:id="42368222">
              <w:marLeft w:val="0"/>
              <w:marRight w:val="0"/>
              <w:marTop w:val="0"/>
              <w:marBottom w:val="0"/>
              <w:divBdr>
                <w:top w:val="none" w:sz="0" w:space="0" w:color="auto"/>
                <w:left w:val="none" w:sz="0" w:space="0" w:color="auto"/>
                <w:bottom w:val="none" w:sz="0" w:space="0" w:color="auto"/>
                <w:right w:val="none" w:sz="0" w:space="0" w:color="auto"/>
              </w:divBdr>
            </w:div>
            <w:div w:id="235748693">
              <w:marLeft w:val="0"/>
              <w:marRight w:val="0"/>
              <w:marTop w:val="0"/>
              <w:marBottom w:val="0"/>
              <w:divBdr>
                <w:top w:val="none" w:sz="0" w:space="0" w:color="auto"/>
                <w:left w:val="none" w:sz="0" w:space="0" w:color="auto"/>
                <w:bottom w:val="none" w:sz="0" w:space="0" w:color="auto"/>
                <w:right w:val="none" w:sz="0" w:space="0" w:color="auto"/>
              </w:divBdr>
            </w:div>
            <w:div w:id="31854960">
              <w:marLeft w:val="0"/>
              <w:marRight w:val="0"/>
              <w:marTop w:val="0"/>
              <w:marBottom w:val="0"/>
              <w:divBdr>
                <w:top w:val="none" w:sz="0" w:space="0" w:color="auto"/>
                <w:left w:val="none" w:sz="0" w:space="0" w:color="auto"/>
                <w:bottom w:val="none" w:sz="0" w:space="0" w:color="auto"/>
                <w:right w:val="none" w:sz="0" w:space="0" w:color="auto"/>
              </w:divBdr>
            </w:div>
            <w:div w:id="1893422156">
              <w:marLeft w:val="0"/>
              <w:marRight w:val="0"/>
              <w:marTop w:val="0"/>
              <w:marBottom w:val="0"/>
              <w:divBdr>
                <w:top w:val="none" w:sz="0" w:space="0" w:color="auto"/>
                <w:left w:val="none" w:sz="0" w:space="0" w:color="auto"/>
                <w:bottom w:val="none" w:sz="0" w:space="0" w:color="auto"/>
                <w:right w:val="none" w:sz="0" w:space="0" w:color="auto"/>
              </w:divBdr>
            </w:div>
            <w:div w:id="460416493">
              <w:marLeft w:val="0"/>
              <w:marRight w:val="0"/>
              <w:marTop w:val="0"/>
              <w:marBottom w:val="0"/>
              <w:divBdr>
                <w:top w:val="none" w:sz="0" w:space="0" w:color="auto"/>
                <w:left w:val="none" w:sz="0" w:space="0" w:color="auto"/>
                <w:bottom w:val="none" w:sz="0" w:space="0" w:color="auto"/>
                <w:right w:val="none" w:sz="0" w:space="0" w:color="auto"/>
              </w:divBdr>
            </w:div>
            <w:div w:id="1229875077">
              <w:marLeft w:val="0"/>
              <w:marRight w:val="0"/>
              <w:marTop w:val="0"/>
              <w:marBottom w:val="0"/>
              <w:divBdr>
                <w:top w:val="none" w:sz="0" w:space="0" w:color="auto"/>
                <w:left w:val="none" w:sz="0" w:space="0" w:color="auto"/>
                <w:bottom w:val="none" w:sz="0" w:space="0" w:color="auto"/>
                <w:right w:val="none" w:sz="0" w:space="0" w:color="auto"/>
              </w:divBdr>
            </w:div>
            <w:div w:id="297689242">
              <w:marLeft w:val="0"/>
              <w:marRight w:val="0"/>
              <w:marTop w:val="0"/>
              <w:marBottom w:val="0"/>
              <w:divBdr>
                <w:top w:val="none" w:sz="0" w:space="0" w:color="auto"/>
                <w:left w:val="none" w:sz="0" w:space="0" w:color="auto"/>
                <w:bottom w:val="none" w:sz="0" w:space="0" w:color="auto"/>
                <w:right w:val="none" w:sz="0" w:space="0" w:color="auto"/>
              </w:divBdr>
            </w:div>
            <w:div w:id="708259432">
              <w:marLeft w:val="0"/>
              <w:marRight w:val="0"/>
              <w:marTop w:val="0"/>
              <w:marBottom w:val="0"/>
              <w:divBdr>
                <w:top w:val="none" w:sz="0" w:space="0" w:color="auto"/>
                <w:left w:val="none" w:sz="0" w:space="0" w:color="auto"/>
                <w:bottom w:val="none" w:sz="0" w:space="0" w:color="auto"/>
                <w:right w:val="none" w:sz="0" w:space="0" w:color="auto"/>
              </w:divBdr>
            </w:div>
            <w:div w:id="1568033640">
              <w:marLeft w:val="0"/>
              <w:marRight w:val="0"/>
              <w:marTop w:val="0"/>
              <w:marBottom w:val="0"/>
              <w:divBdr>
                <w:top w:val="none" w:sz="0" w:space="0" w:color="auto"/>
                <w:left w:val="none" w:sz="0" w:space="0" w:color="auto"/>
                <w:bottom w:val="none" w:sz="0" w:space="0" w:color="auto"/>
                <w:right w:val="none" w:sz="0" w:space="0" w:color="auto"/>
              </w:divBdr>
            </w:div>
            <w:div w:id="2026863119">
              <w:marLeft w:val="0"/>
              <w:marRight w:val="0"/>
              <w:marTop w:val="0"/>
              <w:marBottom w:val="0"/>
              <w:divBdr>
                <w:top w:val="none" w:sz="0" w:space="0" w:color="auto"/>
                <w:left w:val="none" w:sz="0" w:space="0" w:color="auto"/>
                <w:bottom w:val="none" w:sz="0" w:space="0" w:color="auto"/>
                <w:right w:val="none" w:sz="0" w:space="0" w:color="auto"/>
              </w:divBdr>
            </w:div>
            <w:div w:id="1110080003">
              <w:marLeft w:val="0"/>
              <w:marRight w:val="0"/>
              <w:marTop w:val="0"/>
              <w:marBottom w:val="0"/>
              <w:divBdr>
                <w:top w:val="none" w:sz="0" w:space="0" w:color="auto"/>
                <w:left w:val="none" w:sz="0" w:space="0" w:color="auto"/>
                <w:bottom w:val="none" w:sz="0" w:space="0" w:color="auto"/>
                <w:right w:val="none" w:sz="0" w:space="0" w:color="auto"/>
              </w:divBdr>
            </w:div>
            <w:div w:id="1668745817">
              <w:marLeft w:val="0"/>
              <w:marRight w:val="0"/>
              <w:marTop w:val="0"/>
              <w:marBottom w:val="0"/>
              <w:divBdr>
                <w:top w:val="none" w:sz="0" w:space="0" w:color="auto"/>
                <w:left w:val="none" w:sz="0" w:space="0" w:color="auto"/>
                <w:bottom w:val="none" w:sz="0" w:space="0" w:color="auto"/>
                <w:right w:val="none" w:sz="0" w:space="0" w:color="auto"/>
              </w:divBdr>
            </w:div>
            <w:div w:id="2047098833">
              <w:marLeft w:val="0"/>
              <w:marRight w:val="0"/>
              <w:marTop w:val="0"/>
              <w:marBottom w:val="0"/>
              <w:divBdr>
                <w:top w:val="none" w:sz="0" w:space="0" w:color="auto"/>
                <w:left w:val="none" w:sz="0" w:space="0" w:color="auto"/>
                <w:bottom w:val="none" w:sz="0" w:space="0" w:color="auto"/>
                <w:right w:val="none" w:sz="0" w:space="0" w:color="auto"/>
              </w:divBdr>
            </w:div>
            <w:div w:id="1517381088">
              <w:marLeft w:val="0"/>
              <w:marRight w:val="0"/>
              <w:marTop w:val="0"/>
              <w:marBottom w:val="0"/>
              <w:divBdr>
                <w:top w:val="none" w:sz="0" w:space="0" w:color="auto"/>
                <w:left w:val="none" w:sz="0" w:space="0" w:color="auto"/>
                <w:bottom w:val="none" w:sz="0" w:space="0" w:color="auto"/>
                <w:right w:val="none" w:sz="0" w:space="0" w:color="auto"/>
              </w:divBdr>
            </w:div>
            <w:div w:id="1594363690">
              <w:marLeft w:val="0"/>
              <w:marRight w:val="0"/>
              <w:marTop w:val="0"/>
              <w:marBottom w:val="0"/>
              <w:divBdr>
                <w:top w:val="none" w:sz="0" w:space="0" w:color="auto"/>
                <w:left w:val="none" w:sz="0" w:space="0" w:color="auto"/>
                <w:bottom w:val="none" w:sz="0" w:space="0" w:color="auto"/>
                <w:right w:val="none" w:sz="0" w:space="0" w:color="auto"/>
              </w:divBdr>
            </w:div>
            <w:div w:id="1131553814">
              <w:marLeft w:val="0"/>
              <w:marRight w:val="0"/>
              <w:marTop w:val="0"/>
              <w:marBottom w:val="0"/>
              <w:divBdr>
                <w:top w:val="none" w:sz="0" w:space="0" w:color="auto"/>
                <w:left w:val="none" w:sz="0" w:space="0" w:color="auto"/>
                <w:bottom w:val="none" w:sz="0" w:space="0" w:color="auto"/>
                <w:right w:val="none" w:sz="0" w:space="0" w:color="auto"/>
              </w:divBdr>
            </w:div>
            <w:div w:id="1723794241">
              <w:marLeft w:val="0"/>
              <w:marRight w:val="0"/>
              <w:marTop w:val="0"/>
              <w:marBottom w:val="0"/>
              <w:divBdr>
                <w:top w:val="none" w:sz="0" w:space="0" w:color="auto"/>
                <w:left w:val="none" w:sz="0" w:space="0" w:color="auto"/>
                <w:bottom w:val="none" w:sz="0" w:space="0" w:color="auto"/>
                <w:right w:val="none" w:sz="0" w:space="0" w:color="auto"/>
              </w:divBdr>
            </w:div>
            <w:div w:id="1705011163">
              <w:marLeft w:val="0"/>
              <w:marRight w:val="0"/>
              <w:marTop w:val="0"/>
              <w:marBottom w:val="0"/>
              <w:divBdr>
                <w:top w:val="none" w:sz="0" w:space="0" w:color="auto"/>
                <w:left w:val="none" w:sz="0" w:space="0" w:color="auto"/>
                <w:bottom w:val="none" w:sz="0" w:space="0" w:color="auto"/>
                <w:right w:val="none" w:sz="0" w:space="0" w:color="auto"/>
              </w:divBdr>
            </w:div>
            <w:div w:id="1569917258">
              <w:marLeft w:val="0"/>
              <w:marRight w:val="0"/>
              <w:marTop w:val="0"/>
              <w:marBottom w:val="0"/>
              <w:divBdr>
                <w:top w:val="none" w:sz="0" w:space="0" w:color="auto"/>
                <w:left w:val="none" w:sz="0" w:space="0" w:color="auto"/>
                <w:bottom w:val="none" w:sz="0" w:space="0" w:color="auto"/>
                <w:right w:val="none" w:sz="0" w:space="0" w:color="auto"/>
              </w:divBdr>
            </w:div>
            <w:div w:id="1545292093">
              <w:marLeft w:val="0"/>
              <w:marRight w:val="0"/>
              <w:marTop w:val="0"/>
              <w:marBottom w:val="0"/>
              <w:divBdr>
                <w:top w:val="none" w:sz="0" w:space="0" w:color="auto"/>
                <w:left w:val="none" w:sz="0" w:space="0" w:color="auto"/>
                <w:bottom w:val="none" w:sz="0" w:space="0" w:color="auto"/>
                <w:right w:val="none" w:sz="0" w:space="0" w:color="auto"/>
              </w:divBdr>
            </w:div>
            <w:div w:id="936599165">
              <w:marLeft w:val="0"/>
              <w:marRight w:val="0"/>
              <w:marTop w:val="0"/>
              <w:marBottom w:val="0"/>
              <w:divBdr>
                <w:top w:val="none" w:sz="0" w:space="0" w:color="auto"/>
                <w:left w:val="none" w:sz="0" w:space="0" w:color="auto"/>
                <w:bottom w:val="none" w:sz="0" w:space="0" w:color="auto"/>
                <w:right w:val="none" w:sz="0" w:space="0" w:color="auto"/>
              </w:divBdr>
            </w:div>
            <w:div w:id="2080983446">
              <w:marLeft w:val="0"/>
              <w:marRight w:val="0"/>
              <w:marTop w:val="0"/>
              <w:marBottom w:val="0"/>
              <w:divBdr>
                <w:top w:val="none" w:sz="0" w:space="0" w:color="auto"/>
                <w:left w:val="none" w:sz="0" w:space="0" w:color="auto"/>
                <w:bottom w:val="none" w:sz="0" w:space="0" w:color="auto"/>
                <w:right w:val="none" w:sz="0" w:space="0" w:color="auto"/>
              </w:divBdr>
            </w:div>
            <w:div w:id="654459913">
              <w:marLeft w:val="0"/>
              <w:marRight w:val="0"/>
              <w:marTop w:val="0"/>
              <w:marBottom w:val="0"/>
              <w:divBdr>
                <w:top w:val="none" w:sz="0" w:space="0" w:color="auto"/>
                <w:left w:val="none" w:sz="0" w:space="0" w:color="auto"/>
                <w:bottom w:val="none" w:sz="0" w:space="0" w:color="auto"/>
                <w:right w:val="none" w:sz="0" w:space="0" w:color="auto"/>
              </w:divBdr>
            </w:div>
            <w:div w:id="834565312">
              <w:marLeft w:val="0"/>
              <w:marRight w:val="0"/>
              <w:marTop w:val="0"/>
              <w:marBottom w:val="0"/>
              <w:divBdr>
                <w:top w:val="none" w:sz="0" w:space="0" w:color="auto"/>
                <w:left w:val="none" w:sz="0" w:space="0" w:color="auto"/>
                <w:bottom w:val="none" w:sz="0" w:space="0" w:color="auto"/>
                <w:right w:val="none" w:sz="0" w:space="0" w:color="auto"/>
              </w:divBdr>
            </w:div>
            <w:div w:id="644822774">
              <w:marLeft w:val="0"/>
              <w:marRight w:val="0"/>
              <w:marTop w:val="0"/>
              <w:marBottom w:val="0"/>
              <w:divBdr>
                <w:top w:val="none" w:sz="0" w:space="0" w:color="auto"/>
                <w:left w:val="none" w:sz="0" w:space="0" w:color="auto"/>
                <w:bottom w:val="none" w:sz="0" w:space="0" w:color="auto"/>
                <w:right w:val="none" w:sz="0" w:space="0" w:color="auto"/>
              </w:divBdr>
            </w:div>
            <w:div w:id="268319475">
              <w:marLeft w:val="0"/>
              <w:marRight w:val="0"/>
              <w:marTop w:val="0"/>
              <w:marBottom w:val="0"/>
              <w:divBdr>
                <w:top w:val="none" w:sz="0" w:space="0" w:color="auto"/>
                <w:left w:val="none" w:sz="0" w:space="0" w:color="auto"/>
                <w:bottom w:val="none" w:sz="0" w:space="0" w:color="auto"/>
                <w:right w:val="none" w:sz="0" w:space="0" w:color="auto"/>
              </w:divBdr>
            </w:div>
            <w:div w:id="206257789">
              <w:marLeft w:val="0"/>
              <w:marRight w:val="0"/>
              <w:marTop w:val="0"/>
              <w:marBottom w:val="0"/>
              <w:divBdr>
                <w:top w:val="none" w:sz="0" w:space="0" w:color="auto"/>
                <w:left w:val="none" w:sz="0" w:space="0" w:color="auto"/>
                <w:bottom w:val="none" w:sz="0" w:space="0" w:color="auto"/>
                <w:right w:val="none" w:sz="0" w:space="0" w:color="auto"/>
              </w:divBdr>
            </w:div>
            <w:div w:id="1529373703">
              <w:marLeft w:val="0"/>
              <w:marRight w:val="0"/>
              <w:marTop w:val="0"/>
              <w:marBottom w:val="0"/>
              <w:divBdr>
                <w:top w:val="none" w:sz="0" w:space="0" w:color="auto"/>
                <w:left w:val="none" w:sz="0" w:space="0" w:color="auto"/>
                <w:bottom w:val="none" w:sz="0" w:space="0" w:color="auto"/>
                <w:right w:val="none" w:sz="0" w:space="0" w:color="auto"/>
              </w:divBdr>
            </w:div>
            <w:div w:id="2102985751">
              <w:marLeft w:val="0"/>
              <w:marRight w:val="0"/>
              <w:marTop w:val="0"/>
              <w:marBottom w:val="0"/>
              <w:divBdr>
                <w:top w:val="none" w:sz="0" w:space="0" w:color="auto"/>
                <w:left w:val="none" w:sz="0" w:space="0" w:color="auto"/>
                <w:bottom w:val="none" w:sz="0" w:space="0" w:color="auto"/>
                <w:right w:val="none" w:sz="0" w:space="0" w:color="auto"/>
              </w:divBdr>
            </w:div>
            <w:div w:id="1617326098">
              <w:marLeft w:val="0"/>
              <w:marRight w:val="0"/>
              <w:marTop w:val="0"/>
              <w:marBottom w:val="0"/>
              <w:divBdr>
                <w:top w:val="none" w:sz="0" w:space="0" w:color="auto"/>
                <w:left w:val="none" w:sz="0" w:space="0" w:color="auto"/>
                <w:bottom w:val="none" w:sz="0" w:space="0" w:color="auto"/>
                <w:right w:val="none" w:sz="0" w:space="0" w:color="auto"/>
              </w:divBdr>
            </w:div>
            <w:div w:id="149564681">
              <w:marLeft w:val="0"/>
              <w:marRight w:val="0"/>
              <w:marTop w:val="0"/>
              <w:marBottom w:val="0"/>
              <w:divBdr>
                <w:top w:val="none" w:sz="0" w:space="0" w:color="auto"/>
                <w:left w:val="none" w:sz="0" w:space="0" w:color="auto"/>
                <w:bottom w:val="none" w:sz="0" w:space="0" w:color="auto"/>
                <w:right w:val="none" w:sz="0" w:space="0" w:color="auto"/>
              </w:divBdr>
            </w:div>
            <w:div w:id="1026322970">
              <w:marLeft w:val="0"/>
              <w:marRight w:val="0"/>
              <w:marTop w:val="0"/>
              <w:marBottom w:val="0"/>
              <w:divBdr>
                <w:top w:val="none" w:sz="0" w:space="0" w:color="auto"/>
                <w:left w:val="none" w:sz="0" w:space="0" w:color="auto"/>
                <w:bottom w:val="none" w:sz="0" w:space="0" w:color="auto"/>
                <w:right w:val="none" w:sz="0" w:space="0" w:color="auto"/>
              </w:divBdr>
            </w:div>
            <w:div w:id="128129327">
              <w:marLeft w:val="0"/>
              <w:marRight w:val="0"/>
              <w:marTop w:val="0"/>
              <w:marBottom w:val="0"/>
              <w:divBdr>
                <w:top w:val="none" w:sz="0" w:space="0" w:color="auto"/>
                <w:left w:val="none" w:sz="0" w:space="0" w:color="auto"/>
                <w:bottom w:val="none" w:sz="0" w:space="0" w:color="auto"/>
                <w:right w:val="none" w:sz="0" w:space="0" w:color="auto"/>
              </w:divBdr>
            </w:div>
            <w:div w:id="1022246291">
              <w:marLeft w:val="0"/>
              <w:marRight w:val="0"/>
              <w:marTop w:val="0"/>
              <w:marBottom w:val="0"/>
              <w:divBdr>
                <w:top w:val="none" w:sz="0" w:space="0" w:color="auto"/>
                <w:left w:val="none" w:sz="0" w:space="0" w:color="auto"/>
                <w:bottom w:val="none" w:sz="0" w:space="0" w:color="auto"/>
                <w:right w:val="none" w:sz="0" w:space="0" w:color="auto"/>
              </w:divBdr>
            </w:div>
            <w:div w:id="1488280236">
              <w:marLeft w:val="0"/>
              <w:marRight w:val="0"/>
              <w:marTop w:val="0"/>
              <w:marBottom w:val="0"/>
              <w:divBdr>
                <w:top w:val="none" w:sz="0" w:space="0" w:color="auto"/>
                <w:left w:val="none" w:sz="0" w:space="0" w:color="auto"/>
                <w:bottom w:val="none" w:sz="0" w:space="0" w:color="auto"/>
                <w:right w:val="none" w:sz="0" w:space="0" w:color="auto"/>
              </w:divBdr>
            </w:div>
            <w:div w:id="580062432">
              <w:marLeft w:val="0"/>
              <w:marRight w:val="0"/>
              <w:marTop w:val="0"/>
              <w:marBottom w:val="0"/>
              <w:divBdr>
                <w:top w:val="none" w:sz="0" w:space="0" w:color="auto"/>
                <w:left w:val="none" w:sz="0" w:space="0" w:color="auto"/>
                <w:bottom w:val="none" w:sz="0" w:space="0" w:color="auto"/>
                <w:right w:val="none" w:sz="0" w:space="0" w:color="auto"/>
              </w:divBdr>
            </w:div>
            <w:div w:id="1913658404">
              <w:marLeft w:val="0"/>
              <w:marRight w:val="0"/>
              <w:marTop w:val="0"/>
              <w:marBottom w:val="0"/>
              <w:divBdr>
                <w:top w:val="none" w:sz="0" w:space="0" w:color="auto"/>
                <w:left w:val="none" w:sz="0" w:space="0" w:color="auto"/>
                <w:bottom w:val="none" w:sz="0" w:space="0" w:color="auto"/>
                <w:right w:val="none" w:sz="0" w:space="0" w:color="auto"/>
              </w:divBdr>
            </w:div>
            <w:div w:id="800878155">
              <w:marLeft w:val="0"/>
              <w:marRight w:val="0"/>
              <w:marTop w:val="0"/>
              <w:marBottom w:val="0"/>
              <w:divBdr>
                <w:top w:val="none" w:sz="0" w:space="0" w:color="auto"/>
                <w:left w:val="none" w:sz="0" w:space="0" w:color="auto"/>
                <w:bottom w:val="none" w:sz="0" w:space="0" w:color="auto"/>
                <w:right w:val="none" w:sz="0" w:space="0" w:color="auto"/>
              </w:divBdr>
            </w:div>
            <w:div w:id="1713726408">
              <w:marLeft w:val="0"/>
              <w:marRight w:val="0"/>
              <w:marTop w:val="0"/>
              <w:marBottom w:val="0"/>
              <w:divBdr>
                <w:top w:val="none" w:sz="0" w:space="0" w:color="auto"/>
                <w:left w:val="none" w:sz="0" w:space="0" w:color="auto"/>
                <w:bottom w:val="none" w:sz="0" w:space="0" w:color="auto"/>
                <w:right w:val="none" w:sz="0" w:space="0" w:color="auto"/>
              </w:divBdr>
            </w:div>
            <w:div w:id="201601845">
              <w:marLeft w:val="0"/>
              <w:marRight w:val="0"/>
              <w:marTop w:val="0"/>
              <w:marBottom w:val="0"/>
              <w:divBdr>
                <w:top w:val="none" w:sz="0" w:space="0" w:color="auto"/>
                <w:left w:val="none" w:sz="0" w:space="0" w:color="auto"/>
                <w:bottom w:val="none" w:sz="0" w:space="0" w:color="auto"/>
                <w:right w:val="none" w:sz="0" w:space="0" w:color="auto"/>
              </w:divBdr>
            </w:div>
            <w:div w:id="142504580">
              <w:marLeft w:val="0"/>
              <w:marRight w:val="0"/>
              <w:marTop w:val="0"/>
              <w:marBottom w:val="0"/>
              <w:divBdr>
                <w:top w:val="none" w:sz="0" w:space="0" w:color="auto"/>
                <w:left w:val="none" w:sz="0" w:space="0" w:color="auto"/>
                <w:bottom w:val="none" w:sz="0" w:space="0" w:color="auto"/>
                <w:right w:val="none" w:sz="0" w:space="0" w:color="auto"/>
              </w:divBdr>
            </w:div>
            <w:div w:id="1405687927">
              <w:marLeft w:val="0"/>
              <w:marRight w:val="0"/>
              <w:marTop w:val="0"/>
              <w:marBottom w:val="0"/>
              <w:divBdr>
                <w:top w:val="none" w:sz="0" w:space="0" w:color="auto"/>
                <w:left w:val="none" w:sz="0" w:space="0" w:color="auto"/>
                <w:bottom w:val="none" w:sz="0" w:space="0" w:color="auto"/>
                <w:right w:val="none" w:sz="0" w:space="0" w:color="auto"/>
              </w:divBdr>
            </w:div>
            <w:div w:id="783765527">
              <w:marLeft w:val="0"/>
              <w:marRight w:val="0"/>
              <w:marTop w:val="0"/>
              <w:marBottom w:val="0"/>
              <w:divBdr>
                <w:top w:val="none" w:sz="0" w:space="0" w:color="auto"/>
                <w:left w:val="none" w:sz="0" w:space="0" w:color="auto"/>
                <w:bottom w:val="none" w:sz="0" w:space="0" w:color="auto"/>
                <w:right w:val="none" w:sz="0" w:space="0" w:color="auto"/>
              </w:divBdr>
            </w:div>
            <w:div w:id="614748013">
              <w:marLeft w:val="0"/>
              <w:marRight w:val="0"/>
              <w:marTop w:val="0"/>
              <w:marBottom w:val="0"/>
              <w:divBdr>
                <w:top w:val="none" w:sz="0" w:space="0" w:color="auto"/>
                <w:left w:val="none" w:sz="0" w:space="0" w:color="auto"/>
                <w:bottom w:val="none" w:sz="0" w:space="0" w:color="auto"/>
                <w:right w:val="none" w:sz="0" w:space="0" w:color="auto"/>
              </w:divBdr>
            </w:div>
            <w:div w:id="835414891">
              <w:marLeft w:val="0"/>
              <w:marRight w:val="0"/>
              <w:marTop w:val="0"/>
              <w:marBottom w:val="0"/>
              <w:divBdr>
                <w:top w:val="none" w:sz="0" w:space="0" w:color="auto"/>
                <w:left w:val="none" w:sz="0" w:space="0" w:color="auto"/>
                <w:bottom w:val="none" w:sz="0" w:space="0" w:color="auto"/>
                <w:right w:val="none" w:sz="0" w:space="0" w:color="auto"/>
              </w:divBdr>
            </w:div>
            <w:div w:id="271713022">
              <w:marLeft w:val="0"/>
              <w:marRight w:val="0"/>
              <w:marTop w:val="0"/>
              <w:marBottom w:val="0"/>
              <w:divBdr>
                <w:top w:val="none" w:sz="0" w:space="0" w:color="auto"/>
                <w:left w:val="none" w:sz="0" w:space="0" w:color="auto"/>
                <w:bottom w:val="none" w:sz="0" w:space="0" w:color="auto"/>
                <w:right w:val="none" w:sz="0" w:space="0" w:color="auto"/>
              </w:divBdr>
            </w:div>
            <w:div w:id="1632980102">
              <w:marLeft w:val="0"/>
              <w:marRight w:val="0"/>
              <w:marTop w:val="0"/>
              <w:marBottom w:val="0"/>
              <w:divBdr>
                <w:top w:val="none" w:sz="0" w:space="0" w:color="auto"/>
                <w:left w:val="none" w:sz="0" w:space="0" w:color="auto"/>
                <w:bottom w:val="none" w:sz="0" w:space="0" w:color="auto"/>
                <w:right w:val="none" w:sz="0" w:space="0" w:color="auto"/>
              </w:divBdr>
            </w:div>
            <w:div w:id="1401711695">
              <w:marLeft w:val="0"/>
              <w:marRight w:val="0"/>
              <w:marTop w:val="0"/>
              <w:marBottom w:val="0"/>
              <w:divBdr>
                <w:top w:val="none" w:sz="0" w:space="0" w:color="auto"/>
                <w:left w:val="none" w:sz="0" w:space="0" w:color="auto"/>
                <w:bottom w:val="none" w:sz="0" w:space="0" w:color="auto"/>
                <w:right w:val="none" w:sz="0" w:space="0" w:color="auto"/>
              </w:divBdr>
            </w:div>
            <w:div w:id="937254100">
              <w:marLeft w:val="0"/>
              <w:marRight w:val="0"/>
              <w:marTop w:val="0"/>
              <w:marBottom w:val="0"/>
              <w:divBdr>
                <w:top w:val="none" w:sz="0" w:space="0" w:color="auto"/>
                <w:left w:val="none" w:sz="0" w:space="0" w:color="auto"/>
                <w:bottom w:val="none" w:sz="0" w:space="0" w:color="auto"/>
                <w:right w:val="none" w:sz="0" w:space="0" w:color="auto"/>
              </w:divBdr>
            </w:div>
            <w:div w:id="1558972603">
              <w:marLeft w:val="0"/>
              <w:marRight w:val="0"/>
              <w:marTop w:val="0"/>
              <w:marBottom w:val="0"/>
              <w:divBdr>
                <w:top w:val="none" w:sz="0" w:space="0" w:color="auto"/>
                <w:left w:val="none" w:sz="0" w:space="0" w:color="auto"/>
                <w:bottom w:val="none" w:sz="0" w:space="0" w:color="auto"/>
                <w:right w:val="none" w:sz="0" w:space="0" w:color="auto"/>
              </w:divBdr>
            </w:div>
            <w:div w:id="2105681514">
              <w:marLeft w:val="0"/>
              <w:marRight w:val="0"/>
              <w:marTop w:val="0"/>
              <w:marBottom w:val="0"/>
              <w:divBdr>
                <w:top w:val="none" w:sz="0" w:space="0" w:color="auto"/>
                <w:left w:val="none" w:sz="0" w:space="0" w:color="auto"/>
                <w:bottom w:val="none" w:sz="0" w:space="0" w:color="auto"/>
                <w:right w:val="none" w:sz="0" w:space="0" w:color="auto"/>
              </w:divBdr>
            </w:div>
            <w:div w:id="1236282887">
              <w:marLeft w:val="0"/>
              <w:marRight w:val="0"/>
              <w:marTop w:val="0"/>
              <w:marBottom w:val="0"/>
              <w:divBdr>
                <w:top w:val="none" w:sz="0" w:space="0" w:color="auto"/>
                <w:left w:val="none" w:sz="0" w:space="0" w:color="auto"/>
                <w:bottom w:val="none" w:sz="0" w:space="0" w:color="auto"/>
                <w:right w:val="none" w:sz="0" w:space="0" w:color="auto"/>
              </w:divBdr>
            </w:div>
            <w:div w:id="1598056554">
              <w:marLeft w:val="0"/>
              <w:marRight w:val="0"/>
              <w:marTop w:val="0"/>
              <w:marBottom w:val="0"/>
              <w:divBdr>
                <w:top w:val="none" w:sz="0" w:space="0" w:color="auto"/>
                <w:left w:val="none" w:sz="0" w:space="0" w:color="auto"/>
                <w:bottom w:val="none" w:sz="0" w:space="0" w:color="auto"/>
                <w:right w:val="none" w:sz="0" w:space="0" w:color="auto"/>
              </w:divBdr>
            </w:div>
            <w:div w:id="1161312962">
              <w:marLeft w:val="0"/>
              <w:marRight w:val="0"/>
              <w:marTop w:val="0"/>
              <w:marBottom w:val="0"/>
              <w:divBdr>
                <w:top w:val="none" w:sz="0" w:space="0" w:color="auto"/>
                <w:left w:val="none" w:sz="0" w:space="0" w:color="auto"/>
                <w:bottom w:val="none" w:sz="0" w:space="0" w:color="auto"/>
                <w:right w:val="none" w:sz="0" w:space="0" w:color="auto"/>
              </w:divBdr>
            </w:div>
            <w:div w:id="1142039230">
              <w:marLeft w:val="0"/>
              <w:marRight w:val="0"/>
              <w:marTop w:val="0"/>
              <w:marBottom w:val="0"/>
              <w:divBdr>
                <w:top w:val="none" w:sz="0" w:space="0" w:color="auto"/>
                <w:left w:val="none" w:sz="0" w:space="0" w:color="auto"/>
                <w:bottom w:val="none" w:sz="0" w:space="0" w:color="auto"/>
                <w:right w:val="none" w:sz="0" w:space="0" w:color="auto"/>
              </w:divBdr>
            </w:div>
            <w:div w:id="1710759829">
              <w:marLeft w:val="0"/>
              <w:marRight w:val="0"/>
              <w:marTop w:val="0"/>
              <w:marBottom w:val="0"/>
              <w:divBdr>
                <w:top w:val="none" w:sz="0" w:space="0" w:color="auto"/>
                <w:left w:val="none" w:sz="0" w:space="0" w:color="auto"/>
                <w:bottom w:val="none" w:sz="0" w:space="0" w:color="auto"/>
                <w:right w:val="none" w:sz="0" w:space="0" w:color="auto"/>
              </w:divBdr>
            </w:div>
            <w:div w:id="802502049">
              <w:marLeft w:val="0"/>
              <w:marRight w:val="0"/>
              <w:marTop w:val="0"/>
              <w:marBottom w:val="0"/>
              <w:divBdr>
                <w:top w:val="none" w:sz="0" w:space="0" w:color="auto"/>
                <w:left w:val="none" w:sz="0" w:space="0" w:color="auto"/>
                <w:bottom w:val="none" w:sz="0" w:space="0" w:color="auto"/>
                <w:right w:val="none" w:sz="0" w:space="0" w:color="auto"/>
              </w:divBdr>
            </w:div>
            <w:div w:id="496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9896">
      <w:marLeft w:val="0"/>
      <w:marRight w:val="0"/>
      <w:marTop w:val="0"/>
      <w:marBottom w:val="0"/>
      <w:divBdr>
        <w:top w:val="none" w:sz="0" w:space="0" w:color="auto"/>
        <w:left w:val="none" w:sz="0" w:space="0" w:color="auto"/>
        <w:bottom w:val="none" w:sz="0" w:space="0" w:color="auto"/>
        <w:right w:val="none" w:sz="0" w:space="0" w:color="auto"/>
      </w:divBdr>
    </w:div>
    <w:div w:id="760613368">
      <w:marLeft w:val="0"/>
      <w:marRight w:val="0"/>
      <w:marTop w:val="0"/>
      <w:marBottom w:val="0"/>
      <w:divBdr>
        <w:top w:val="none" w:sz="0" w:space="0" w:color="auto"/>
        <w:left w:val="none" w:sz="0" w:space="0" w:color="auto"/>
        <w:bottom w:val="none" w:sz="0" w:space="0" w:color="auto"/>
        <w:right w:val="none" w:sz="0" w:space="0" w:color="auto"/>
      </w:divBdr>
    </w:div>
    <w:div w:id="1052968764">
      <w:marLeft w:val="0"/>
      <w:marRight w:val="0"/>
      <w:marTop w:val="0"/>
      <w:marBottom w:val="0"/>
      <w:divBdr>
        <w:top w:val="none" w:sz="0" w:space="0" w:color="auto"/>
        <w:left w:val="none" w:sz="0" w:space="0" w:color="auto"/>
        <w:bottom w:val="none" w:sz="0" w:space="0" w:color="auto"/>
        <w:right w:val="none" w:sz="0" w:space="0" w:color="auto"/>
      </w:divBdr>
    </w:div>
    <w:div w:id="1118714946">
      <w:marLeft w:val="0"/>
      <w:marRight w:val="0"/>
      <w:marTop w:val="0"/>
      <w:marBottom w:val="0"/>
      <w:divBdr>
        <w:top w:val="none" w:sz="0" w:space="0" w:color="auto"/>
        <w:left w:val="none" w:sz="0" w:space="0" w:color="auto"/>
        <w:bottom w:val="none" w:sz="0" w:space="0" w:color="auto"/>
        <w:right w:val="none" w:sz="0" w:space="0" w:color="auto"/>
      </w:divBdr>
    </w:div>
    <w:div w:id="1325279784">
      <w:marLeft w:val="0"/>
      <w:marRight w:val="0"/>
      <w:marTop w:val="0"/>
      <w:marBottom w:val="0"/>
      <w:divBdr>
        <w:top w:val="none" w:sz="0" w:space="0" w:color="auto"/>
        <w:left w:val="none" w:sz="0" w:space="0" w:color="auto"/>
        <w:bottom w:val="none" w:sz="0" w:space="0" w:color="auto"/>
        <w:right w:val="none" w:sz="0" w:space="0" w:color="auto"/>
      </w:divBdr>
    </w:div>
    <w:div w:id="1331711599">
      <w:bodyDiv w:val="1"/>
      <w:marLeft w:val="0"/>
      <w:marRight w:val="0"/>
      <w:marTop w:val="0"/>
      <w:marBottom w:val="0"/>
      <w:divBdr>
        <w:top w:val="none" w:sz="0" w:space="0" w:color="auto"/>
        <w:left w:val="none" w:sz="0" w:space="0" w:color="auto"/>
        <w:bottom w:val="none" w:sz="0" w:space="0" w:color="auto"/>
        <w:right w:val="none" w:sz="0" w:space="0" w:color="auto"/>
      </w:divBdr>
    </w:div>
    <w:div w:id="1366326368">
      <w:bodyDiv w:val="1"/>
      <w:marLeft w:val="0"/>
      <w:marRight w:val="0"/>
      <w:marTop w:val="0"/>
      <w:marBottom w:val="0"/>
      <w:divBdr>
        <w:top w:val="none" w:sz="0" w:space="0" w:color="auto"/>
        <w:left w:val="none" w:sz="0" w:space="0" w:color="auto"/>
        <w:bottom w:val="none" w:sz="0" w:space="0" w:color="auto"/>
        <w:right w:val="none" w:sz="0" w:space="0" w:color="auto"/>
      </w:divBdr>
    </w:div>
    <w:div w:id="1446119259">
      <w:bodyDiv w:val="1"/>
      <w:marLeft w:val="0"/>
      <w:marRight w:val="0"/>
      <w:marTop w:val="0"/>
      <w:marBottom w:val="0"/>
      <w:divBdr>
        <w:top w:val="none" w:sz="0" w:space="0" w:color="auto"/>
        <w:left w:val="none" w:sz="0" w:space="0" w:color="auto"/>
        <w:bottom w:val="none" w:sz="0" w:space="0" w:color="auto"/>
        <w:right w:val="none" w:sz="0" w:space="0" w:color="auto"/>
      </w:divBdr>
    </w:div>
    <w:div w:id="1457019032">
      <w:bodyDiv w:val="1"/>
      <w:marLeft w:val="0"/>
      <w:marRight w:val="0"/>
      <w:marTop w:val="0"/>
      <w:marBottom w:val="0"/>
      <w:divBdr>
        <w:top w:val="none" w:sz="0" w:space="0" w:color="auto"/>
        <w:left w:val="none" w:sz="0" w:space="0" w:color="auto"/>
        <w:bottom w:val="none" w:sz="0" w:space="0" w:color="auto"/>
        <w:right w:val="none" w:sz="0" w:space="0" w:color="auto"/>
      </w:divBdr>
    </w:div>
    <w:div w:id="1464423562">
      <w:marLeft w:val="0"/>
      <w:marRight w:val="0"/>
      <w:marTop w:val="0"/>
      <w:marBottom w:val="0"/>
      <w:divBdr>
        <w:top w:val="none" w:sz="0" w:space="0" w:color="auto"/>
        <w:left w:val="none" w:sz="0" w:space="0" w:color="auto"/>
        <w:bottom w:val="none" w:sz="0" w:space="0" w:color="auto"/>
        <w:right w:val="none" w:sz="0" w:space="0" w:color="auto"/>
      </w:divBdr>
    </w:div>
    <w:div w:id="1488129688">
      <w:marLeft w:val="0"/>
      <w:marRight w:val="0"/>
      <w:marTop w:val="0"/>
      <w:marBottom w:val="0"/>
      <w:divBdr>
        <w:top w:val="none" w:sz="0" w:space="0" w:color="auto"/>
        <w:left w:val="none" w:sz="0" w:space="0" w:color="auto"/>
        <w:bottom w:val="none" w:sz="0" w:space="0" w:color="auto"/>
        <w:right w:val="none" w:sz="0" w:space="0" w:color="auto"/>
      </w:divBdr>
    </w:div>
    <w:div w:id="1632129378">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5">
          <w:marLeft w:val="0"/>
          <w:marRight w:val="0"/>
          <w:marTop w:val="0"/>
          <w:marBottom w:val="0"/>
          <w:divBdr>
            <w:top w:val="none" w:sz="0" w:space="0" w:color="auto"/>
            <w:left w:val="none" w:sz="0" w:space="0" w:color="auto"/>
            <w:bottom w:val="none" w:sz="0" w:space="0" w:color="auto"/>
            <w:right w:val="none" w:sz="0" w:space="0" w:color="auto"/>
          </w:divBdr>
        </w:div>
      </w:divsChild>
    </w:div>
    <w:div w:id="2087988906">
      <w:marLeft w:val="0"/>
      <w:marRight w:val="0"/>
      <w:marTop w:val="0"/>
      <w:marBottom w:val="0"/>
      <w:divBdr>
        <w:top w:val="none" w:sz="0" w:space="0" w:color="auto"/>
        <w:left w:val="none" w:sz="0" w:space="0" w:color="auto"/>
        <w:bottom w:val="none" w:sz="0" w:space="0" w:color="auto"/>
        <w:right w:val="none" w:sz="0" w:space="0" w:color="auto"/>
      </w:divBdr>
    </w:div>
    <w:div w:id="2115513204">
      <w:bodyDiv w:val="1"/>
      <w:marLeft w:val="0"/>
      <w:marRight w:val="0"/>
      <w:marTop w:val="0"/>
      <w:marBottom w:val="0"/>
      <w:divBdr>
        <w:top w:val="none" w:sz="0" w:space="0" w:color="auto"/>
        <w:left w:val="none" w:sz="0" w:space="0" w:color="auto"/>
        <w:bottom w:val="none" w:sz="0" w:space="0" w:color="auto"/>
        <w:right w:val="none" w:sz="0" w:space="0" w:color="auto"/>
      </w:divBdr>
      <w:divsChild>
        <w:div w:id="1440444535">
          <w:marLeft w:val="0"/>
          <w:marRight w:val="0"/>
          <w:marTop w:val="0"/>
          <w:marBottom w:val="0"/>
          <w:divBdr>
            <w:top w:val="none" w:sz="0" w:space="0" w:color="auto"/>
            <w:left w:val="none" w:sz="0" w:space="0" w:color="auto"/>
            <w:bottom w:val="none" w:sz="0" w:space="0" w:color="auto"/>
            <w:right w:val="none" w:sz="0" w:space="0" w:color="auto"/>
          </w:divBdr>
        </w:div>
        <w:div w:id="10141170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27E3F21CBCC4BAEBE5DDF94CE2D3A" ma:contentTypeVersion="17" ma:contentTypeDescription="Create a new document." ma:contentTypeScope="" ma:versionID="b0cfcd1031e75a482149058e36e8d8d8">
  <xsd:schema xmlns:xsd="http://www.w3.org/2001/XMLSchema" xmlns:xs="http://www.w3.org/2001/XMLSchema" xmlns:p="http://schemas.microsoft.com/office/2006/metadata/properties" xmlns:ns3="26ded608-d33a-4793-bcfc-c9e2cd6ae559" xmlns:ns4="e91291f9-0038-49bf-ba1f-0d85360a6d9c" targetNamespace="http://schemas.microsoft.com/office/2006/metadata/properties" ma:root="true" ma:fieldsID="70dfc27527a7c675c8e3e5e2c2666213" ns3:_="" ns4:_="">
    <xsd:import namespace="26ded608-d33a-4793-bcfc-c9e2cd6ae559"/>
    <xsd:import namespace="e91291f9-0038-49bf-ba1f-0d85360a6d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d608-d33a-4793-bcfc-c9e2cd6ae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291f9-0038-49bf-ba1f-0d85360a6d9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6ded608-d33a-4793-bcfc-c9e2cd6ae559" xsi:nil="true"/>
  </documentManagement>
</p:properties>
</file>

<file path=customXml/itemProps1.xml><?xml version="1.0" encoding="utf-8"?>
<ds:datastoreItem xmlns:ds="http://schemas.openxmlformats.org/officeDocument/2006/customXml" ds:itemID="{EFF98DE8-9B45-4487-ACC9-199B103FA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d608-d33a-4793-bcfc-c9e2cd6ae559"/>
    <ds:schemaRef ds:uri="e91291f9-0038-49bf-ba1f-0d85360a6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FC64F-6C80-4E70-8B66-28D32AD16D24}">
  <ds:schemaRefs>
    <ds:schemaRef ds:uri="http://schemas.microsoft.com/sharepoint/v3/contenttype/forms"/>
  </ds:schemaRefs>
</ds:datastoreItem>
</file>

<file path=customXml/itemProps3.xml><?xml version="1.0" encoding="utf-8"?>
<ds:datastoreItem xmlns:ds="http://schemas.openxmlformats.org/officeDocument/2006/customXml" ds:itemID="{A3E61100-7AA1-4DAD-915C-B23C5EC261CC}">
  <ds:schemaRefs>
    <ds:schemaRef ds:uri="http://purl.org/dc/elements/1.1/"/>
    <ds:schemaRef ds:uri="http://purl.org/dc/dcmitype/"/>
    <ds:schemaRef ds:uri="http://purl.org/dc/terms/"/>
    <ds:schemaRef ds:uri="26ded608-d33a-4793-bcfc-c9e2cd6ae559"/>
    <ds:schemaRef ds:uri="http://schemas.microsoft.com/office/infopath/2007/PartnerControls"/>
    <ds:schemaRef ds:uri="http://schemas.microsoft.com/office/2006/documentManagement/types"/>
    <ds:schemaRef ds:uri="e91291f9-0038-49bf-ba1f-0d85360a6d9c"/>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Hannah Gordon</cp:lastModifiedBy>
  <cp:revision>2</cp:revision>
  <cp:lastPrinted>2023-12-18T14:09:00Z</cp:lastPrinted>
  <dcterms:created xsi:type="dcterms:W3CDTF">2023-12-19T12:10:00Z</dcterms:created>
  <dcterms:modified xsi:type="dcterms:W3CDTF">2023-12-19T12:10:00Z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0x01010090B27E3F21CBCC4BAEBE5DDF94CE2D3A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