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B033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4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5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6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7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8" w14:textId="77777777" w:rsidR="000E5AC2" w:rsidRDefault="000E5AC2">
      <w:pPr>
        <w:pStyle w:val="BodyText"/>
        <w:spacing w:before="143"/>
        <w:rPr>
          <w:rFonts w:ascii="Times New Roman"/>
          <w:sz w:val="88"/>
        </w:rPr>
      </w:pPr>
    </w:p>
    <w:p w14:paraId="4A0DB039" w14:textId="77777777" w:rsidR="000E5AC2" w:rsidRDefault="00E50E72">
      <w:pPr>
        <w:pStyle w:val="Title"/>
      </w:pPr>
      <w:r>
        <w:rPr>
          <w:spacing w:val="-8"/>
        </w:rPr>
        <w:t>Collective</w:t>
      </w:r>
      <w:r>
        <w:rPr>
          <w:spacing w:val="-54"/>
        </w:rPr>
        <w:t xml:space="preserve"> </w:t>
      </w:r>
      <w:r>
        <w:rPr>
          <w:spacing w:val="-8"/>
        </w:rPr>
        <w:t xml:space="preserve">Worship </w:t>
      </w:r>
      <w:r>
        <w:rPr>
          <w:spacing w:val="-2"/>
        </w:rPr>
        <w:t>Policy</w:t>
      </w:r>
    </w:p>
    <w:p w14:paraId="4A0DB03A" w14:textId="77777777" w:rsidR="000E5AC2" w:rsidRDefault="000E5AC2">
      <w:pPr>
        <w:pStyle w:val="BodyText"/>
        <w:rPr>
          <w:sz w:val="20"/>
        </w:rPr>
      </w:pPr>
    </w:p>
    <w:p w14:paraId="4A0DB03B" w14:textId="77777777" w:rsidR="000E5AC2" w:rsidRDefault="000E5AC2">
      <w:pPr>
        <w:pStyle w:val="BodyText"/>
        <w:rPr>
          <w:sz w:val="20"/>
        </w:rPr>
      </w:pPr>
    </w:p>
    <w:p w14:paraId="4A0DB03C" w14:textId="77777777" w:rsidR="000E5AC2" w:rsidRDefault="000E5AC2">
      <w:pPr>
        <w:pStyle w:val="BodyText"/>
        <w:rPr>
          <w:sz w:val="20"/>
        </w:rPr>
      </w:pPr>
    </w:p>
    <w:p w14:paraId="4A0DB03D" w14:textId="77777777" w:rsidR="000E5AC2" w:rsidRDefault="000E5AC2">
      <w:pPr>
        <w:pStyle w:val="BodyText"/>
        <w:rPr>
          <w:sz w:val="20"/>
        </w:rPr>
      </w:pPr>
    </w:p>
    <w:p w14:paraId="4A0DB03E" w14:textId="77777777" w:rsidR="000E5AC2" w:rsidRDefault="000E5AC2">
      <w:pPr>
        <w:pStyle w:val="BodyText"/>
        <w:rPr>
          <w:sz w:val="20"/>
        </w:rPr>
      </w:pPr>
    </w:p>
    <w:p w14:paraId="4A0DB03F" w14:textId="77777777" w:rsidR="000E5AC2" w:rsidRDefault="000E5AC2">
      <w:pPr>
        <w:pStyle w:val="BodyText"/>
        <w:rPr>
          <w:sz w:val="20"/>
        </w:rPr>
      </w:pPr>
    </w:p>
    <w:p w14:paraId="4A0DB040" w14:textId="77777777" w:rsidR="000E5AC2" w:rsidRDefault="000E5AC2">
      <w:pPr>
        <w:pStyle w:val="BodyText"/>
        <w:rPr>
          <w:sz w:val="20"/>
        </w:rPr>
      </w:pPr>
    </w:p>
    <w:p w14:paraId="4A0DB041" w14:textId="77777777" w:rsidR="000E5AC2" w:rsidRDefault="000E5AC2">
      <w:pPr>
        <w:pStyle w:val="BodyText"/>
        <w:spacing w:before="70"/>
        <w:rPr>
          <w:sz w:val="20"/>
        </w:rPr>
      </w:pPr>
    </w:p>
    <w:p w14:paraId="4A0DB042" w14:textId="77777777" w:rsidR="000E5AC2" w:rsidRDefault="000E5AC2">
      <w:pPr>
        <w:pStyle w:val="BodyText"/>
        <w:rPr>
          <w:sz w:val="20"/>
        </w:rPr>
        <w:sectPr w:rsidR="000E5AC2">
          <w:type w:val="continuous"/>
          <w:pgSz w:w="11910" w:h="16840"/>
          <w:pgMar w:top="1920" w:right="1417" w:bottom="280" w:left="850" w:header="720" w:footer="720" w:gutter="0"/>
          <w:cols w:space="720"/>
        </w:sectPr>
      </w:pPr>
    </w:p>
    <w:p w14:paraId="4A0DB043" w14:textId="20C6C83C" w:rsidR="000E5AC2" w:rsidRDefault="00E50E72">
      <w:pPr>
        <w:spacing w:before="94" w:line="357" w:lineRule="auto"/>
        <w:ind w:left="1906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28960" behindDoc="1" locked="0" layoutInCell="1" allowOverlap="1" wp14:anchorId="4A0DB07F" wp14:editId="4A0DB0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587"/>
            <wp:effectExtent l="0" t="0" r="0" b="0"/>
            <wp:wrapNone/>
            <wp:docPr id="1" name="Image 1" descr="Policy Front Templ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licy Front Templa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Grange</w:t>
      </w:r>
      <w:r>
        <w:rPr>
          <w:spacing w:val="-15"/>
          <w:sz w:val="21"/>
        </w:rPr>
        <w:t xml:space="preserve"> </w:t>
      </w:r>
      <w:r>
        <w:rPr>
          <w:sz w:val="21"/>
        </w:rPr>
        <w:t>Junior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School </w:t>
      </w:r>
      <w:r w:rsidR="00673074">
        <w:rPr>
          <w:spacing w:val="-10"/>
          <w:sz w:val="21"/>
        </w:rPr>
        <w:t>2</w:t>
      </w:r>
    </w:p>
    <w:p w14:paraId="4A0DB044" w14:textId="01733267" w:rsidR="000E5AC2" w:rsidRDefault="00673074">
      <w:pPr>
        <w:spacing w:before="1" w:line="333" w:lineRule="auto"/>
        <w:ind w:left="1906" w:right="1148"/>
        <w:rPr>
          <w:sz w:val="21"/>
        </w:rPr>
      </w:pPr>
      <w:r>
        <w:t xml:space="preserve">J Pound </w:t>
      </w:r>
      <w:r w:rsidR="00E50E72">
        <w:rPr>
          <w:sz w:val="21"/>
        </w:rPr>
        <w:t>H</w:t>
      </w:r>
      <w:r w:rsidR="00E50E72">
        <w:rPr>
          <w:spacing w:val="-15"/>
          <w:sz w:val="21"/>
        </w:rPr>
        <w:t xml:space="preserve"> </w:t>
      </w:r>
      <w:r w:rsidR="00E50E72">
        <w:rPr>
          <w:sz w:val="21"/>
        </w:rPr>
        <w:t xml:space="preserve">Gordon </w:t>
      </w:r>
      <w:r w:rsidR="00E50E72">
        <w:rPr>
          <w:spacing w:val="-2"/>
          <w:sz w:val="21"/>
        </w:rPr>
        <w:t>Principal</w:t>
      </w:r>
    </w:p>
    <w:p w14:paraId="4A0DB045" w14:textId="77777777" w:rsidR="000E5AC2" w:rsidRDefault="00E50E72">
      <w:pPr>
        <w:spacing w:before="153"/>
      </w:pPr>
      <w:r>
        <w:br w:type="column"/>
      </w:r>
    </w:p>
    <w:p w14:paraId="4A0DB046" w14:textId="65B5AD38" w:rsidR="000E5AC2" w:rsidRDefault="00673074">
      <w:pPr>
        <w:spacing w:before="1"/>
        <w:ind w:left="1906"/>
      </w:pPr>
      <w:r>
        <w:t>September 2025</w:t>
      </w:r>
    </w:p>
    <w:p w14:paraId="4A0DB047" w14:textId="77777777" w:rsidR="000E5AC2" w:rsidRDefault="00E50E72">
      <w:pPr>
        <w:spacing w:before="130"/>
        <w:ind w:left="1906"/>
        <w:rPr>
          <w:sz w:val="21"/>
        </w:rPr>
      </w:pPr>
      <w:r>
        <w:rPr>
          <w:spacing w:val="-5"/>
          <w:sz w:val="21"/>
        </w:rPr>
        <w:t>n/a</w:t>
      </w:r>
    </w:p>
    <w:p w14:paraId="4A0DB049" w14:textId="5CAA6BEC" w:rsidR="000E5AC2" w:rsidRDefault="00673074" w:rsidP="00673074">
      <w:pPr>
        <w:spacing w:before="138"/>
        <w:ind w:left="1906"/>
        <w:rPr>
          <w:sz w:val="21"/>
        </w:rPr>
        <w:sectPr w:rsidR="000E5AC2">
          <w:type w:val="continuous"/>
          <w:pgSz w:w="11910" w:h="16840"/>
          <w:pgMar w:top="1920" w:right="1417" w:bottom="280" w:left="850" w:header="720" w:footer="720" w:gutter="0"/>
          <w:cols w:num="2" w:space="720" w:equalWidth="0">
            <w:col w:w="3970" w:space="1702"/>
            <w:col w:w="3971"/>
          </w:cols>
        </w:sectPr>
      </w:pPr>
      <w:r>
        <w:rPr>
          <w:sz w:val="21"/>
        </w:rPr>
        <w:t>September 2026</w:t>
      </w:r>
    </w:p>
    <w:p w14:paraId="4A0DB04A" w14:textId="77777777" w:rsidR="000E5AC2" w:rsidRDefault="00E50E72">
      <w:pPr>
        <w:spacing w:before="199"/>
        <w:ind w:left="590"/>
        <w:rPr>
          <w:rFonts w:ascii="Arial"/>
          <w:b/>
          <w:sz w:val="28"/>
        </w:rPr>
      </w:pPr>
      <w:r>
        <w:rPr>
          <w:rFonts w:ascii="Arial"/>
          <w:b/>
          <w:noProof/>
          <w:sz w:val="28"/>
        </w:rPr>
        <w:lastRenderedPageBreak/>
        <w:drawing>
          <wp:anchor distT="0" distB="0" distL="0" distR="0" simplePos="0" relativeHeight="487529472" behindDoc="1" locked="0" layoutInCell="1" allowOverlap="1" wp14:anchorId="4A0DB081" wp14:editId="4A0DB082">
            <wp:simplePos x="0" y="0"/>
            <wp:positionH relativeFrom="page">
              <wp:posOffset>287020</wp:posOffset>
            </wp:positionH>
            <wp:positionV relativeFrom="page">
              <wp:posOffset>0</wp:posOffset>
            </wp:positionV>
            <wp:extent cx="7275068" cy="10692383"/>
            <wp:effectExtent l="0" t="0" r="0" b="0"/>
            <wp:wrapNone/>
            <wp:docPr id="2" name="Image 2" descr="Policy Front Templat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olicy Front Template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06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Collective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Worship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Policy</w:t>
      </w:r>
    </w:p>
    <w:p w14:paraId="4A0DB04B" w14:textId="77777777" w:rsidR="000E5AC2" w:rsidRDefault="00E50E72">
      <w:pPr>
        <w:pStyle w:val="BodyText"/>
        <w:spacing w:before="283"/>
        <w:ind w:left="590"/>
      </w:pPr>
      <w:r>
        <w:t>The Collective Worship at Grange Junior School pays due regard to statutory 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 Authority through the new Swindon Agreed Syllabus for Religious Education (SACRE).</w:t>
      </w:r>
    </w:p>
    <w:p w14:paraId="4A0DB04C" w14:textId="77777777" w:rsidR="000E5AC2" w:rsidRDefault="000E5AC2">
      <w:pPr>
        <w:pStyle w:val="BodyText"/>
      </w:pPr>
    </w:p>
    <w:p w14:paraId="4A0DB04D" w14:textId="77777777" w:rsidR="000E5AC2" w:rsidRDefault="00E50E72">
      <w:pPr>
        <w:pStyle w:val="BodyText"/>
        <w:ind w:left="590" w:right="61"/>
      </w:pP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(Schedule</w:t>
      </w:r>
      <w:r>
        <w:rPr>
          <w:spacing w:val="-7"/>
        </w:rPr>
        <w:t xml:space="preserve"> </w:t>
      </w:r>
      <w:r>
        <w:t>31)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‘shall</w:t>
      </w:r>
      <w:r>
        <w:rPr>
          <w:spacing w:val="-1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 the religious</w:t>
      </w:r>
      <w:r>
        <w:rPr>
          <w:spacing w:val="-4"/>
        </w:rPr>
        <w:t xml:space="preserve"> </w:t>
      </w:r>
      <w:r>
        <w:t>traditions</w:t>
      </w:r>
      <w:r>
        <w:rPr>
          <w:spacing w:val="-4"/>
        </w:rPr>
        <w:t xml:space="preserve"> </w:t>
      </w:r>
      <w:r>
        <w:t>in Great Britain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main Christian, while</w:t>
      </w:r>
      <w:r>
        <w:rPr>
          <w:spacing w:val="-3"/>
        </w:rPr>
        <w:t xml:space="preserve"> </w:t>
      </w:r>
      <w:r>
        <w:t>tak</w:t>
      </w:r>
      <w:r>
        <w:t xml:space="preserve">in account of the teaching and practices of the other principal religious represented in Great </w:t>
      </w:r>
      <w:r>
        <w:rPr>
          <w:spacing w:val="-2"/>
        </w:rPr>
        <w:t>Britain.’</w:t>
      </w:r>
    </w:p>
    <w:p w14:paraId="4A0DB04E" w14:textId="77777777" w:rsidR="000E5AC2" w:rsidRDefault="00E50E72">
      <w:pPr>
        <w:pStyle w:val="BodyText"/>
        <w:spacing w:before="274"/>
        <w:ind w:left="590" w:right="108"/>
      </w:pPr>
      <w:r>
        <w:t>At Grange Junior School, we actively promote British values though our school vision,</w:t>
      </w:r>
      <w:r>
        <w:rPr>
          <w:spacing w:val="-4"/>
        </w:rPr>
        <w:t xml:space="preserve"> </w:t>
      </w:r>
      <w:r>
        <w:t>ethos,</w:t>
      </w:r>
      <w:r>
        <w:rPr>
          <w:spacing w:val="-4"/>
        </w:rPr>
        <w:t xml:space="preserve"> </w:t>
      </w:r>
      <w:r>
        <w:t>agreed rules, curriculum</w:t>
      </w:r>
      <w:r>
        <w:rPr>
          <w:spacing w:val="-8"/>
        </w:rPr>
        <w:t xml:space="preserve"> </w:t>
      </w:r>
      <w:r>
        <w:t>and teaching. As such, we promote</w:t>
      </w:r>
      <w:r>
        <w:t xml:space="preserve"> tolerance of,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faiths</w:t>
      </w:r>
      <w:r>
        <w:rPr>
          <w:spacing w:val="-7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faith),</w:t>
      </w:r>
      <w:r>
        <w:rPr>
          <w:spacing w:val="-2"/>
        </w:rPr>
        <w:t xml:space="preserve"> </w:t>
      </w:r>
      <w:r>
        <w:t>cultures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lifestyles.</w:t>
      </w:r>
    </w:p>
    <w:p w14:paraId="4A0DB04F" w14:textId="77777777" w:rsidR="000E5AC2" w:rsidRDefault="000E5AC2">
      <w:pPr>
        <w:pStyle w:val="BodyText"/>
      </w:pPr>
    </w:p>
    <w:p w14:paraId="4A0DB050" w14:textId="77777777" w:rsidR="000E5AC2" w:rsidRDefault="00E50E72">
      <w:pPr>
        <w:pStyle w:val="BodyText"/>
        <w:ind w:left="590"/>
      </w:pPr>
      <w:r>
        <w:t>We prepare children and young people positively for life in modern Britain by supporting</w:t>
      </w:r>
      <w:r>
        <w:rPr>
          <w:spacing w:val="-3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actions,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influence,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school,</w:t>
      </w:r>
      <w:r>
        <w:rPr>
          <w:spacing w:val="-8"/>
        </w:rPr>
        <w:t xml:space="preserve"> </w:t>
      </w:r>
      <w:r>
        <w:t>but also within the wider community.</w:t>
      </w:r>
    </w:p>
    <w:p w14:paraId="4A0DB051" w14:textId="77777777" w:rsidR="000E5AC2" w:rsidRDefault="000E5AC2">
      <w:pPr>
        <w:pStyle w:val="BodyText"/>
        <w:spacing w:before="1"/>
      </w:pPr>
    </w:p>
    <w:p w14:paraId="4A0DB052" w14:textId="77777777" w:rsidR="000E5AC2" w:rsidRDefault="00E50E72">
      <w:pPr>
        <w:pStyle w:val="BodyText"/>
        <w:ind w:left="590"/>
      </w:pPr>
      <w:r>
        <w:t>Therefore, the Collective Worship Policy of Grange Junior</w:t>
      </w:r>
      <w:r>
        <w:t xml:space="preserve"> School is consistent with the</w:t>
      </w:r>
      <w:r>
        <w:rPr>
          <w:spacing w:val="-3"/>
        </w:rPr>
        <w:t xml:space="preserve"> </w:t>
      </w:r>
      <w:r>
        <w:t>philosophy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Assemblies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 sensitive to the individual faiths and beliefs of all members of the school.</w:t>
      </w:r>
    </w:p>
    <w:p w14:paraId="4A0DB053" w14:textId="77777777" w:rsidR="000E5AC2" w:rsidRDefault="000E5AC2">
      <w:pPr>
        <w:pStyle w:val="BodyText"/>
      </w:pPr>
    </w:p>
    <w:p w14:paraId="4A0DB054" w14:textId="77777777" w:rsidR="000E5AC2" w:rsidRDefault="000E5AC2">
      <w:pPr>
        <w:pStyle w:val="BodyText"/>
        <w:spacing w:before="272"/>
      </w:pPr>
    </w:p>
    <w:p w14:paraId="4A0DB055" w14:textId="77777777" w:rsidR="000E5AC2" w:rsidRDefault="00E50E72">
      <w:pPr>
        <w:pStyle w:val="Heading1"/>
      </w:pP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rPr>
          <w:spacing w:val="-2"/>
        </w:rPr>
        <w:t>Worship</w:t>
      </w:r>
    </w:p>
    <w:p w14:paraId="4A0DB056" w14:textId="77777777" w:rsidR="000E5AC2" w:rsidRDefault="000E5AC2">
      <w:pPr>
        <w:pStyle w:val="BodyText"/>
        <w:spacing w:before="4"/>
        <w:rPr>
          <w:rFonts w:ascii="Arial"/>
          <w:b/>
        </w:rPr>
      </w:pPr>
    </w:p>
    <w:p w14:paraId="4A0DB057" w14:textId="77777777" w:rsidR="000E5AC2" w:rsidRDefault="00E50E72">
      <w:pPr>
        <w:pStyle w:val="BodyText"/>
        <w:spacing w:before="1"/>
        <w:ind w:left="590" w:right="108"/>
      </w:pPr>
      <w:r>
        <w:t>Collective Worship is a time whe</w:t>
      </w:r>
      <w:r>
        <w:t>n the whole school, or groups within the school meet together in order to consider and reflect on common concerns, issues and interests.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all pupils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 to</w:t>
      </w:r>
      <w:r>
        <w:rPr>
          <w:spacing w:val="-7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engaging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relevant, meaningful experiences and provides opportunities for the pupils’ spiritual, moral, social and cultural development.</w:t>
      </w:r>
    </w:p>
    <w:p w14:paraId="4A0DB058" w14:textId="77777777" w:rsidR="000E5AC2" w:rsidRDefault="000E5AC2">
      <w:pPr>
        <w:pStyle w:val="BodyText"/>
        <w:sectPr w:rsidR="000E5AC2">
          <w:pgSz w:w="11910" w:h="16840"/>
          <w:pgMar w:top="1920" w:right="1417" w:bottom="280" w:left="850" w:header="720" w:footer="720" w:gutter="0"/>
          <w:cols w:space="720"/>
        </w:sectPr>
      </w:pPr>
    </w:p>
    <w:p w14:paraId="4A0DB059" w14:textId="77777777" w:rsidR="000E5AC2" w:rsidRDefault="00E50E72">
      <w:pPr>
        <w:pStyle w:val="Heading1"/>
        <w:spacing w:before="73"/>
      </w:pPr>
      <w:r>
        <w:rPr>
          <w:noProof/>
        </w:rPr>
        <w:lastRenderedPageBreak/>
        <w:drawing>
          <wp:anchor distT="0" distB="0" distL="0" distR="0" simplePos="0" relativeHeight="487529984" behindDoc="1" locked="0" layoutInCell="1" allowOverlap="1" wp14:anchorId="4A0DB083" wp14:editId="4A0DB084">
            <wp:simplePos x="0" y="0"/>
            <wp:positionH relativeFrom="page">
              <wp:posOffset>287020</wp:posOffset>
            </wp:positionH>
            <wp:positionV relativeFrom="page">
              <wp:posOffset>0</wp:posOffset>
            </wp:positionV>
            <wp:extent cx="7275068" cy="10692383"/>
            <wp:effectExtent l="0" t="0" r="0" b="0"/>
            <wp:wrapNone/>
            <wp:docPr id="3" name="Image 3" descr="Policy Front Templat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olicy Front Template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06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Collective</w:t>
      </w:r>
      <w:r>
        <w:rPr>
          <w:spacing w:val="-2"/>
        </w:rPr>
        <w:t xml:space="preserve"> Worship</w:t>
      </w:r>
    </w:p>
    <w:p w14:paraId="4A0DB05A" w14:textId="77777777" w:rsidR="000E5AC2" w:rsidRDefault="000E5AC2">
      <w:pPr>
        <w:pStyle w:val="BodyText"/>
        <w:spacing w:before="4"/>
        <w:rPr>
          <w:rFonts w:ascii="Arial"/>
          <w:b/>
        </w:rPr>
      </w:pPr>
    </w:p>
    <w:p w14:paraId="4A0DB05B" w14:textId="77777777" w:rsidR="000E5AC2" w:rsidRDefault="00E50E72">
      <w:pPr>
        <w:pStyle w:val="BodyText"/>
        <w:ind w:left="590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School:</w:t>
      </w:r>
    </w:p>
    <w:p w14:paraId="4A0DB05C" w14:textId="77777777" w:rsidR="000E5AC2" w:rsidRDefault="000E5AC2">
      <w:pPr>
        <w:pStyle w:val="BodyText"/>
        <w:spacing w:before="3"/>
      </w:pPr>
    </w:p>
    <w:p w14:paraId="4A0DB05D" w14:textId="77777777" w:rsidR="000E5AC2" w:rsidRDefault="00E50E72">
      <w:pPr>
        <w:pStyle w:val="BodyText"/>
        <w:spacing w:line="237" w:lineRule="auto"/>
        <w:ind w:left="590" w:right="41"/>
      </w:pPr>
      <w:r>
        <w:t>Collective</w:t>
      </w:r>
      <w:r>
        <w:rPr>
          <w:spacing w:val="-11"/>
        </w:rPr>
        <w:t xml:space="preserve"> </w:t>
      </w:r>
      <w:r>
        <w:t>Worship</w:t>
      </w:r>
      <w:r>
        <w:rPr>
          <w:spacing w:val="-2"/>
        </w:rPr>
        <w:t xml:space="preserve"> </w:t>
      </w:r>
      <w:r>
        <w:t>contributes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ethos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Grange</w:t>
      </w:r>
      <w:r>
        <w:rPr>
          <w:spacing w:val="-2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 it is our aim that it is a time when the school community can:</w:t>
      </w:r>
    </w:p>
    <w:p w14:paraId="4A0DB05E" w14:textId="77777777" w:rsidR="000E5AC2" w:rsidRDefault="000E5AC2">
      <w:pPr>
        <w:pStyle w:val="BodyText"/>
        <w:spacing w:before="1"/>
      </w:pPr>
    </w:p>
    <w:p w14:paraId="4A0DB05F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ind w:left="742" w:hanging="152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aims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4A0DB060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Celebrate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times</w:t>
      </w:r>
    </w:p>
    <w:p w14:paraId="4A0DB061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18"/>
        <w:ind w:left="742" w:hanging="152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world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4A0DB062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22"/>
        <w:ind w:left="742" w:hanging="152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spirit</w:t>
      </w:r>
    </w:p>
    <w:p w14:paraId="4A0DB063" w14:textId="77777777" w:rsidR="000E5AC2" w:rsidRDefault="000E5AC2">
      <w:pPr>
        <w:pStyle w:val="BodyText"/>
      </w:pPr>
    </w:p>
    <w:p w14:paraId="4A0DB064" w14:textId="77777777" w:rsidR="000E5AC2" w:rsidRDefault="000E5AC2">
      <w:pPr>
        <w:pStyle w:val="BodyText"/>
        <w:spacing w:before="118"/>
      </w:pPr>
    </w:p>
    <w:p w14:paraId="4A0DB065" w14:textId="77777777" w:rsidR="000E5AC2" w:rsidRDefault="00E50E72">
      <w:pPr>
        <w:pStyle w:val="BodyText"/>
        <w:ind w:left="590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pupils:</w:t>
      </w:r>
    </w:p>
    <w:p w14:paraId="4A0DB066" w14:textId="77777777" w:rsidR="000E5AC2" w:rsidRDefault="000E5AC2">
      <w:pPr>
        <w:pStyle w:val="BodyText"/>
      </w:pPr>
    </w:p>
    <w:p w14:paraId="4A0DB067" w14:textId="77777777" w:rsidR="000E5AC2" w:rsidRDefault="00E50E72">
      <w:pPr>
        <w:pStyle w:val="BodyText"/>
        <w:spacing w:line="242" w:lineRule="auto"/>
        <w:ind w:left="590" w:right="41"/>
      </w:pP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collective</w:t>
      </w:r>
      <w:r>
        <w:rPr>
          <w:spacing w:val="-6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 as a ‘whole’ person by providing opportunities to:</w:t>
      </w:r>
    </w:p>
    <w:p w14:paraId="4A0DB068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273"/>
        <w:ind w:left="742" w:hanging="152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spiritual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issues</w:t>
      </w:r>
    </w:p>
    <w:p w14:paraId="4A0DB069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18"/>
        <w:ind w:left="742" w:hanging="152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beliefs</w:t>
      </w:r>
    </w:p>
    <w:p w14:paraId="4A0DB06A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spirituality</w:t>
      </w:r>
    </w:p>
    <w:p w14:paraId="4A0DB06B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17"/>
        <w:ind w:left="742" w:hanging="152"/>
        <w:rPr>
          <w:sz w:val="24"/>
        </w:rPr>
      </w:pPr>
      <w:r>
        <w:rPr>
          <w:sz w:val="24"/>
        </w:rPr>
        <w:t>Reinforce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ethos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4A0DB06C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Reinforce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attitudes</w:t>
      </w:r>
    </w:p>
    <w:p w14:paraId="4A0DB06D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17"/>
        <w:ind w:left="742" w:hanging="152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sense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spirit</w:t>
      </w:r>
    </w:p>
    <w:p w14:paraId="4A0DB06E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4A0DB06F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spacing w:before="118"/>
        <w:ind w:left="742" w:hanging="152"/>
        <w:rPr>
          <w:sz w:val="24"/>
        </w:rPr>
      </w:pPr>
      <w:r>
        <w:rPr>
          <w:sz w:val="24"/>
        </w:rPr>
        <w:t>Reflect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worthy</w:t>
      </w:r>
    </w:p>
    <w:p w14:paraId="4A0DB070" w14:textId="77777777" w:rsidR="000E5AC2" w:rsidRDefault="000E5AC2">
      <w:pPr>
        <w:pStyle w:val="ListParagraph"/>
        <w:rPr>
          <w:sz w:val="24"/>
        </w:rPr>
        <w:sectPr w:rsidR="000E5AC2">
          <w:pgSz w:w="11910" w:h="16840"/>
          <w:pgMar w:top="1340" w:right="1417" w:bottom="280" w:left="850" w:header="720" w:footer="720" w:gutter="0"/>
          <w:cols w:space="720"/>
        </w:sectPr>
      </w:pPr>
    </w:p>
    <w:p w14:paraId="4A0DB071" w14:textId="77777777" w:rsidR="000E5AC2" w:rsidRDefault="00E50E72">
      <w:pPr>
        <w:pStyle w:val="Heading1"/>
        <w:spacing w:before="73"/>
      </w:pPr>
      <w:r>
        <w:rPr>
          <w:noProof/>
        </w:rPr>
        <w:lastRenderedPageBreak/>
        <w:drawing>
          <wp:anchor distT="0" distB="0" distL="0" distR="0" simplePos="0" relativeHeight="487530496" behindDoc="1" locked="0" layoutInCell="1" allowOverlap="1" wp14:anchorId="4A0DB085" wp14:editId="4A0DB086">
            <wp:simplePos x="0" y="0"/>
            <wp:positionH relativeFrom="page">
              <wp:posOffset>287020</wp:posOffset>
            </wp:positionH>
            <wp:positionV relativeFrom="page">
              <wp:posOffset>0</wp:posOffset>
            </wp:positionV>
            <wp:extent cx="7275068" cy="10692383"/>
            <wp:effectExtent l="0" t="0" r="0" b="0"/>
            <wp:wrapNone/>
            <wp:docPr id="4" name="Image 4" descr="Policy Front Templat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olicy Front Template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06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rPr>
          <w:spacing w:val="-2"/>
        </w:rPr>
        <w:t>Worship</w:t>
      </w:r>
    </w:p>
    <w:p w14:paraId="4A0DB072" w14:textId="77777777" w:rsidR="000E5AC2" w:rsidRDefault="000E5AC2">
      <w:pPr>
        <w:pStyle w:val="BodyText"/>
        <w:spacing w:before="4"/>
        <w:rPr>
          <w:rFonts w:ascii="Arial"/>
          <w:b/>
        </w:rPr>
      </w:pPr>
    </w:p>
    <w:p w14:paraId="4A0DB073" w14:textId="77777777" w:rsidR="000E5AC2" w:rsidRDefault="00E50E72">
      <w:pPr>
        <w:pStyle w:val="ListParagraph"/>
        <w:numPr>
          <w:ilvl w:val="0"/>
          <w:numId w:val="1"/>
        </w:numPr>
        <w:tabs>
          <w:tab w:val="left" w:pos="742"/>
        </w:tabs>
        <w:ind w:right="268" w:firstLine="0"/>
        <w:rPr>
          <w:sz w:val="24"/>
        </w:rPr>
      </w:pPr>
      <w:r>
        <w:rPr>
          <w:sz w:val="24"/>
        </w:rPr>
        <w:t>The Head teacher or other members of staff normal</w:t>
      </w:r>
      <w:r>
        <w:rPr>
          <w:sz w:val="24"/>
        </w:rPr>
        <w:t>ly lead assembly, but sometimes</w:t>
      </w:r>
      <w:r>
        <w:rPr>
          <w:spacing w:val="-3"/>
          <w:sz w:val="24"/>
        </w:rPr>
        <w:t xml:space="preserve"> </w:t>
      </w:r>
      <w:r>
        <w:rPr>
          <w:sz w:val="24"/>
        </w:rPr>
        <w:t>visitors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religious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invited</w:t>
      </w:r>
      <w:r>
        <w:rPr>
          <w:spacing w:val="-7"/>
          <w:sz w:val="24"/>
        </w:rPr>
        <w:t xml:space="preserve"> </w:t>
      </w:r>
      <w:r>
        <w:rPr>
          <w:sz w:val="24"/>
        </w:rPr>
        <w:t>into the school.</w:t>
      </w:r>
    </w:p>
    <w:p w14:paraId="4A0DB074" w14:textId="77777777" w:rsidR="000E5AC2" w:rsidRDefault="000E5AC2">
      <w:pPr>
        <w:pStyle w:val="BodyText"/>
        <w:spacing w:before="3"/>
      </w:pPr>
    </w:p>
    <w:p w14:paraId="4A0DB075" w14:textId="77777777" w:rsidR="000E5AC2" w:rsidRDefault="00E50E72">
      <w:pPr>
        <w:pStyle w:val="ListParagraph"/>
        <w:numPr>
          <w:ilvl w:val="0"/>
          <w:numId w:val="1"/>
        </w:numPr>
        <w:tabs>
          <w:tab w:val="left" w:pos="737"/>
        </w:tabs>
        <w:spacing w:line="237" w:lineRule="auto"/>
        <w:ind w:right="136" w:firstLine="0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assemblies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dignified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respectful way.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 behave in an appropriate way as this time is a period of calm reflection</w:t>
      </w:r>
    </w:p>
    <w:p w14:paraId="4A0DB076" w14:textId="77777777" w:rsidR="000E5AC2" w:rsidRDefault="000E5AC2">
      <w:pPr>
        <w:pStyle w:val="BodyText"/>
        <w:spacing w:before="1"/>
      </w:pPr>
    </w:p>
    <w:p w14:paraId="4A0DB077" w14:textId="77777777" w:rsidR="000E5AC2" w:rsidRDefault="00E50E72">
      <w:pPr>
        <w:pStyle w:val="ListParagraph"/>
        <w:numPr>
          <w:ilvl w:val="0"/>
          <w:numId w:val="1"/>
        </w:numPr>
        <w:tabs>
          <w:tab w:val="left" w:pos="737"/>
        </w:tabs>
        <w:ind w:right="102" w:firstLine="0"/>
        <w:rPr>
          <w:sz w:val="24"/>
        </w:rPr>
      </w:pPr>
      <w:r>
        <w:rPr>
          <w:sz w:val="24"/>
        </w:rPr>
        <w:t>We take themes of our assemblies from the traditions of the Christian and other faiths and we often reflect the festivals and events of the religious calendars. Sometimes the them</w:t>
      </w:r>
      <w:r>
        <w:rPr>
          <w:sz w:val="24"/>
        </w:rPr>
        <w:t>es of our assembly reflect and build on topics that we teach as 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Emotional 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Learning.</w:t>
      </w:r>
    </w:p>
    <w:p w14:paraId="4A0DB078" w14:textId="77777777" w:rsidR="000E5AC2" w:rsidRDefault="000E5AC2">
      <w:pPr>
        <w:pStyle w:val="BodyText"/>
        <w:spacing w:before="3"/>
      </w:pPr>
    </w:p>
    <w:p w14:paraId="4A0DB079" w14:textId="77777777" w:rsidR="000E5AC2" w:rsidRDefault="00E50E72">
      <w:pPr>
        <w:pStyle w:val="ListParagraph"/>
        <w:numPr>
          <w:ilvl w:val="0"/>
          <w:numId w:val="1"/>
        </w:numPr>
        <w:tabs>
          <w:tab w:val="left" w:pos="737"/>
        </w:tabs>
        <w:ind w:right="37" w:firstLine="0"/>
        <w:rPr>
          <w:sz w:val="24"/>
        </w:rPr>
      </w:pP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welcome</w:t>
      </w:r>
      <w:r>
        <w:rPr>
          <w:spacing w:val="-4"/>
          <w:sz w:val="24"/>
        </w:rPr>
        <w:t xml:space="preserve"> </w:t>
      </w:r>
      <w:r>
        <w:rPr>
          <w:sz w:val="24"/>
        </w:rPr>
        <w:t>parents and</w:t>
      </w:r>
      <w:r>
        <w:rPr>
          <w:spacing w:val="-4"/>
          <w:sz w:val="24"/>
        </w:rPr>
        <w:t xml:space="preserve"> </w:t>
      </w:r>
      <w:r>
        <w:rPr>
          <w:sz w:val="24"/>
        </w:rPr>
        <w:t>Governors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assemblies,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promotes</w:t>
      </w:r>
      <w:r>
        <w:rPr>
          <w:spacing w:val="-4"/>
          <w:sz w:val="24"/>
        </w:rPr>
        <w:t xml:space="preserve"> </w:t>
      </w:r>
      <w:r>
        <w:rPr>
          <w:sz w:val="24"/>
        </w:rPr>
        <w:t>the community spirit of the school and is a practical demonstration of the way the home and the school work together to support the achievements of our children in all aspects of their lives.</w:t>
      </w:r>
    </w:p>
    <w:p w14:paraId="4A0DB07A" w14:textId="77777777" w:rsidR="000E5AC2" w:rsidRDefault="000E5AC2">
      <w:pPr>
        <w:pStyle w:val="BodyText"/>
        <w:spacing w:before="272"/>
      </w:pPr>
    </w:p>
    <w:p w14:paraId="4A0DB07B" w14:textId="77777777" w:rsidR="000E5AC2" w:rsidRDefault="00E50E72">
      <w:pPr>
        <w:pStyle w:val="Heading1"/>
      </w:pPr>
      <w:r>
        <w:t>Right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withdrawal</w:t>
      </w:r>
    </w:p>
    <w:p w14:paraId="4A0DB07C" w14:textId="77777777" w:rsidR="000E5AC2" w:rsidRDefault="000E5AC2">
      <w:pPr>
        <w:pStyle w:val="BodyText"/>
        <w:spacing w:before="7"/>
        <w:rPr>
          <w:rFonts w:ascii="Arial"/>
          <w:b/>
        </w:rPr>
      </w:pPr>
    </w:p>
    <w:p w14:paraId="4A0DB07D" w14:textId="77777777" w:rsidR="000E5AC2" w:rsidRDefault="00E50E72">
      <w:pPr>
        <w:pStyle w:val="BodyText"/>
        <w:spacing w:before="1" w:line="237" w:lineRule="auto"/>
        <w:ind w:left="590" w:firstLine="134"/>
      </w:pPr>
      <w:r>
        <w:t>At</w:t>
      </w:r>
      <w:r>
        <w:rPr>
          <w:spacing w:val="-4"/>
        </w:rPr>
        <w:t xml:space="preserve"> </w:t>
      </w:r>
      <w:r>
        <w:t>Grange</w:t>
      </w:r>
      <w:r>
        <w:rPr>
          <w:spacing w:val="-4"/>
        </w:rPr>
        <w:t xml:space="preserve"> </w:t>
      </w:r>
      <w:r>
        <w:t>Junior</w:t>
      </w:r>
      <w:r>
        <w:rPr>
          <w:spacing w:val="-3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assemblies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</w:t>
      </w:r>
      <w:r>
        <w:t>nducted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and inclusive as to ensure that all children feel comfortable to attend the assembly.</w:t>
      </w:r>
    </w:p>
    <w:p w14:paraId="4A0DB07E" w14:textId="77777777" w:rsidR="000E5AC2" w:rsidRDefault="00E50E72">
      <w:pPr>
        <w:pStyle w:val="BodyText"/>
        <w:spacing w:before="3"/>
        <w:ind w:left="590" w:right="41"/>
      </w:pPr>
      <w:r>
        <w:t>However,</w:t>
      </w:r>
      <w:r>
        <w:rPr>
          <w:spacing w:val="-3"/>
        </w:rPr>
        <w:t xml:space="preserve"> </w:t>
      </w:r>
      <w:r>
        <w:t>parents/</w:t>
      </w:r>
      <w:r>
        <w:rPr>
          <w:spacing w:val="-3"/>
        </w:rPr>
        <w:t xml:space="preserve"> 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 xml:space="preserve">of Collective Worship. Those wishing to make such a </w:t>
      </w:r>
      <w:r>
        <w:t>request are encouraged to discuss with the Head Teacher: a) any concerns they may have and b) practical arrangements for the withdrawal.</w:t>
      </w:r>
    </w:p>
    <w:sectPr w:rsidR="000E5AC2">
      <w:pgSz w:w="11910" w:h="16840"/>
      <w:pgMar w:top="1340" w:right="1417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E9B"/>
    <w:multiLevelType w:val="hybridMultilevel"/>
    <w:tmpl w:val="2326EF6A"/>
    <w:lvl w:ilvl="0" w:tplc="5636AEDA">
      <w:numFmt w:val="bullet"/>
      <w:lvlText w:val="•"/>
      <w:lvlJc w:val="left"/>
      <w:pPr>
        <w:ind w:left="590" w:hanging="1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245124">
      <w:numFmt w:val="bullet"/>
      <w:lvlText w:val="•"/>
      <w:lvlJc w:val="left"/>
      <w:pPr>
        <w:ind w:left="1504" w:hanging="153"/>
      </w:pPr>
      <w:rPr>
        <w:rFonts w:hint="default"/>
        <w:lang w:val="en-US" w:eastAsia="en-US" w:bidi="ar-SA"/>
      </w:rPr>
    </w:lvl>
    <w:lvl w:ilvl="2" w:tplc="2828DEAE">
      <w:numFmt w:val="bullet"/>
      <w:lvlText w:val="•"/>
      <w:lvlJc w:val="left"/>
      <w:pPr>
        <w:ind w:left="2408" w:hanging="153"/>
      </w:pPr>
      <w:rPr>
        <w:rFonts w:hint="default"/>
        <w:lang w:val="en-US" w:eastAsia="en-US" w:bidi="ar-SA"/>
      </w:rPr>
    </w:lvl>
    <w:lvl w:ilvl="3" w:tplc="39F60588">
      <w:numFmt w:val="bullet"/>
      <w:lvlText w:val="•"/>
      <w:lvlJc w:val="left"/>
      <w:pPr>
        <w:ind w:left="3312" w:hanging="153"/>
      </w:pPr>
      <w:rPr>
        <w:rFonts w:hint="default"/>
        <w:lang w:val="en-US" w:eastAsia="en-US" w:bidi="ar-SA"/>
      </w:rPr>
    </w:lvl>
    <w:lvl w:ilvl="4" w:tplc="A06CF688">
      <w:numFmt w:val="bullet"/>
      <w:lvlText w:val="•"/>
      <w:lvlJc w:val="left"/>
      <w:pPr>
        <w:ind w:left="4216" w:hanging="153"/>
      </w:pPr>
      <w:rPr>
        <w:rFonts w:hint="default"/>
        <w:lang w:val="en-US" w:eastAsia="en-US" w:bidi="ar-SA"/>
      </w:rPr>
    </w:lvl>
    <w:lvl w:ilvl="5" w:tplc="54DCF41C">
      <w:numFmt w:val="bullet"/>
      <w:lvlText w:val="•"/>
      <w:lvlJc w:val="left"/>
      <w:pPr>
        <w:ind w:left="5120" w:hanging="153"/>
      </w:pPr>
      <w:rPr>
        <w:rFonts w:hint="default"/>
        <w:lang w:val="en-US" w:eastAsia="en-US" w:bidi="ar-SA"/>
      </w:rPr>
    </w:lvl>
    <w:lvl w:ilvl="6" w:tplc="9A788142">
      <w:numFmt w:val="bullet"/>
      <w:lvlText w:val="•"/>
      <w:lvlJc w:val="left"/>
      <w:pPr>
        <w:ind w:left="6025" w:hanging="153"/>
      </w:pPr>
      <w:rPr>
        <w:rFonts w:hint="default"/>
        <w:lang w:val="en-US" w:eastAsia="en-US" w:bidi="ar-SA"/>
      </w:rPr>
    </w:lvl>
    <w:lvl w:ilvl="7" w:tplc="5A44348C">
      <w:numFmt w:val="bullet"/>
      <w:lvlText w:val="•"/>
      <w:lvlJc w:val="left"/>
      <w:pPr>
        <w:ind w:left="6929" w:hanging="153"/>
      </w:pPr>
      <w:rPr>
        <w:rFonts w:hint="default"/>
        <w:lang w:val="en-US" w:eastAsia="en-US" w:bidi="ar-SA"/>
      </w:rPr>
    </w:lvl>
    <w:lvl w:ilvl="8" w:tplc="58402C22">
      <w:numFmt w:val="bullet"/>
      <w:lvlText w:val="•"/>
      <w:lvlJc w:val="left"/>
      <w:pPr>
        <w:ind w:left="7833" w:hanging="1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C2"/>
    <w:rsid w:val="000E5AC2"/>
    <w:rsid w:val="00673074"/>
    <w:rsid w:val="00E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B033"/>
  <w15:docId w15:val="{DCCA9F31-8D33-44B2-9F40-2B7C6C08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59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2" w:right="2454"/>
    </w:pPr>
    <w:rPr>
      <w:sz w:val="88"/>
      <w:szCs w:val="88"/>
    </w:rPr>
  </w:style>
  <w:style w:type="paragraph" w:styleId="ListParagraph">
    <w:name w:val="List Paragraph"/>
    <w:basedOn w:val="Normal"/>
    <w:uiPriority w:val="1"/>
    <w:qFormat/>
    <w:pPr>
      <w:ind w:left="742" w:hanging="1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BBE9CA3ACA4582301B2811754890" ma:contentTypeVersion="13" ma:contentTypeDescription="Create a new document." ma:contentTypeScope="" ma:versionID="6990c2efcc73f5bdc69a59f129661c18">
  <xsd:schema xmlns:xsd="http://www.w3.org/2001/XMLSchema" xmlns:xs="http://www.w3.org/2001/XMLSchema" xmlns:p="http://schemas.microsoft.com/office/2006/metadata/properties" xmlns:ns2="d8d9a233-4316-43f1-85aa-f06f09c25228" xmlns:ns3="e73fe089-a512-498c-97d8-133eaa8fd4af" targetNamespace="http://schemas.microsoft.com/office/2006/metadata/properties" ma:root="true" ma:fieldsID="af1d3718a64afd5a3dac5799dc68bb50" ns2:_="" ns3:_="">
    <xsd:import namespace="d8d9a233-4316-43f1-85aa-f06f09c25228"/>
    <xsd:import namespace="e73fe089-a512-498c-97d8-133eaa8fd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9a233-4316-43f1-85aa-f06f09c25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e089-a512-498c-97d8-133eaa8fd4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98feca-c9ca-4e5b-b886-967e298f3600}" ma:internalName="TaxCatchAll" ma:showField="CatchAllData" ma:web="e73fe089-a512-498c-97d8-133eaa8fd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fe089-a512-498c-97d8-133eaa8fd4af" xsi:nil="true"/>
    <lcf76f155ced4ddcb4097134ff3c332f xmlns="d8d9a233-4316-43f1-85aa-f06f09c252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C9985-3C7C-4C2E-8FDF-AC8CF174BD4A}"/>
</file>

<file path=customXml/itemProps2.xml><?xml version="1.0" encoding="utf-8"?>
<ds:datastoreItem xmlns:ds="http://schemas.openxmlformats.org/officeDocument/2006/customXml" ds:itemID="{D3A1E885-28BD-4740-A754-F6FA5082AD0B}"/>
</file>

<file path=customXml/itemProps3.xml><?xml version="1.0" encoding="utf-8"?>
<ds:datastoreItem xmlns:ds="http://schemas.openxmlformats.org/officeDocument/2006/customXml" ds:itemID="{B0BE0D4A-C194-468D-9650-7447895BC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Carswell</dc:creator>
  <cp:lastModifiedBy>Jen Pound</cp:lastModifiedBy>
  <cp:revision>2</cp:revision>
  <dcterms:created xsi:type="dcterms:W3CDTF">2025-10-27T11:20:00Z</dcterms:created>
  <dcterms:modified xsi:type="dcterms:W3CDTF">2025-10-27T11:20:00Z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0x0101001BD3BBE9CA3ACA4582301B2811754890</vt:lpwstr>
  </property>
</Properties>
</file>