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79"/>
        <w:gridCol w:w="1082"/>
      </w:tblGrid>
      <w:tr w:rsidR="006F26AC" w14:paraId="727A16D3" w14:textId="77777777" w:rsidTr="00DA3BD6">
        <w:tc>
          <w:tcPr>
            <w:tcW w:w="10461" w:type="dxa"/>
            <w:gridSpan w:val="2"/>
          </w:tcPr>
          <w:p w14:paraId="696212DA" w14:textId="50AF4A82" w:rsidR="006F26AC" w:rsidRDefault="00033089" w:rsidP="006F26AC">
            <w:pPr>
              <w:jc w:val="center"/>
            </w:pPr>
            <w:r w:rsidRPr="00033089">
              <w:t>Maths</w:t>
            </w:r>
            <w:r w:rsidR="006F26AC">
              <w:t xml:space="preserve"> Revision List Summer 2025</w:t>
            </w:r>
            <w:r>
              <w:t xml:space="preserve"> for</w:t>
            </w:r>
            <w:r w:rsidR="00796E68">
              <w:t xml:space="preserve"> Higher</w:t>
            </w:r>
            <w:r>
              <w:t xml:space="preserve"> </w:t>
            </w:r>
          </w:p>
        </w:tc>
      </w:tr>
      <w:tr w:rsidR="006F26AC" w14:paraId="687667BF" w14:textId="77777777" w:rsidTr="00DA3BD6">
        <w:tc>
          <w:tcPr>
            <w:tcW w:w="10461" w:type="dxa"/>
            <w:gridSpan w:val="2"/>
          </w:tcPr>
          <w:p w14:paraId="3320314D" w14:textId="2D44BD09" w:rsidR="00033089" w:rsidRDefault="006F26AC" w:rsidP="006F26AC">
            <w:pPr>
              <w:rPr>
                <w:rFonts w:ascii="Calibri" w:hAnsi="Calibri" w:cs="Calibri"/>
                <w:b/>
                <w:bCs/>
                <w:color w:val="0000FF"/>
                <w:u w:val="single"/>
                <w:shd w:val="clear" w:color="auto" w:fill="FFFFFF"/>
                <w:lang w:val="en-US"/>
              </w:rPr>
            </w:pPr>
            <w:r w:rsidRPr="006F26AC">
              <w:t>Exam information</w:t>
            </w:r>
            <w:r>
              <w:t>:</w:t>
            </w:r>
            <w:r w:rsidR="00033089" w:rsidRPr="00033089">
              <w:rPr>
                <w:rFonts w:ascii="Calibri" w:hAnsi="Calibri" w:cs="Calibri"/>
                <w:b/>
                <w:bCs/>
                <w:color w:val="0000FF"/>
                <w:u w:val="single"/>
                <w:shd w:val="clear" w:color="auto" w:fill="FFFFFF"/>
                <w:lang w:val="en-US"/>
              </w:rPr>
              <w:t xml:space="preserve"> </w:t>
            </w:r>
            <w:r w:rsidR="00033089">
              <w:rPr>
                <w:rFonts w:ascii="Calibri" w:hAnsi="Calibri" w:cs="Calibri"/>
                <w:b/>
                <w:bCs/>
                <w:color w:val="0000FF"/>
                <w:u w:val="single"/>
                <w:shd w:val="clear" w:color="auto" w:fill="FFFFFF"/>
                <w:lang w:val="en-US"/>
              </w:rPr>
              <w:t>Exam Board AQA 8300</w:t>
            </w:r>
          </w:p>
          <w:p w14:paraId="50CA907E" w14:textId="6AA766D0" w:rsidR="006F26AC" w:rsidRDefault="00033089" w:rsidP="006F26AC">
            <w:r w:rsidRPr="00033089">
              <w:rPr>
                <w:b/>
                <w:bCs/>
                <w:u w:val="single"/>
                <w:lang w:val="en-US"/>
              </w:rPr>
              <w:t>https:</w:t>
            </w:r>
            <w:hyperlink r:id="rId8" w:tgtFrame="_blank" w:history="1">
              <w:r w:rsidRPr="00033089">
                <w:rPr>
                  <w:rStyle w:val="Hyperlink"/>
                  <w:b/>
                  <w:bCs/>
                  <w:lang w:val="en-US"/>
                </w:rPr>
                <w:t>//www.aqa.org.uk/subjects/mathematics/gcse/mathematics-8300/specification-at-a-glance</w:t>
              </w:r>
            </w:hyperlink>
            <w:r w:rsidRPr="00033089">
              <w:t> </w:t>
            </w:r>
          </w:p>
          <w:p w14:paraId="5CE2D6E9" w14:textId="0FCA4F2C" w:rsidR="00033089" w:rsidRPr="00033089" w:rsidRDefault="00033089" w:rsidP="00033089">
            <w:r>
              <w:rPr>
                <w:b/>
                <w:bCs/>
                <w:lang w:val="en-US"/>
              </w:rPr>
              <w:t>There are t</w:t>
            </w:r>
            <w:r w:rsidRPr="00033089">
              <w:rPr>
                <w:b/>
                <w:bCs/>
                <w:lang w:val="en-US"/>
              </w:rPr>
              <w:t>wo 90-minute papers.</w:t>
            </w:r>
            <w:r w:rsidRPr="00033089">
              <w:t> </w:t>
            </w:r>
          </w:p>
          <w:p w14:paraId="7FD598E6" w14:textId="77777777" w:rsidR="00033089" w:rsidRDefault="00033089" w:rsidP="00033089">
            <w:pPr>
              <w:rPr>
                <w:b/>
                <w:bCs/>
                <w:lang w:val="en-US"/>
              </w:rPr>
            </w:pPr>
            <w:r w:rsidRPr="00033089">
              <w:rPr>
                <w:b/>
                <w:bCs/>
                <w:lang w:val="en-US"/>
              </w:rPr>
              <w:t xml:space="preserve">Paper 1 is the Non-Calculator Paper. </w:t>
            </w:r>
          </w:p>
          <w:p w14:paraId="0062E731" w14:textId="77777777" w:rsidR="00033089" w:rsidRDefault="00033089" w:rsidP="00033089">
            <w:pPr>
              <w:rPr>
                <w:b/>
                <w:bCs/>
                <w:lang w:val="en-US"/>
              </w:rPr>
            </w:pPr>
            <w:r w:rsidRPr="00033089">
              <w:rPr>
                <w:b/>
                <w:bCs/>
                <w:lang w:val="en-US"/>
              </w:rPr>
              <w:t xml:space="preserve">Paper 2 is the Calculator Paper. </w:t>
            </w:r>
          </w:p>
          <w:p w14:paraId="2A3904B5" w14:textId="7BB804C9" w:rsidR="006F26AC" w:rsidRPr="006F26AC" w:rsidRDefault="00033089" w:rsidP="00033089">
            <w:pPr>
              <w:rPr>
                <w:highlight w:val="yellow"/>
              </w:rPr>
            </w:pPr>
            <w:r w:rsidRPr="00033089">
              <w:rPr>
                <w:b/>
                <w:bCs/>
                <w:lang w:val="en-US"/>
              </w:rPr>
              <w:t>You will need all mathematical equipment.</w:t>
            </w:r>
          </w:p>
        </w:tc>
      </w:tr>
      <w:tr w:rsidR="006F26AC" w14:paraId="5923AFC0" w14:textId="77777777" w:rsidTr="0089591B">
        <w:tc>
          <w:tcPr>
            <w:tcW w:w="9379" w:type="dxa"/>
            <w:tcBorders>
              <w:bottom w:val="single" w:sz="4" w:space="0" w:color="auto"/>
            </w:tcBorders>
          </w:tcPr>
          <w:p w14:paraId="2176FBFB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6CAD8DBE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DA3BD6" w:rsidRPr="00485326" w14:paraId="38AA1DBB" w14:textId="77777777" w:rsidTr="00DE11E7">
        <w:tc>
          <w:tcPr>
            <w:tcW w:w="9379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6D634B3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Algebraic fractions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bottom w:val="single" w:sz="4" w:space="0" w:color="000000" w:themeColor="text1"/>
            </w:tcBorders>
          </w:tcPr>
          <w:p w14:paraId="32B0834E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37CBA03A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14352F7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Adding, subtracting, multiplying, dividing and simplifying surds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D2CB3C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6D579EBC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9CEAC56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Angles on a line, about a point and on parallel lines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B61BDC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3A2B21CE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5718E01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Box plots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619203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02E7A5A9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3BCB5D4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Changing the subjects of formulae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984DA6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7A7F55D1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BCAFB65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Circle theorems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1B119D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5DC15B23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20C20CE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Congruent triangles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531E62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30CFC64B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DD22DC5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Constructing shapes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32D986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77A28CB2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DF6F234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Converting recurring decimals to fractions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B68F40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075B3FB7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FC9202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Equation of a circle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17A2E9E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04EA6C7D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A7FA90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Equation of a line from a gradient and a point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144512A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4FDB584D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0509BAD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Estimating roots and powers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F711264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35BBCF27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D750E0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Expanding brackets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B465F1D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75368C3A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106C910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Expected results from repeated experiments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5C1FA2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63A686C9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8AE748C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proofErr w:type="spellStart"/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Factorise</w:t>
            </w:r>
            <w:proofErr w:type="spellEnd"/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 xml:space="preserve"> quadratics with co-efficient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B9F2DA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5516BF0D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8DB4F3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 xml:space="preserve">Finding averages 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637F49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65AA2116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4AC4404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Finding bounds for calculations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BA35AE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1C9F16C7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AC430C4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Finding original values in percentage calculations (sometimes called reverse percentages)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8FBEFF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7A973CCA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E39977A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Finding the length of the arc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74EC3A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0B573AA7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041BC7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Frequency tables with grouped data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3AA67A7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2FF2C785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C71C900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 xml:space="preserve">Graphs – with K constant 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38BE8C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5A002530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FDCF7CF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 xml:space="preserve">Identities 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B1B8669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5A7AAC2F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29F815F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Interpreting frequency tables with grouped data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32F8AC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34B1EC60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F2C6EC7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Multiplying and dividing fractions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A28AC1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3B8FDF54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8C5E5AF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Numbers as percentages of other numbers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B093700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2D353830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9777BAD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Parts of a circle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7D04D61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10D99705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DB95AE2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 xml:space="preserve">Proportionality 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E07AF2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6048C682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834D19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Rates of change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63166FC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7C46BFD3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2F457E5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Reading, converting and calculating with time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DCD0E5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605EEF79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139EB4D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 xml:space="preserve">Share amounts </w:t>
            </w:r>
            <w:proofErr w:type="gramStart"/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in a given</w:t>
            </w:r>
            <w:proofErr w:type="gramEnd"/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 xml:space="preserve"> ratio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04C74E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244B84A7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515E3A1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Simplifying fractions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CA55D5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001EDFDC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02CBDF5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Solving equations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F8017D3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79DAF7E8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B7EB37E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Solving shape problems involving coordinates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B8C7F0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1D703E02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065888C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Solving simultaneous equations using substitution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2345A12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7F8FAA7A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607818E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 xml:space="preserve">Solving inequalities and representing on a number line 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9021295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0B7AEEB1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58C0E0B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Special sequences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03A26D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1CD81267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623AD88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Substituting into functions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1C4FAD9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45C1FD0B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846BC68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Substituting into iterative formulae and finding approximate solutions to equations using iteration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B6A418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41184AA4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E155E0C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Surface area of cone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C5BE09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6E198898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BF45A95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 xml:space="preserve">Time series 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43DA46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321DDFFF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49A0EE6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Transformations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3A8C1D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2B9895F7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F26FA9A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Use Pythagoras' theorem in 2D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68ABED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5923D003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7BDE9AB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Use standard form with negative and positive indices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BB9FCCA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6D89C30D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DEFDC07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Using the exact values of trigonometric ratios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5D8E9B0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5DA32276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90CB9D0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 xml:space="preserve">Vector geometry 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8415693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50B0C088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66DF9A2" w14:textId="77777777" w:rsidR="00DA3BD6" w:rsidRPr="0089591B" w:rsidRDefault="00DA3BD6" w:rsidP="00DE11E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7"/>
                <w:szCs w:val="17"/>
              </w:rPr>
            </w:pPr>
            <w:r w:rsidRPr="0089591B">
              <w:rPr>
                <w:rStyle w:val="normaltextrun"/>
                <w:rFonts w:asciiTheme="minorHAnsi" w:eastAsiaTheme="majorEastAsia" w:hAnsiTheme="minorHAnsi" w:cs="Calibri"/>
                <w:sz w:val="17"/>
                <w:szCs w:val="17"/>
                <w:lang w:val="en-US"/>
              </w:rPr>
              <w:t>Venn diagrams with set notation</w:t>
            </w:r>
            <w:r w:rsidRPr="0089591B">
              <w:rPr>
                <w:rStyle w:val="eop"/>
                <w:rFonts w:asciiTheme="minorHAnsi" w:eastAsiaTheme="majorEastAsia" w:hAnsiTheme="minorHAnsi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0EA3DA" w14:textId="77777777" w:rsidR="00DA3BD6" w:rsidRPr="00485326" w:rsidRDefault="00DA3BD6" w:rsidP="00B7712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DA3BD6" w:rsidRPr="00485326" w14:paraId="29D5BBF2" w14:textId="77777777" w:rsidTr="00DE11E7">
        <w:tc>
          <w:tcPr>
            <w:tcW w:w="9379" w:type="dxa"/>
            <w:tcBorders>
              <w:top w:val="single" w:sz="4" w:space="0" w:color="D9D9D9" w:themeColor="background1" w:themeShade="D9"/>
            </w:tcBorders>
            <w:vAlign w:val="center"/>
          </w:tcPr>
          <w:p w14:paraId="27D6EF2F" w14:textId="77777777" w:rsidR="00DA3BD6" w:rsidRPr="0089591B" w:rsidRDefault="00DA3BD6" w:rsidP="00DE11E7">
            <w:pPr>
              <w:rPr>
                <w:sz w:val="17"/>
                <w:szCs w:val="17"/>
              </w:rPr>
            </w:pPr>
            <w:r w:rsidRPr="0089591B">
              <w:rPr>
                <w:rStyle w:val="normaltextrun"/>
                <w:rFonts w:eastAsiaTheme="majorEastAsia" w:cs="Calibri"/>
                <w:sz w:val="17"/>
                <w:szCs w:val="17"/>
                <w:lang w:val="en-US"/>
              </w:rPr>
              <w:t>Volume of a prism with ratios</w:t>
            </w:r>
            <w:r w:rsidRPr="0089591B">
              <w:rPr>
                <w:rStyle w:val="eop"/>
                <w:rFonts w:eastAsiaTheme="majorEastAsia" w:cs="Calibri"/>
                <w:sz w:val="17"/>
                <w:szCs w:val="17"/>
              </w:rPr>
              <w:t> </w:t>
            </w:r>
          </w:p>
        </w:tc>
        <w:tc>
          <w:tcPr>
            <w:tcW w:w="1082" w:type="dxa"/>
            <w:tcBorders>
              <w:top w:val="single" w:sz="4" w:space="0" w:color="000000" w:themeColor="text1"/>
            </w:tcBorders>
          </w:tcPr>
          <w:p w14:paraId="7BA2A660" w14:textId="77777777" w:rsidR="00DA3BD6" w:rsidRPr="00485326" w:rsidRDefault="00DA3BD6" w:rsidP="00B77125">
            <w:pPr>
              <w:rPr>
                <w:rStyle w:val="normaltextrun"/>
                <w:rFonts w:ascii="Calibri" w:eastAsiaTheme="majorEastAsia" w:hAnsi="Calibri" w:cs="Calibri"/>
                <w:sz w:val="18"/>
                <w:szCs w:val="18"/>
                <w:lang w:val="en-US"/>
              </w:rPr>
            </w:pPr>
          </w:p>
        </w:tc>
      </w:tr>
      <w:tr w:rsidR="006F26AC" w14:paraId="336EC243" w14:textId="77777777" w:rsidTr="00DA3BD6">
        <w:tc>
          <w:tcPr>
            <w:tcW w:w="10456" w:type="dxa"/>
            <w:gridSpan w:val="2"/>
          </w:tcPr>
          <w:p w14:paraId="76B907D7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618BA910" w14:textId="77777777" w:rsidTr="00DA3BD6">
        <w:tc>
          <w:tcPr>
            <w:tcW w:w="10456" w:type="dxa"/>
            <w:gridSpan w:val="2"/>
          </w:tcPr>
          <w:p w14:paraId="6545680C" w14:textId="77777777" w:rsidR="00033089" w:rsidRPr="00033089" w:rsidRDefault="00033089" w:rsidP="00033089">
            <w:pPr>
              <w:jc w:val="center"/>
              <w:rPr>
                <w:b/>
                <w:bCs/>
              </w:rPr>
            </w:pPr>
            <w:r w:rsidRPr="00033089">
              <w:rPr>
                <w:b/>
                <w:bCs/>
                <w:lang w:val="en-US"/>
              </w:rPr>
              <w:t>Websites</w:t>
            </w:r>
            <w:r w:rsidRPr="00033089">
              <w:rPr>
                <w:b/>
                <w:bCs/>
              </w:rPr>
              <w:t> </w:t>
            </w:r>
          </w:p>
          <w:p w14:paraId="32B56EF3" w14:textId="77777777" w:rsidR="00033089" w:rsidRPr="00033089" w:rsidRDefault="00033089" w:rsidP="00033089">
            <w:r w:rsidRPr="00033089">
              <w:rPr>
                <w:lang w:val="en-US"/>
              </w:rPr>
              <w:t xml:space="preserve">Sparx </w:t>
            </w:r>
            <w:proofErr w:type="spellStart"/>
            <w:r w:rsidRPr="00033089">
              <w:rPr>
                <w:lang w:val="en-US"/>
              </w:rPr>
              <w:t>Maths</w:t>
            </w:r>
            <w:proofErr w:type="spellEnd"/>
            <w:r w:rsidRPr="00033089">
              <w:rPr>
                <w:lang w:val="en-US"/>
              </w:rPr>
              <w:t xml:space="preserve"> Independent Learning – </w:t>
            </w:r>
            <w:r w:rsidRPr="00033089">
              <w:rPr>
                <w:u w:val="single"/>
                <w:lang w:val="en-US"/>
              </w:rPr>
              <w:t>https://</w:t>
            </w:r>
            <w:hyperlink r:id="rId9" w:tgtFrame="_blank" w:history="1">
              <w:r w:rsidRPr="00033089">
                <w:rPr>
                  <w:rStyle w:val="Hyperlink"/>
                  <w:lang w:val="en-US"/>
                </w:rPr>
                <w:t>www.sparxmaths.uk</w:t>
              </w:r>
            </w:hyperlink>
            <w:r w:rsidRPr="00033089">
              <w:t> </w:t>
            </w:r>
          </w:p>
          <w:p w14:paraId="756E2AE7" w14:textId="77777777" w:rsidR="00033089" w:rsidRPr="00033089" w:rsidRDefault="00033089" w:rsidP="00033089">
            <w:r w:rsidRPr="00033089">
              <w:rPr>
                <w:lang w:val="en-US"/>
              </w:rPr>
              <w:t xml:space="preserve">Corbett </w:t>
            </w:r>
            <w:proofErr w:type="spellStart"/>
            <w:r w:rsidRPr="00033089">
              <w:rPr>
                <w:lang w:val="en-US"/>
              </w:rPr>
              <w:t>Maths</w:t>
            </w:r>
            <w:proofErr w:type="spellEnd"/>
            <w:r w:rsidRPr="00033089">
              <w:rPr>
                <w:lang w:val="en-US"/>
              </w:rPr>
              <w:t xml:space="preserve"> – </w:t>
            </w:r>
            <w:r w:rsidRPr="00033089">
              <w:rPr>
                <w:u w:val="single"/>
                <w:lang w:val="en-US"/>
              </w:rPr>
              <w:t>https://corbettmaths.com/</w:t>
            </w:r>
            <w:r w:rsidRPr="00033089">
              <w:t> </w:t>
            </w:r>
          </w:p>
          <w:p w14:paraId="1E70DCD3" w14:textId="77777777" w:rsidR="00033089" w:rsidRPr="00033089" w:rsidRDefault="00033089" w:rsidP="00033089">
            <w:proofErr w:type="spellStart"/>
            <w:r w:rsidRPr="00033089">
              <w:rPr>
                <w:lang w:val="en-US"/>
              </w:rPr>
              <w:t>GCSEPod</w:t>
            </w:r>
            <w:proofErr w:type="spellEnd"/>
            <w:r w:rsidRPr="00033089">
              <w:rPr>
                <w:lang w:val="en-US"/>
              </w:rPr>
              <w:t xml:space="preserve"> - </w:t>
            </w:r>
            <w:r w:rsidRPr="00033089">
              <w:rPr>
                <w:u w:val="single"/>
                <w:lang w:val="en-US"/>
              </w:rPr>
              <w:t>https://</w:t>
            </w:r>
            <w:hyperlink r:id="rId10" w:tgtFrame="_blank" w:history="1">
              <w:r w:rsidRPr="00033089">
                <w:rPr>
                  <w:rStyle w:val="Hyperlink"/>
                  <w:lang w:val="en-US"/>
                </w:rPr>
                <w:t>www.gcsepod.com/</w:t>
              </w:r>
            </w:hyperlink>
            <w:r w:rsidRPr="00033089">
              <w:t> </w:t>
            </w:r>
          </w:p>
          <w:p w14:paraId="6AD45CB2" w14:textId="77777777" w:rsidR="00033089" w:rsidRPr="00033089" w:rsidRDefault="00033089" w:rsidP="00033089">
            <w:r w:rsidRPr="00033089">
              <w:rPr>
                <w:lang w:val="en-US"/>
              </w:rPr>
              <w:t>Seneca Learning -</w:t>
            </w:r>
            <w:r w:rsidRPr="00033089">
              <w:rPr>
                <w:u w:val="single"/>
                <w:lang w:val="en-US"/>
              </w:rPr>
              <w:t xml:space="preserve"> https://senecalearning.com/en-GB/</w:t>
            </w:r>
            <w:r w:rsidRPr="00033089">
              <w:t> </w:t>
            </w:r>
          </w:p>
          <w:p w14:paraId="6FF514E5" w14:textId="77777777" w:rsidR="00033089" w:rsidRPr="00033089" w:rsidRDefault="00033089" w:rsidP="00033089">
            <w:r w:rsidRPr="00033089">
              <w:rPr>
                <w:lang w:val="en-US"/>
              </w:rPr>
              <w:t xml:space="preserve">BBC Bitesize Learning - </w:t>
            </w:r>
            <w:r w:rsidRPr="00033089">
              <w:rPr>
                <w:u w:val="single"/>
                <w:lang w:val="en-US"/>
              </w:rPr>
              <w:t>https://</w:t>
            </w:r>
            <w:hyperlink r:id="rId11" w:tgtFrame="_blank" w:history="1">
              <w:r w:rsidRPr="00033089">
                <w:rPr>
                  <w:rStyle w:val="Hyperlink"/>
                  <w:lang w:val="en-US"/>
                </w:rPr>
                <w:t>www.bbc.co.uk/bitesize/examspecs/z8sg6fr</w:t>
              </w:r>
            </w:hyperlink>
            <w:r w:rsidRPr="00033089">
              <w:t> </w:t>
            </w:r>
          </w:p>
          <w:p w14:paraId="282F7554" w14:textId="77777777" w:rsidR="00033089" w:rsidRPr="00033089" w:rsidRDefault="00033089" w:rsidP="00033089">
            <w:r w:rsidRPr="00033089">
              <w:rPr>
                <w:lang w:val="en-US"/>
              </w:rPr>
              <w:lastRenderedPageBreak/>
              <w:t xml:space="preserve">Oak National Academy - </w:t>
            </w:r>
            <w:r w:rsidRPr="00033089">
              <w:rPr>
                <w:u w:val="single"/>
                <w:lang w:val="en-US"/>
              </w:rPr>
              <w:t>https://classroom.thenational.academy/subjects-by-key-stage/key-stage-4/subjects/maths</w:t>
            </w:r>
            <w:r w:rsidRPr="00033089">
              <w:t> </w:t>
            </w:r>
          </w:p>
          <w:p w14:paraId="3FB4CCCA" w14:textId="77777777" w:rsidR="00033089" w:rsidRPr="00033089" w:rsidRDefault="00033089" w:rsidP="00033089">
            <w:r w:rsidRPr="00033089">
              <w:rPr>
                <w:lang w:val="en-US"/>
              </w:rPr>
              <w:t xml:space="preserve">Third Space Learning - </w:t>
            </w:r>
            <w:r w:rsidRPr="00033089">
              <w:rPr>
                <w:u w:val="single"/>
                <w:lang w:val="en-US"/>
              </w:rPr>
              <w:t>https://thirdspacelearning.com/secondary-resources/</w:t>
            </w:r>
            <w:r w:rsidRPr="00033089">
              <w:t> </w:t>
            </w:r>
          </w:p>
          <w:p w14:paraId="162140D8" w14:textId="77777777" w:rsidR="00033089" w:rsidRPr="00033089" w:rsidRDefault="00033089" w:rsidP="00033089">
            <w:pPr>
              <w:rPr>
                <w:b/>
                <w:bCs/>
              </w:rPr>
            </w:pPr>
            <w:r w:rsidRPr="00033089">
              <w:rPr>
                <w:b/>
                <w:bCs/>
                <w:lang w:val="en-US"/>
              </w:rPr>
              <w:t>Recommended Revision Guides</w:t>
            </w:r>
            <w:r w:rsidRPr="00033089">
              <w:rPr>
                <w:b/>
                <w:bCs/>
              </w:rPr>
              <w:t> </w:t>
            </w:r>
          </w:p>
          <w:p w14:paraId="17767691" w14:textId="77777777" w:rsidR="00033089" w:rsidRDefault="00033089" w:rsidP="00033089">
            <w:r w:rsidRPr="00033089">
              <w:rPr>
                <w:lang w:val="en-US"/>
              </w:rPr>
              <w:t xml:space="preserve">Collins GCSE AQA revision guides and Corbett </w:t>
            </w:r>
            <w:proofErr w:type="spellStart"/>
            <w:r w:rsidRPr="00033089">
              <w:rPr>
                <w:lang w:val="en-US"/>
              </w:rPr>
              <w:t>Maths</w:t>
            </w:r>
            <w:proofErr w:type="spellEnd"/>
            <w:r w:rsidRPr="00033089">
              <w:rPr>
                <w:lang w:val="en-US"/>
              </w:rPr>
              <w:t xml:space="preserve"> revision cards – Available on </w:t>
            </w:r>
            <w:proofErr w:type="spellStart"/>
            <w:r w:rsidRPr="00033089">
              <w:rPr>
                <w:lang w:val="en-US"/>
              </w:rPr>
              <w:t>Wisepay</w:t>
            </w:r>
            <w:proofErr w:type="spellEnd"/>
            <w:r w:rsidRPr="00033089">
              <w:t> </w:t>
            </w:r>
          </w:p>
          <w:p w14:paraId="471D5C96" w14:textId="77777777" w:rsidR="00033089" w:rsidRDefault="00033089" w:rsidP="00033089"/>
          <w:p w14:paraId="59CD276D" w14:textId="24E244CF" w:rsidR="00033089" w:rsidRPr="00033089" w:rsidRDefault="00033089" w:rsidP="00033089">
            <w:r w:rsidRPr="00033089">
              <w:rPr>
                <w:b/>
                <w:bCs/>
                <w:lang w:val="en-US"/>
              </w:rPr>
              <w:t>Recommended Calculators</w:t>
            </w:r>
            <w:r w:rsidRPr="00033089">
              <w:rPr>
                <w:b/>
                <w:bCs/>
              </w:rPr>
              <w:t> </w:t>
            </w:r>
          </w:p>
          <w:p w14:paraId="3254DDBF" w14:textId="77777777" w:rsidR="00033089" w:rsidRDefault="00033089" w:rsidP="00033089">
            <w:pPr>
              <w:rPr>
                <w:lang w:val="en-US"/>
              </w:rPr>
            </w:pPr>
            <w:r w:rsidRPr="00033089">
              <w:rPr>
                <w:u w:val="single"/>
                <w:lang w:val="en-US"/>
              </w:rPr>
              <w:t>Casio fx-83 CW</w:t>
            </w:r>
            <w:r w:rsidRPr="00033089">
              <w:rPr>
                <w:lang w:val="en-US"/>
              </w:rPr>
              <w:t xml:space="preserve">, fx-85 CW, </w:t>
            </w:r>
            <w:r w:rsidRPr="00033089">
              <w:rPr>
                <w:u w:val="single"/>
                <w:lang w:val="en-US"/>
              </w:rPr>
              <w:t xml:space="preserve">Casio </w:t>
            </w:r>
            <w:proofErr w:type="spellStart"/>
            <w:r w:rsidRPr="00033089">
              <w:rPr>
                <w:u w:val="single"/>
                <w:lang w:val="en-US"/>
              </w:rPr>
              <w:t>Classwiz</w:t>
            </w:r>
            <w:proofErr w:type="spellEnd"/>
            <w:r w:rsidRPr="00033089">
              <w:rPr>
                <w:u w:val="single"/>
                <w:lang w:val="en-US"/>
              </w:rPr>
              <w:t xml:space="preserve"> EX-991 CW</w:t>
            </w:r>
            <w:r w:rsidRPr="00033089">
              <w:rPr>
                <w:lang w:val="en-US"/>
              </w:rPr>
              <w:t xml:space="preserve"> (recommended if continuing onto A-Level</w:t>
            </w:r>
          </w:p>
          <w:p w14:paraId="2E6E6AEC" w14:textId="026D3347" w:rsidR="00033089" w:rsidRPr="00033089" w:rsidRDefault="00033089" w:rsidP="00033089">
            <w:r w:rsidRPr="00033089">
              <w:rPr>
                <w:lang w:val="en-US"/>
              </w:rPr>
              <w:t xml:space="preserve">Mathematics) – underlined models available on </w:t>
            </w:r>
            <w:proofErr w:type="spellStart"/>
            <w:r w:rsidRPr="00033089">
              <w:rPr>
                <w:lang w:val="en-US"/>
              </w:rPr>
              <w:t>Wisepay</w:t>
            </w:r>
            <w:proofErr w:type="spellEnd"/>
            <w:r w:rsidRPr="00033089">
              <w:t> </w:t>
            </w:r>
          </w:p>
          <w:p w14:paraId="2D1E33D2" w14:textId="77777777" w:rsidR="00033089" w:rsidRDefault="00033089" w:rsidP="00033089">
            <w:pPr>
              <w:rPr>
                <w:lang w:val="en-US"/>
              </w:rPr>
            </w:pPr>
          </w:p>
          <w:p w14:paraId="5D08AFE8" w14:textId="503980C0" w:rsidR="00033089" w:rsidRPr="00033089" w:rsidRDefault="00033089" w:rsidP="00033089">
            <w:pPr>
              <w:rPr>
                <w:b/>
                <w:bCs/>
              </w:rPr>
            </w:pPr>
            <w:proofErr w:type="spellStart"/>
            <w:r w:rsidRPr="00033089">
              <w:rPr>
                <w:b/>
                <w:bCs/>
                <w:lang w:val="en-US"/>
              </w:rPr>
              <w:t>Maths</w:t>
            </w:r>
            <w:proofErr w:type="spellEnd"/>
            <w:r w:rsidRPr="00033089">
              <w:rPr>
                <w:b/>
                <w:bCs/>
                <w:lang w:val="en-US"/>
              </w:rPr>
              <w:t xml:space="preserve"> Sets:</w:t>
            </w:r>
          </w:p>
          <w:p w14:paraId="020A55D6" w14:textId="26D30D41" w:rsidR="006F26AC" w:rsidRDefault="00033089" w:rsidP="00033089">
            <w:r w:rsidRPr="00033089">
              <w:rPr>
                <w:lang w:val="en-US"/>
              </w:rPr>
              <w:t xml:space="preserve">We have </w:t>
            </w:r>
            <w:proofErr w:type="spellStart"/>
            <w:r w:rsidRPr="00033089">
              <w:rPr>
                <w:lang w:val="en-US"/>
              </w:rPr>
              <w:t>Maths</w:t>
            </w:r>
            <w:proofErr w:type="spellEnd"/>
            <w:r w:rsidRPr="00033089">
              <w:rPr>
                <w:lang w:val="en-US"/>
              </w:rPr>
              <w:t xml:space="preserve"> Sets available on </w:t>
            </w:r>
            <w:proofErr w:type="spellStart"/>
            <w:r w:rsidRPr="00033089">
              <w:rPr>
                <w:lang w:val="en-US"/>
              </w:rPr>
              <w:t>Wisepay</w:t>
            </w:r>
            <w:proofErr w:type="spellEnd"/>
            <w:r w:rsidRPr="00033089">
              <w:rPr>
                <w:lang w:val="en-US"/>
              </w:rPr>
              <w:t xml:space="preserve"> and are priced at £2, these come in an exam-friendly transparent pencil case</w:t>
            </w:r>
            <w:r>
              <w:rPr>
                <w:lang w:val="en-US"/>
              </w:rPr>
              <w:t>.</w:t>
            </w:r>
          </w:p>
        </w:tc>
      </w:tr>
    </w:tbl>
    <w:p w14:paraId="45E1BF1A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548A4"/>
    <w:multiLevelType w:val="multilevel"/>
    <w:tmpl w:val="1106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61573D"/>
    <w:multiLevelType w:val="multilevel"/>
    <w:tmpl w:val="F2903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D1698"/>
    <w:multiLevelType w:val="multilevel"/>
    <w:tmpl w:val="D472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C25C47"/>
    <w:multiLevelType w:val="multilevel"/>
    <w:tmpl w:val="B8D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F04205"/>
    <w:multiLevelType w:val="multilevel"/>
    <w:tmpl w:val="EC9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77398F"/>
    <w:multiLevelType w:val="multilevel"/>
    <w:tmpl w:val="ABD8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F905C0"/>
    <w:multiLevelType w:val="multilevel"/>
    <w:tmpl w:val="7028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6D5F7B"/>
    <w:multiLevelType w:val="multilevel"/>
    <w:tmpl w:val="5D1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8035902">
    <w:abstractNumId w:val="5"/>
  </w:num>
  <w:num w:numId="2" w16cid:durableId="1972590326">
    <w:abstractNumId w:val="4"/>
  </w:num>
  <w:num w:numId="3" w16cid:durableId="1397239852">
    <w:abstractNumId w:val="0"/>
  </w:num>
  <w:num w:numId="4" w16cid:durableId="1817605488">
    <w:abstractNumId w:val="7"/>
  </w:num>
  <w:num w:numId="5" w16cid:durableId="1809277234">
    <w:abstractNumId w:val="3"/>
  </w:num>
  <w:num w:numId="6" w16cid:durableId="1933322382">
    <w:abstractNumId w:val="6"/>
  </w:num>
  <w:num w:numId="7" w16cid:durableId="1880822015">
    <w:abstractNumId w:val="2"/>
  </w:num>
  <w:num w:numId="8" w16cid:durableId="78840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89"/>
    <w:rsid w:val="00033089"/>
    <w:rsid w:val="00203619"/>
    <w:rsid w:val="00251A49"/>
    <w:rsid w:val="0047785C"/>
    <w:rsid w:val="00533EAC"/>
    <w:rsid w:val="006410D0"/>
    <w:rsid w:val="006F26AC"/>
    <w:rsid w:val="00796E68"/>
    <w:rsid w:val="0089591B"/>
    <w:rsid w:val="00A72902"/>
    <w:rsid w:val="00B77125"/>
    <w:rsid w:val="00BF4A5D"/>
    <w:rsid w:val="00DA3BD6"/>
    <w:rsid w:val="00DE11E7"/>
    <w:rsid w:val="00E36B50"/>
    <w:rsid w:val="00E6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7EDF"/>
  <w15:chartTrackingRefBased/>
  <w15:docId w15:val="{7A168D49-9A52-4778-8DD4-F22C11CF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0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08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96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796E68"/>
  </w:style>
  <w:style w:type="character" w:customStyle="1" w:styleId="eop">
    <w:name w:val="eop"/>
    <w:basedOn w:val="DefaultParagraphFont"/>
    <w:rsid w:val="0079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a.org.uk/subjects/mathematics/gcse/mathematics-8300/specification-at-a-glance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bc.co.uk/bitesize/examspecs/z8sg6fr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gcsepod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sparxmaths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MiddleLeadersandSLT/Shared%20Documents/Assessment/Summer%20Revision%20Lists/Revision%20List%20Template.dotx?OR=81dd2b71-fb82-4b33-ac71-fed46bf0f87a&amp;CID=b9068da1-20ec-c000-3905-0e3896d4029e&amp;CT=17426537836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Revision%20List%20Template.dotx?OR=81dd2b71-fb82-4b33-ac71-fed46bf0f87a&amp;CID=b9068da1-20ec-c000-3905-0e3896d4029e&amp;CT=1742653783698</Template>
  <TotalTime>39</TotalTime>
  <Pages>2</Pages>
  <Words>485</Words>
  <Characters>2767</Characters>
  <Application>Microsoft Office Word</Application>
  <DocSecurity>0</DocSecurity>
  <Lines>23</Lines>
  <Paragraphs>6</Paragraphs>
  <ScaleCrop>false</ScaleCrop>
  <Company>Omega Multi Academy Trust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44753</dc:creator>
  <cp:keywords/>
  <dc:description/>
  <cp:lastModifiedBy>Michael Hay</cp:lastModifiedBy>
  <cp:revision>7</cp:revision>
  <dcterms:created xsi:type="dcterms:W3CDTF">2025-03-22T08:13:00Z</dcterms:created>
  <dcterms:modified xsi:type="dcterms:W3CDTF">2025-03-27T13:23:00Z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