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9383"/>
        <w:gridCol w:w="1073"/>
      </w:tblGrid>
      <w:tr w:rsidR="006F26AC" w14:paraId="4152AEEE" w14:textId="77777777" w:rsidTr="00383CC2">
        <w:tc>
          <w:tcPr>
            <w:tcW w:w="10456" w:type="dxa"/>
            <w:gridSpan w:val="2"/>
          </w:tcPr>
          <w:p w14:paraId="3A148C2F" w14:textId="74BA7245" w:rsidR="006F26AC" w:rsidRDefault="007E2197" w:rsidP="006F26AC">
            <w:pPr>
              <w:jc w:val="center"/>
            </w:pPr>
            <w:r>
              <w:t xml:space="preserve">Y10 </w:t>
            </w:r>
            <w:r w:rsidR="007D30C5">
              <w:t>Spanish</w:t>
            </w:r>
            <w:r w:rsidR="006F26AC">
              <w:t xml:space="preserve"> Revision List Summer 2025</w:t>
            </w:r>
          </w:p>
        </w:tc>
      </w:tr>
      <w:tr w:rsidR="006F26AC" w14:paraId="37AF3707" w14:textId="77777777" w:rsidTr="00383CC2">
        <w:tc>
          <w:tcPr>
            <w:tcW w:w="10456" w:type="dxa"/>
            <w:gridSpan w:val="2"/>
          </w:tcPr>
          <w:p w14:paraId="1C0DC1B8" w14:textId="77777777" w:rsidR="006F26AC" w:rsidRDefault="006F26AC" w:rsidP="006F26AC">
            <w:r w:rsidRPr="006F26AC">
              <w:t>Exam information</w:t>
            </w:r>
            <w:r>
              <w:t>:</w:t>
            </w:r>
          </w:p>
          <w:p w14:paraId="56CD80D7" w14:textId="77777777" w:rsidR="006F26AC" w:rsidRDefault="006F26AC" w:rsidP="006F26AC"/>
          <w:p w14:paraId="70070EB2" w14:textId="1A69743B" w:rsidR="007D30C5" w:rsidRDefault="007D30C5" w:rsidP="006F26AC">
            <w:r>
              <w:t>Exam board: AQA</w:t>
            </w:r>
          </w:p>
          <w:p w14:paraId="4A059A43" w14:textId="77777777" w:rsidR="007D30C5" w:rsidRDefault="007D30C5" w:rsidP="006F26AC"/>
          <w:p w14:paraId="18072F68" w14:textId="77777777" w:rsidR="007D30C5" w:rsidRDefault="007D30C5" w:rsidP="006F26AC">
            <w:pPr>
              <w:pStyle w:val="Prrafodelista"/>
              <w:numPr>
                <w:ilvl w:val="0"/>
                <w:numId w:val="1"/>
              </w:numPr>
            </w:pPr>
            <w:r>
              <w:t>Paper 1- Listening 40 minutes</w:t>
            </w:r>
          </w:p>
          <w:p w14:paraId="7A199B7D" w14:textId="77777777" w:rsidR="00F91838" w:rsidRDefault="00F91838" w:rsidP="00F91838">
            <w:pPr>
              <w:pStyle w:val="Prrafodelista"/>
              <w:numPr>
                <w:ilvl w:val="0"/>
                <w:numId w:val="3"/>
              </w:numPr>
            </w:pPr>
            <w:r>
              <w:t>In Section A, each item will be heard twice and pauses for students to read the questions before the item is played and then to answer the questions will be built into the test recording.</w:t>
            </w:r>
          </w:p>
          <w:p w14:paraId="0D18294C" w14:textId="1A4B537F" w:rsidR="00F91838" w:rsidRDefault="00F91838" w:rsidP="00F91838">
            <w:pPr>
              <w:pStyle w:val="Prrafodelista"/>
              <w:numPr>
                <w:ilvl w:val="0"/>
                <w:numId w:val="3"/>
              </w:numPr>
            </w:pPr>
            <w:r>
              <w:t>In Section B, the dictation, students will hear each sentence three times and pauses will be built into the test recording.</w:t>
            </w:r>
          </w:p>
          <w:p w14:paraId="60E9B59B" w14:textId="368D8CD1" w:rsidR="007D30C5" w:rsidRDefault="007D30C5" w:rsidP="007D30C5">
            <w:pPr>
              <w:pStyle w:val="Prrafodelista"/>
              <w:numPr>
                <w:ilvl w:val="0"/>
                <w:numId w:val="1"/>
              </w:numPr>
            </w:pPr>
            <w:r>
              <w:t>Paper 2- Speaking (to be discussed and explain in class in more detail)</w:t>
            </w:r>
          </w:p>
          <w:p w14:paraId="3E3FEBE8" w14:textId="77777777" w:rsidR="00F91838" w:rsidRDefault="007D30C5" w:rsidP="007D30C5">
            <w:pPr>
              <w:pStyle w:val="Prrafodelista"/>
              <w:numPr>
                <w:ilvl w:val="0"/>
                <w:numId w:val="2"/>
              </w:numPr>
            </w:pPr>
            <w:r>
              <w:t>Part 1: Role-play – between 1 and 1.5 minutes</w:t>
            </w:r>
          </w:p>
          <w:p w14:paraId="387A52FC" w14:textId="77777777" w:rsidR="00F91838" w:rsidRDefault="00F91838" w:rsidP="007D30C5">
            <w:pPr>
              <w:pStyle w:val="Prrafodelista"/>
              <w:numPr>
                <w:ilvl w:val="0"/>
                <w:numId w:val="2"/>
              </w:numPr>
            </w:pPr>
            <w:r>
              <w:t>Part 2: Reading allow task – between 2 and 2.5 minutes</w:t>
            </w:r>
          </w:p>
          <w:p w14:paraId="6C16608E" w14:textId="77777777" w:rsidR="00F91838" w:rsidRDefault="00F91838" w:rsidP="007D30C5">
            <w:pPr>
              <w:pStyle w:val="Prrafodelista"/>
              <w:numPr>
                <w:ilvl w:val="0"/>
                <w:numId w:val="2"/>
              </w:numPr>
            </w:pPr>
            <w:r>
              <w:t xml:space="preserve">Part 3: Photo card task - </w:t>
            </w:r>
            <w:r w:rsidRPr="00F91838">
              <w:t>Between 4 and 5 minutes in total (approximately one minute for description of the photos and between 3 and 4 minutes for the conversation</w:t>
            </w:r>
            <w:r>
              <w:t>- questions and answers will be prepared for this in class</w:t>
            </w:r>
            <w:r w:rsidRPr="00F91838">
              <w:t>)</w:t>
            </w:r>
            <w:r>
              <w:t>.</w:t>
            </w:r>
          </w:p>
          <w:p w14:paraId="54F90710" w14:textId="77777777" w:rsidR="00F91838" w:rsidRDefault="00F91838" w:rsidP="007D30C5">
            <w:pPr>
              <w:pStyle w:val="Prrafodelista"/>
              <w:numPr>
                <w:ilvl w:val="0"/>
                <w:numId w:val="2"/>
              </w:numPr>
            </w:pPr>
            <w:r>
              <w:t>Total time 7-9 minutes</w:t>
            </w:r>
          </w:p>
          <w:p w14:paraId="372CEA7A" w14:textId="77777777" w:rsidR="00F91838" w:rsidRDefault="00F91838" w:rsidP="00F91838">
            <w:pPr>
              <w:pStyle w:val="Prrafodelista"/>
              <w:numPr>
                <w:ilvl w:val="0"/>
                <w:numId w:val="1"/>
              </w:numPr>
            </w:pPr>
            <w:r>
              <w:t>Paper 3 – Reading 1 hour</w:t>
            </w:r>
          </w:p>
          <w:p w14:paraId="17C3DA08" w14:textId="58CC8470" w:rsidR="006F26AC" w:rsidRDefault="00F91838" w:rsidP="006F26AC">
            <w:pPr>
              <w:pStyle w:val="Prrafodelista"/>
              <w:numPr>
                <w:ilvl w:val="0"/>
                <w:numId w:val="1"/>
              </w:numPr>
            </w:pPr>
            <w:r>
              <w:t>Paper 4 – Writing 1 hour</w:t>
            </w:r>
          </w:p>
          <w:p w14:paraId="5A768B98" w14:textId="33912AD8" w:rsidR="00F91838" w:rsidRDefault="00F91838" w:rsidP="00F91838">
            <w:pPr>
              <w:pStyle w:val="Prrafodelista"/>
              <w:numPr>
                <w:ilvl w:val="0"/>
                <w:numId w:val="2"/>
              </w:numPr>
            </w:pPr>
            <w:r>
              <w:t>Question 1 – W</w:t>
            </w:r>
            <w:r w:rsidRPr="00F91838">
              <w:t>rite</w:t>
            </w:r>
            <w:r>
              <w:t xml:space="preserve"> </w:t>
            </w:r>
            <w:r w:rsidRPr="00F91838">
              <w:t>five short sentences about a photo</w:t>
            </w:r>
            <w:r>
              <w:t>.</w:t>
            </w:r>
          </w:p>
          <w:p w14:paraId="153DDA7D" w14:textId="20081A9B" w:rsidR="00F91838" w:rsidRDefault="00F91838" w:rsidP="00F91838">
            <w:pPr>
              <w:pStyle w:val="Prrafodelista"/>
              <w:numPr>
                <w:ilvl w:val="0"/>
                <w:numId w:val="2"/>
              </w:numPr>
            </w:pPr>
            <w:r>
              <w:t xml:space="preserve">Question 2 – Write a </w:t>
            </w:r>
            <w:r w:rsidR="00813A07">
              <w:t>50-word</w:t>
            </w:r>
            <w:r>
              <w:t xml:space="preserve"> text based on 5 bullet points.</w:t>
            </w:r>
          </w:p>
          <w:p w14:paraId="58D5B42A" w14:textId="4B085E64" w:rsidR="00F91838" w:rsidRDefault="00F91838" w:rsidP="00F91838">
            <w:pPr>
              <w:pStyle w:val="Prrafodelista"/>
              <w:numPr>
                <w:ilvl w:val="0"/>
                <w:numId w:val="2"/>
              </w:numPr>
            </w:pPr>
            <w:r>
              <w:t xml:space="preserve">Question 3 – </w:t>
            </w:r>
            <w:r w:rsidRPr="00F91838">
              <w:t>Students will complete five short sentences with a missing word, selected from three options.</w:t>
            </w:r>
          </w:p>
          <w:p w14:paraId="4FA986C2" w14:textId="28CE612B" w:rsidR="00F91838" w:rsidRDefault="00F91838" w:rsidP="00F91838">
            <w:pPr>
              <w:pStyle w:val="Prrafodelista"/>
              <w:numPr>
                <w:ilvl w:val="0"/>
                <w:numId w:val="2"/>
              </w:numPr>
            </w:pPr>
            <w:r>
              <w:t xml:space="preserve">Question 4 - </w:t>
            </w:r>
            <w:r w:rsidRPr="00F91838">
              <w:t>A translation of sentences from English into Spanish</w:t>
            </w:r>
            <w:r>
              <w:t>.</w:t>
            </w:r>
          </w:p>
          <w:p w14:paraId="10130048" w14:textId="2F6B0C72" w:rsidR="00F91838" w:rsidRDefault="00F91838" w:rsidP="00F91838">
            <w:pPr>
              <w:pStyle w:val="Prrafodelista"/>
              <w:numPr>
                <w:ilvl w:val="0"/>
                <w:numId w:val="2"/>
              </w:numPr>
            </w:pPr>
            <w:r>
              <w:t xml:space="preserve">Question 5 </w:t>
            </w:r>
            <w:r w:rsidR="00813A07">
              <w:t>- W</w:t>
            </w:r>
            <w:r w:rsidR="00813A07" w:rsidRPr="00813A07">
              <w:t>rite approximately 90</w:t>
            </w:r>
            <w:r w:rsidR="00813A07">
              <w:t xml:space="preserve"> </w:t>
            </w:r>
            <w:r w:rsidR="00813A07" w:rsidRPr="00813A07">
              <w:t xml:space="preserve">words </w:t>
            </w:r>
            <w:r w:rsidR="00813A07">
              <w:t>based on three bullet points</w:t>
            </w:r>
            <w:r w:rsidR="00813A07" w:rsidRPr="00813A07">
              <w:t>.</w:t>
            </w:r>
          </w:p>
          <w:p w14:paraId="700B81D1" w14:textId="77777777" w:rsidR="00813A07" w:rsidRDefault="00813A07" w:rsidP="00813A07"/>
          <w:p w14:paraId="2D5E9D16" w14:textId="435DD4DA" w:rsidR="00813A07" w:rsidRDefault="00813A07" w:rsidP="00813A07">
            <w:pPr>
              <w:pStyle w:val="Prrafodelista"/>
              <w:numPr>
                <w:ilvl w:val="0"/>
                <w:numId w:val="1"/>
              </w:numPr>
            </w:pPr>
            <w:r>
              <w:t xml:space="preserve">Listening and reading papers will have a mixture of foundation and higher questions. </w:t>
            </w:r>
          </w:p>
          <w:p w14:paraId="0BF91B74" w14:textId="5F56DE7A" w:rsidR="00813A07" w:rsidRDefault="00813A07" w:rsidP="00813A07">
            <w:pPr>
              <w:pStyle w:val="Prrafodelista"/>
              <w:numPr>
                <w:ilvl w:val="0"/>
                <w:numId w:val="1"/>
              </w:numPr>
            </w:pPr>
            <w:r>
              <w:t xml:space="preserve">Speaking paper will follow the timings of the foundation format. </w:t>
            </w:r>
          </w:p>
          <w:p w14:paraId="131B1C76" w14:textId="211D18C4" w:rsidR="00813A07" w:rsidRDefault="00813A07" w:rsidP="00813A07">
            <w:pPr>
              <w:pStyle w:val="Prrafodelista"/>
              <w:numPr>
                <w:ilvl w:val="0"/>
                <w:numId w:val="1"/>
              </w:numPr>
            </w:pPr>
            <w:r>
              <w:t>Writing paper will follow the foundation format.</w:t>
            </w:r>
          </w:p>
          <w:p w14:paraId="1F4E7179" w14:textId="77777777" w:rsidR="00813A07" w:rsidRDefault="00813A07" w:rsidP="00813A07"/>
          <w:p w14:paraId="13EC63BE" w14:textId="7321CA61" w:rsidR="00813A07" w:rsidRDefault="00813A07" w:rsidP="00813A07">
            <w:hyperlink r:id="rId8" w:history="1">
              <w:r w:rsidRPr="004B1DF1">
                <w:rPr>
                  <w:rStyle w:val="Hipervnculo"/>
                </w:rPr>
                <w:t>https://www.aqa.org.uk/subjects/spanish/gcse/spanish-8692/specification/scheme-of-assessment</w:t>
              </w:r>
            </w:hyperlink>
            <w:r>
              <w:t xml:space="preserve"> </w:t>
            </w:r>
          </w:p>
          <w:p w14:paraId="4F90190E" w14:textId="77777777" w:rsidR="006F26AC" w:rsidRDefault="006F26AC" w:rsidP="006F26AC"/>
          <w:p w14:paraId="661E181C" w14:textId="77777777" w:rsidR="006F26AC" w:rsidRDefault="006F26AC" w:rsidP="006F26AC"/>
          <w:p w14:paraId="2B8FC4D6" w14:textId="77777777" w:rsidR="006F26AC" w:rsidRDefault="006F26AC" w:rsidP="006F26AC"/>
          <w:p w14:paraId="457F1757" w14:textId="77777777" w:rsidR="006F26AC" w:rsidRPr="006F26AC" w:rsidRDefault="006F26AC" w:rsidP="006F26AC">
            <w:pPr>
              <w:rPr>
                <w:highlight w:val="yellow"/>
              </w:rPr>
            </w:pPr>
          </w:p>
        </w:tc>
      </w:tr>
      <w:tr w:rsidR="006F26AC" w14:paraId="5ED57FC0" w14:textId="77777777" w:rsidTr="006F26AC">
        <w:tc>
          <w:tcPr>
            <w:tcW w:w="9383" w:type="dxa"/>
          </w:tcPr>
          <w:p w14:paraId="57DED9E3" w14:textId="77777777" w:rsidR="006F26AC" w:rsidRDefault="006F26AC" w:rsidP="006F26AC">
            <w:pPr>
              <w:jc w:val="center"/>
            </w:pPr>
            <w:r>
              <w:t>Topic</w:t>
            </w:r>
          </w:p>
        </w:tc>
        <w:tc>
          <w:tcPr>
            <w:tcW w:w="1073" w:type="dxa"/>
          </w:tcPr>
          <w:p w14:paraId="1B59CB35" w14:textId="77777777" w:rsidR="006F26AC" w:rsidRDefault="006F26AC" w:rsidP="006F26AC">
            <w:pPr>
              <w:jc w:val="center"/>
            </w:pPr>
            <w:r>
              <w:t>Revised?</w:t>
            </w:r>
          </w:p>
        </w:tc>
      </w:tr>
      <w:tr w:rsidR="006F26AC" w14:paraId="2EE07217" w14:textId="77777777" w:rsidTr="006F26AC">
        <w:tc>
          <w:tcPr>
            <w:tcW w:w="9383" w:type="dxa"/>
          </w:tcPr>
          <w:p w14:paraId="3F92DE3D" w14:textId="7BC856DD" w:rsidR="006F26AC" w:rsidRDefault="00813A07">
            <w:r>
              <w:t>Unit 1- Travel and Tourism</w:t>
            </w:r>
          </w:p>
        </w:tc>
        <w:tc>
          <w:tcPr>
            <w:tcW w:w="1073" w:type="dxa"/>
          </w:tcPr>
          <w:p w14:paraId="00649CCF" w14:textId="77777777" w:rsidR="006F26AC" w:rsidRDefault="006F26AC" w:rsidP="006F26AC">
            <w:pPr>
              <w:jc w:val="center"/>
            </w:pPr>
          </w:p>
        </w:tc>
      </w:tr>
      <w:tr w:rsidR="006F26AC" w14:paraId="76515671" w14:textId="77777777" w:rsidTr="006F26AC">
        <w:tc>
          <w:tcPr>
            <w:tcW w:w="9383" w:type="dxa"/>
          </w:tcPr>
          <w:p w14:paraId="73859B5E" w14:textId="610CA0FF" w:rsidR="006F26AC" w:rsidRDefault="00813A07">
            <w:r>
              <w:t>Unit 2- Media and Technology</w:t>
            </w:r>
          </w:p>
        </w:tc>
        <w:tc>
          <w:tcPr>
            <w:tcW w:w="1073" w:type="dxa"/>
          </w:tcPr>
          <w:p w14:paraId="67A66A85" w14:textId="77777777" w:rsidR="006F26AC" w:rsidRDefault="006F26AC" w:rsidP="006F26AC">
            <w:pPr>
              <w:jc w:val="center"/>
            </w:pPr>
          </w:p>
        </w:tc>
      </w:tr>
      <w:tr w:rsidR="006F26AC" w14:paraId="43940F60" w14:textId="77777777" w:rsidTr="006F26AC">
        <w:tc>
          <w:tcPr>
            <w:tcW w:w="9383" w:type="dxa"/>
          </w:tcPr>
          <w:p w14:paraId="296E1CFF" w14:textId="2976BB4C" w:rsidR="006F26AC" w:rsidRDefault="00813A07">
            <w:r>
              <w:t>Unit 3- Celebrity Culture</w:t>
            </w:r>
          </w:p>
        </w:tc>
        <w:tc>
          <w:tcPr>
            <w:tcW w:w="1073" w:type="dxa"/>
          </w:tcPr>
          <w:p w14:paraId="005B2481" w14:textId="77777777" w:rsidR="006F26AC" w:rsidRDefault="006F26AC" w:rsidP="006F26AC">
            <w:pPr>
              <w:jc w:val="center"/>
            </w:pPr>
          </w:p>
        </w:tc>
      </w:tr>
      <w:tr w:rsidR="006F26AC" w14:paraId="15807565" w14:textId="77777777" w:rsidTr="006F26AC">
        <w:tc>
          <w:tcPr>
            <w:tcW w:w="9383" w:type="dxa"/>
          </w:tcPr>
          <w:p w14:paraId="221EBDA8" w14:textId="5DF24992" w:rsidR="006F26AC" w:rsidRDefault="00813A07">
            <w:r>
              <w:t>Unit 4- Identity and Relationships with others</w:t>
            </w:r>
          </w:p>
        </w:tc>
        <w:tc>
          <w:tcPr>
            <w:tcW w:w="1073" w:type="dxa"/>
          </w:tcPr>
          <w:p w14:paraId="105E877D" w14:textId="77777777" w:rsidR="006F26AC" w:rsidRDefault="006F26AC" w:rsidP="006F26AC">
            <w:pPr>
              <w:jc w:val="center"/>
            </w:pPr>
          </w:p>
        </w:tc>
      </w:tr>
      <w:tr w:rsidR="006F26AC" w14:paraId="751F28F1" w14:textId="77777777" w:rsidTr="006F26AC">
        <w:tc>
          <w:tcPr>
            <w:tcW w:w="9383" w:type="dxa"/>
          </w:tcPr>
          <w:p w14:paraId="7C2452E5" w14:textId="0E2854D4" w:rsidR="006F26AC" w:rsidRDefault="00813A07">
            <w:r>
              <w:t>Unit 5- Education</w:t>
            </w:r>
          </w:p>
        </w:tc>
        <w:tc>
          <w:tcPr>
            <w:tcW w:w="1073" w:type="dxa"/>
          </w:tcPr>
          <w:p w14:paraId="188D05AB" w14:textId="77777777" w:rsidR="006F26AC" w:rsidRDefault="006F26AC" w:rsidP="006F26AC">
            <w:pPr>
              <w:jc w:val="center"/>
            </w:pPr>
          </w:p>
        </w:tc>
      </w:tr>
      <w:tr w:rsidR="006F26AC" w14:paraId="09C5A65A" w14:textId="77777777" w:rsidTr="006F26AC">
        <w:tc>
          <w:tcPr>
            <w:tcW w:w="9383" w:type="dxa"/>
          </w:tcPr>
          <w:p w14:paraId="47728BC1" w14:textId="77777777" w:rsidR="006F26AC" w:rsidRDefault="006F26AC"/>
        </w:tc>
        <w:tc>
          <w:tcPr>
            <w:tcW w:w="1073" w:type="dxa"/>
          </w:tcPr>
          <w:p w14:paraId="10683BAA" w14:textId="77777777" w:rsidR="006F26AC" w:rsidRDefault="006F26AC" w:rsidP="006F26AC">
            <w:pPr>
              <w:jc w:val="center"/>
            </w:pPr>
          </w:p>
        </w:tc>
      </w:tr>
      <w:tr w:rsidR="006F26AC" w14:paraId="6D2835F9" w14:textId="77777777" w:rsidTr="00273C2C">
        <w:tc>
          <w:tcPr>
            <w:tcW w:w="10456" w:type="dxa"/>
            <w:gridSpan w:val="2"/>
          </w:tcPr>
          <w:p w14:paraId="52C8671A" w14:textId="77777777" w:rsidR="006F26AC" w:rsidRDefault="006F26AC" w:rsidP="006F26AC">
            <w:pPr>
              <w:jc w:val="center"/>
            </w:pPr>
            <w:r>
              <w:t>Revision Links</w:t>
            </w:r>
          </w:p>
        </w:tc>
      </w:tr>
      <w:tr w:rsidR="006F26AC" w14:paraId="41A14550" w14:textId="77777777" w:rsidTr="00273C2C">
        <w:tc>
          <w:tcPr>
            <w:tcW w:w="10456" w:type="dxa"/>
            <w:gridSpan w:val="2"/>
          </w:tcPr>
          <w:p w14:paraId="31C04D69" w14:textId="6040FD7C" w:rsidR="00951EAB" w:rsidRPr="00951EAB" w:rsidRDefault="00951EAB" w:rsidP="00951EAB">
            <w:pPr>
              <w:pStyle w:val="Prrafodelista"/>
              <w:numPr>
                <w:ilvl w:val="0"/>
                <w:numId w:val="1"/>
              </w:numPr>
              <w:rPr>
                <w:b/>
                <w:bCs/>
              </w:rPr>
            </w:pPr>
            <w:r>
              <w:t xml:space="preserve">CGP Revision Guide - </w:t>
            </w:r>
            <w:hyperlink r:id="rId9" w:history="1">
              <w:r w:rsidRPr="004B1DF1">
                <w:rPr>
                  <w:rStyle w:val="Hipervnculo"/>
                </w:rPr>
                <w:t>https://www.cgpbooks.co.uk/secondary-books/gcse/languages/spanish/spas43-new-gcse-spanish-aqa-complete</w:t>
              </w:r>
            </w:hyperlink>
            <w:r>
              <w:t xml:space="preserve"> It must say “</w:t>
            </w:r>
            <w:r w:rsidRPr="00951EAB">
              <w:rPr>
                <w:b/>
                <w:bCs/>
              </w:rPr>
              <w:t xml:space="preserve">New GCSE Spanish AQA Complete Revision &amp; Practice with CGP </w:t>
            </w:r>
            <w:proofErr w:type="spellStart"/>
            <w:r w:rsidRPr="00951EAB">
              <w:rPr>
                <w:b/>
                <w:bCs/>
              </w:rPr>
              <w:t>RevisionHub</w:t>
            </w:r>
            <w:proofErr w:type="spellEnd"/>
            <w:r w:rsidRPr="00951EAB">
              <w:rPr>
                <w:b/>
                <w:bCs/>
              </w:rPr>
              <w:t xml:space="preserve"> (for exams from 2026)</w:t>
            </w:r>
            <w:r>
              <w:rPr>
                <w:b/>
                <w:bCs/>
              </w:rPr>
              <w:t>”</w:t>
            </w:r>
          </w:p>
          <w:p w14:paraId="3AAB7004" w14:textId="4EF43DE7" w:rsidR="006F26AC" w:rsidRDefault="00813A07" w:rsidP="00813A07">
            <w:pPr>
              <w:pStyle w:val="Prrafodelista"/>
              <w:numPr>
                <w:ilvl w:val="0"/>
                <w:numId w:val="1"/>
              </w:numPr>
            </w:pPr>
            <w:r>
              <w:t xml:space="preserve">Use </w:t>
            </w:r>
            <w:proofErr w:type="spellStart"/>
            <w:proofErr w:type="gramStart"/>
            <w:r>
              <w:t>Languagenut</w:t>
            </w:r>
            <w:proofErr w:type="spellEnd"/>
            <w:r>
              <w:t xml:space="preserve">  </w:t>
            </w:r>
            <w:r w:rsidR="00951EAB">
              <w:t>to</w:t>
            </w:r>
            <w:proofErr w:type="gramEnd"/>
            <w:r w:rsidR="00951EAB">
              <w:t xml:space="preserve"> practise listening and reading exam skills and to go over vocabulary. </w:t>
            </w:r>
          </w:p>
          <w:p w14:paraId="60ABB29A" w14:textId="5AAEEA06" w:rsidR="007E2197" w:rsidRDefault="007E2197" w:rsidP="007E2197">
            <w:pPr>
              <w:pStyle w:val="Prrafodelista"/>
              <w:numPr>
                <w:ilvl w:val="0"/>
                <w:numId w:val="1"/>
              </w:numPr>
            </w:pPr>
            <w:r>
              <w:t xml:space="preserve">See AQA vocabulary lists on </w:t>
            </w:r>
            <w:proofErr w:type="spellStart"/>
            <w:r>
              <w:t>Bromcom</w:t>
            </w:r>
            <w:proofErr w:type="spellEnd"/>
            <w:r>
              <w:t xml:space="preserve">. </w:t>
            </w:r>
          </w:p>
          <w:p w14:paraId="66F17C7C" w14:textId="3911DAC1" w:rsidR="007E2197" w:rsidRDefault="007E2197" w:rsidP="007E2197">
            <w:pPr>
              <w:pStyle w:val="Prrafodelista"/>
              <w:numPr>
                <w:ilvl w:val="0"/>
                <w:numId w:val="1"/>
              </w:numPr>
            </w:pPr>
            <w:r>
              <w:t>Revise tenses that have been covered in class using exercise book.</w:t>
            </w:r>
          </w:p>
          <w:p w14:paraId="1E6F1FEA" w14:textId="367EA1D3" w:rsidR="007E2197" w:rsidRDefault="007E2197" w:rsidP="007E2197">
            <w:pPr>
              <w:pStyle w:val="Prrafodelista"/>
              <w:numPr>
                <w:ilvl w:val="0"/>
                <w:numId w:val="1"/>
              </w:numPr>
            </w:pPr>
            <w:r>
              <w:t xml:space="preserve">Use exercise book to create mind maps and flash cards. </w:t>
            </w:r>
          </w:p>
          <w:p w14:paraId="4B7FBC8B" w14:textId="77777777" w:rsidR="00813A07" w:rsidRDefault="00813A07" w:rsidP="006F26AC">
            <w:pPr>
              <w:jc w:val="center"/>
            </w:pPr>
          </w:p>
          <w:p w14:paraId="5DF52C48" w14:textId="77777777" w:rsidR="006F26AC" w:rsidRDefault="006F26AC" w:rsidP="006F26AC"/>
          <w:p w14:paraId="21B0B667" w14:textId="77777777" w:rsidR="006F26AC" w:rsidRDefault="006F26AC" w:rsidP="006F26AC">
            <w:pPr>
              <w:jc w:val="center"/>
            </w:pPr>
          </w:p>
          <w:p w14:paraId="135244A5" w14:textId="77777777" w:rsidR="006F26AC" w:rsidRDefault="006F26AC" w:rsidP="006F26AC">
            <w:pPr>
              <w:jc w:val="center"/>
            </w:pPr>
          </w:p>
          <w:p w14:paraId="3FF8AA12" w14:textId="77777777" w:rsidR="006F26AC" w:rsidRDefault="006F26AC" w:rsidP="007E2197"/>
        </w:tc>
      </w:tr>
    </w:tbl>
    <w:p w14:paraId="62ECE08F" w14:textId="77777777" w:rsidR="00A72902" w:rsidRDefault="00A72902"/>
    <w:sectPr w:rsidR="00A72902" w:rsidSect="006F26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26AD5"/>
    <w:multiLevelType w:val="hybridMultilevel"/>
    <w:tmpl w:val="7D6C07AE"/>
    <w:lvl w:ilvl="0" w:tplc="6B203284">
      <w:numFmt w:val="bullet"/>
      <w:lvlText w:val="-"/>
      <w:lvlJc w:val="left"/>
      <w:pPr>
        <w:ind w:left="1080" w:hanging="360"/>
      </w:pPr>
      <w:rPr>
        <w:rFonts w:ascii="Aptos" w:eastAsiaTheme="minorHAnsi" w:hAnsi="Aptos"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3DB766B3"/>
    <w:multiLevelType w:val="hybridMultilevel"/>
    <w:tmpl w:val="81A4F670"/>
    <w:lvl w:ilvl="0" w:tplc="CB36597C">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B115E5C"/>
    <w:multiLevelType w:val="hybridMultilevel"/>
    <w:tmpl w:val="614C2074"/>
    <w:lvl w:ilvl="0" w:tplc="13003DB2">
      <w:numFmt w:val="bullet"/>
      <w:lvlText w:val="-"/>
      <w:lvlJc w:val="left"/>
      <w:pPr>
        <w:ind w:left="1080" w:hanging="360"/>
      </w:pPr>
      <w:rPr>
        <w:rFonts w:ascii="Aptos" w:eastAsiaTheme="minorHAnsi" w:hAnsi="Aptos"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841772331">
    <w:abstractNumId w:val="1"/>
  </w:num>
  <w:num w:numId="2" w16cid:durableId="769593788">
    <w:abstractNumId w:val="2"/>
  </w:num>
  <w:num w:numId="3" w16cid:durableId="1761440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C5"/>
    <w:rsid w:val="00251A49"/>
    <w:rsid w:val="006410D0"/>
    <w:rsid w:val="006F26AC"/>
    <w:rsid w:val="007D30C5"/>
    <w:rsid w:val="007E2197"/>
    <w:rsid w:val="00813A07"/>
    <w:rsid w:val="00951EAB"/>
    <w:rsid w:val="00A72902"/>
    <w:rsid w:val="00BF4A5D"/>
    <w:rsid w:val="00C036E2"/>
    <w:rsid w:val="00F91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92120"/>
  <w15:chartTrackingRefBased/>
  <w15:docId w15:val="{1141E099-6BFC-4B81-8C36-8B63947F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F26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F26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F26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F26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F26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F26A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F26A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F26A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F26A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26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F26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F26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F26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F26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F26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F26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F26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F26AC"/>
    <w:rPr>
      <w:rFonts w:eastAsiaTheme="majorEastAsia" w:cstheme="majorBidi"/>
      <w:color w:val="272727" w:themeColor="text1" w:themeTint="D8"/>
    </w:rPr>
  </w:style>
  <w:style w:type="paragraph" w:styleId="Ttulo">
    <w:name w:val="Title"/>
    <w:basedOn w:val="Normal"/>
    <w:next w:val="Normal"/>
    <w:link w:val="TtuloCar"/>
    <w:uiPriority w:val="10"/>
    <w:qFormat/>
    <w:rsid w:val="006F26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F26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F26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F26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F26AC"/>
    <w:pPr>
      <w:spacing w:before="160"/>
      <w:jc w:val="center"/>
    </w:pPr>
    <w:rPr>
      <w:i/>
      <w:iCs/>
      <w:color w:val="404040" w:themeColor="text1" w:themeTint="BF"/>
    </w:rPr>
  </w:style>
  <w:style w:type="character" w:customStyle="1" w:styleId="CitaCar">
    <w:name w:val="Cita Car"/>
    <w:basedOn w:val="Fuentedeprrafopredeter"/>
    <w:link w:val="Cita"/>
    <w:uiPriority w:val="29"/>
    <w:rsid w:val="006F26AC"/>
    <w:rPr>
      <w:i/>
      <w:iCs/>
      <w:color w:val="404040" w:themeColor="text1" w:themeTint="BF"/>
    </w:rPr>
  </w:style>
  <w:style w:type="paragraph" w:styleId="Prrafodelista">
    <w:name w:val="List Paragraph"/>
    <w:basedOn w:val="Normal"/>
    <w:uiPriority w:val="34"/>
    <w:qFormat/>
    <w:rsid w:val="006F26AC"/>
    <w:pPr>
      <w:ind w:left="720"/>
      <w:contextualSpacing/>
    </w:pPr>
  </w:style>
  <w:style w:type="character" w:styleId="nfasisintenso">
    <w:name w:val="Intense Emphasis"/>
    <w:basedOn w:val="Fuentedeprrafopredeter"/>
    <w:uiPriority w:val="21"/>
    <w:qFormat/>
    <w:rsid w:val="006F26AC"/>
    <w:rPr>
      <w:i/>
      <w:iCs/>
      <w:color w:val="0F4761" w:themeColor="accent1" w:themeShade="BF"/>
    </w:rPr>
  </w:style>
  <w:style w:type="paragraph" w:styleId="Citadestacada">
    <w:name w:val="Intense Quote"/>
    <w:basedOn w:val="Normal"/>
    <w:next w:val="Normal"/>
    <w:link w:val="CitadestacadaCar"/>
    <w:uiPriority w:val="30"/>
    <w:qFormat/>
    <w:rsid w:val="006F26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F26AC"/>
    <w:rPr>
      <w:i/>
      <w:iCs/>
      <w:color w:val="0F4761" w:themeColor="accent1" w:themeShade="BF"/>
    </w:rPr>
  </w:style>
  <w:style w:type="character" w:styleId="Referenciaintensa">
    <w:name w:val="Intense Reference"/>
    <w:basedOn w:val="Fuentedeprrafopredeter"/>
    <w:uiPriority w:val="32"/>
    <w:qFormat/>
    <w:rsid w:val="006F26AC"/>
    <w:rPr>
      <w:b/>
      <w:bCs/>
      <w:smallCaps/>
      <w:color w:val="0F4761" w:themeColor="accent1" w:themeShade="BF"/>
      <w:spacing w:val="5"/>
    </w:rPr>
  </w:style>
  <w:style w:type="table" w:styleId="Tablaconcuadrcula">
    <w:name w:val="Table Grid"/>
    <w:basedOn w:val="Tablanormal"/>
    <w:uiPriority w:val="39"/>
    <w:rsid w:val="006F2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13A07"/>
    <w:rPr>
      <w:color w:val="467886" w:themeColor="hyperlink"/>
      <w:u w:val="single"/>
    </w:rPr>
  </w:style>
  <w:style w:type="character" w:styleId="Mencinsinresolver">
    <w:name w:val="Unresolved Mention"/>
    <w:basedOn w:val="Fuentedeprrafopredeter"/>
    <w:uiPriority w:val="99"/>
    <w:semiHidden/>
    <w:unhideWhenUsed/>
    <w:rsid w:val="00813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94409">
      <w:bodyDiv w:val="1"/>
      <w:marLeft w:val="0"/>
      <w:marRight w:val="0"/>
      <w:marTop w:val="0"/>
      <w:marBottom w:val="0"/>
      <w:divBdr>
        <w:top w:val="none" w:sz="0" w:space="0" w:color="auto"/>
        <w:left w:val="none" w:sz="0" w:space="0" w:color="auto"/>
        <w:bottom w:val="none" w:sz="0" w:space="0" w:color="auto"/>
        <w:right w:val="none" w:sz="0" w:space="0" w:color="auto"/>
      </w:divBdr>
    </w:div>
    <w:div w:id="1180268182">
      <w:bodyDiv w:val="1"/>
      <w:marLeft w:val="0"/>
      <w:marRight w:val="0"/>
      <w:marTop w:val="0"/>
      <w:marBottom w:val="0"/>
      <w:divBdr>
        <w:top w:val="none" w:sz="0" w:space="0" w:color="auto"/>
        <w:left w:val="none" w:sz="0" w:space="0" w:color="auto"/>
        <w:bottom w:val="none" w:sz="0" w:space="0" w:color="auto"/>
        <w:right w:val="none" w:sz="0" w:space="0" w:color="auto"/>
      </w:divBdr>
    </w:div>
    <w:div w:id="210222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qa.org.uk/subjects/spanish/gcse/spanish-8692/specification/scheme-of-assessmen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gpbooks.co.uk/secondary-books/gcse/languages/spanish/spas43-new-gcse-spanish-aqa-comple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Downloads\Revision%20Lis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EE2ADC1C59294E96312C994B18C9DC" ma:contentTypeVersion="6" ma:contentTypeDescription="Create a new document." ma:contentTypeScope="" ma:versionID="33bb2c767bfb4d5f103063fd84e3ac72">
  <xsd:schema xmlns:xsd="http://www.w3.org/2001/XMLSchema" xmlns:xs="http://www.w3.org/2001/XMLSchema" xmlns:p="http://schemas.microsoft.com/office/2006/metadata/properties" xmlns:ns2="3cc059da-c3a2-4306-b2aa-7cfdfbc83294" xmlns:ns3="4921c1ca-cec4-45cf-b6c0-a5651dc008fc" targetNamespace="http://schemas.microsoft.com/office/2006/metadata/properties" ma:root="true" ma:fieldsID="89a383988e95d3d3f30e5e782046694c" ns2:_="" ns3:_="">
    <xsd:import namespace="3cc059da-c3a2-4306-b2aa-7cfdfbc83294"/>
    <xsd:import namespace="4921c1ca-cec4-45cf-b6c0-a5651dc008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059da-c3a2-4306-b2aa-7cfdfbc83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21c1ca-cec4-45cf-b6c0-a5651dc008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12D65-92B8-4F0E-908E-E1EE7B92F5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64D781-D083-480C-8E59-FA977FF73012}">
  <ds:schemaRefs>
    <ds:schemaRef ds:uri="http://schemas.microsoft.com/sharepoint/v3/contenttype/forms"/>
  </ds:schemaRefs>
</ds:datastoreItem>
</file>

<file path=customXml/itemProps3.xml><?xml version="1.0" encoding="utf-8"?>
<ds:datastoreItem xmlns:ds="http://schemas.openxmlformats.org/officeDocument/2006/customXml" ds:itemID="{17E21EC1-EA9C-4E74-A32C-F9B660695920}"/>
</file>

<file path=docProps/app.xml><?xml version="1.0" encoding="utf-8"?>
<Properties xmlns="http://schemas.openxmlformats.org/officeDocument/2006/extended-properties" xmlns:vt="http://schemas.openxmlformats.org/officeDocument/2006/docPropsVTypes">
  <Template>Revision List Template</Template>
  <TotalTime>46</TotalTime>
  <Pages>1</Pages>
  <Words>377</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Omega Multi Academy Trust</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dc:creator>
  <cp:keywords/>
  <dc:description/>
  <cp:lastModifiedBy>James Mitchell</cp:lastModifiedBy>
  <cp:revision>1</cp:revision>
  <dcterms:created xsi:type="dcterms:W3CDTF">2025-04-27T09:57:00Z</dcterms:created>
  <dcterms:modified xsi:type="dcterms:W3CDTF">2025-04-27T10:43:00Z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0x0101008BEE2ADC1C59294E96312C994B18C9DC</vt:lpwstr>
  </property>
</Properties>
</file>